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A9" w:rsidRPr="004F1E42" w:rsidRDefault="00394159" w:rsidP="009C0099">
      <w:pPr>
        <w:spacing w:after="0" w:line="240" w:lineRule="auto"/>
        <w:jc w:val="center"/>
        <w:rPr>
          <w:rFonts w:ascii="Times New Roman" w:eastAsia="Times New Roman" w:hAnsi="Times New Roman" w:cs="Times New Roman"/>
          <w:b/>
          <w:bCs/>
          <w:sz w:val="24"/>
          <w:szCs w:val="24"/>
          <w:lang w:eastAsia="lv-LV"/>
        </w:rPr>
      </w:pPr>
      <w:r w:rsidRPr="004F1E42">
        <w:rPr>
          <w:rFonts w:ascii="Times New Roman" w:hAnsi="Times New Roman" w:cs="Times New Roman"/>
          <w:b/>
          <w:sz w:val="24"/>
          <w:szCs w:val="24"/>
        </w:rPr>
        <w:t>Minist</w:t>
      </w:r>
      <w:r w:rsidR="00601D39" w:rsidRPr="004F1E42">
        <w:rPr>
          <w:rFonts w:ascii="Times New Roman" w:hAnsi="Times New Roman" w:cs="Times New Roman"/>
          <w:b/>
          <w:sz w:val="24"/>
          <w:szCs w:val="24"/>
        </w:rPr>
        <w:t>ru kabineta noteikumu projekta “</w:t>
      </w:r>
      <w:r w:rsidRPr="004F1E42">
        <w:rPr>
          <w:rFonts w:ascii="Times New Roman" w:hAnsi="Times New Roman" w:cs="Times New Roman"/>
          <w:b/>
          <w:sz w:val="24"/>
          <w:szCs w:val="24"/>
        </w:rPr>
        <w:t>Grozījumi Ministru kabineta 2009.</w:t>
      </w:r>
      <w:r w:rsidR="00601D39" w:rsidRPr="004F1E42">
        <w:rPr>
          <w:rFonts w:ascii="Times New Roman" w:hAnsi="Times New Roman" w:cs="Times New Roman"/>
          <w:b/>
          <w:sz w:val="24"/>
          <w:szCs w:val="24"/>
        </w:rPr>
        <w:t> </w:t>
      </w:r>
      <w:r w:rsidRPr="004F1E42">
        <w:rPr>
          <w:rFonts w:ascii="Times New Roman" w:hAnsi="Times New Roman" w:cs="Times New Roman"/>
          <w:b/>
          <w:sz w:val="24"/>
          <w:szCs w:val="24"/>
        </w:rPr>
        <w:t>gada 22.</w:t>
      </w:r>
      <w:r w:rsidR="00601D39" w:rsidRPr="004F1E42">
        <w:rPr>
          <w:rFonts w:ascii="Times New Roman" w:hAnsi="Times New Roman" w:cs="Times New Roman"/>
          <w:b/>
          <w:sz w:val="24"/>
          <w:szCs w:val="24"/>
        </w:rPr>
        <w:t> </w:t>
      </w:r>
      <w:r w:rsidRPr="004F1E42">
        <w:rPr>
          <w:rFonts w:ascii="Times New Roman" w:hAnsi="Times New Roman" w:cs="Times New Roman"/>
          <w:b/>
          <w:sz w:val="24"/>
          <w:szCs w:val="24"/>
        </w:rPr>
        <w:t>decembra noteikumos Nr.</w:t>
      </w:r>
      <w:r w:rsidR="00601D39" w:rsidRPr="004F1E42">
        <w:rPr>
          <w:rFonts w:ascii="Times New Roman" w:hAnsi="Times New Roman" w:cs="Times New Roman"/>
          <w:b/>
          <w:sz w:val="24"/>
          <w:szCs w:val="24"/>
        </w:rPr>
        <w:t> 1493 “</w:t>
      </w:r>
      <w:r w:rsidRPr="004F1E42">
        <w:rPr>
          <w:rFonts w:ascii="Times New Roman" w:hAnsi="Times New Roman" w:cs="Times New Roman"/>
          <w:b/>
          <w:sz w:val="24"/>
          <w:szCs w:val="24"/>
        </w:rPr>
        <w:t>Noteikumi par valsts nodrošinātās juridiskās palīdzības apjomu, samaksas apmēru, atlīdzināmajiem izdevumiem un to izmaksas kārtību”</w:t>
      </w:r>
      <w:r w:rsidR="00D1003C" w:rsidRPr="004F1E42">
        <w:rPr>
          <w:rFonts w:ascii="Times New Roman" w:hAnsi="Times New Roman" w:cs="Times New Roman"/>
          <w:b/>
          <w:sz w:val="24"/>
          <w:szCs w:val="24"/>
        </w:rPr>
        <w:t>”</w:t>
      </w:r>
      <w:r w:rsidR="004D15A9" w:rsidRPr="004F1E42">
        <w:rPr>
          <w:rFonts w:ascii="Times New Roman" w:eastAsia="Times New Roman" w:hAnsi="Times New Roman" w:cs="Times New Roman"/>
          <w:b/>
          <w:bCs/>
          <w:sz w:val="24"/>
          <w:szCs w:val="24"/>
          <w:lang w:eastAsia="lv-LV"/>
        </w:rPr>
        <w:t xml:space="preserve"> sākotnējās ietekmes novērtējuma ziņojums (anotācija)</w:t>
      </w:r>
    </w:p>
    <w:p w:rsidR="00DA596D" w:rsidRPr="004F1E42" w:rsidRDefault="00DA596D" w:rsidP="009C0099">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409"/>
        <w:gridCol w:w="331"/>
        <w:gridCol w:w="91"/>
        <w:gridCol w:w="5844"/>
      </w:tblGrid>
      <w:tr w:rsidR="00394159" w:rsidRPr="004F1E42" w:rsidTr="004D15A9">
        <w:trPr>
          <w:trHeight w:val="405"/>
        </w:trPr>
        <w:tc>
          <w:tcPr>
            <w:tcW w:w="0" w:type="auto"/>
            <w:gridSpan w:val="5"/>
            <w:tcBorders>
              <w:top w:val="outset" w:sz="6" w:space="0" w:color="414142"/>
              <w:left w:val="outset" w:sz="6" w:space="0" w:color="414142"/>
              <w:bottom w:val="outset" w:sz="6" w:space="0" w:color="414142"/>
              <w:right w:val="outset" w:sz="6" w:space="0" w:color="414142"/>
            </w:tcBorders>
            <w:vAlign w:val="center"/>
            <w:hideMark/>
          </w:tcPr>
          <w:p w:rsidR="004D15A9" w:rsidRPr="004F1E42" w:rsidRDefault="004D15A9" w:rsidP="009C0099">
            <w:pPr>
              <w:spacing w:after="0" w:line="240" w:lineRule="auto"/>
              <w:jc w:val="center"/>
              <w:rPr>
                <w:rFonts w:ascii="Times New Roman" w:eastAsia="Times New Roman" w:hAnsi="Times New Roman" w:cs="Times New Roman"/>
                <w:b/>
                <w:bCs/>
                <w:sz w:val="24"/>
                <w:szCs w:val="24"/>
                <w:lang w:eastAsia="lv-LV"/>
              </w:rPr>
            </w:pPr>
            <w:r w:rsidRPr="004F1E42">
              <w:rPr>
                <w:rFonts w:ascii="Times New Roman" w:eastAsia="Times New Roman" w:hAnsi="Times New Roman" w:cs="Times New Roman"/>
                <w:b/>
                <w:bCs/>
                <w:sz w:val="24"/>
                <w:szCs w:val="24"/>
                <w:lang w:eastAsia="lv-LV"/>
              </w:rPr>
              <w:t>I. Tiesību akta projekta izstrādes nepieciešamība</w:t>
            </w:r>
          </w:p>
        </w:tc>
      </w:tr>
      <w:tr w:rsidR="00394159" w:rsidRPr="004F1E42" w:rsidTr="00E86601">
        <w:trPr>
          <w:trHeight w:val="79"/>
        </w:trPr>
        <w:tc>
          <w:tcPr>
            <w:tcW w:w="250" w:type="pct"/>
            <w:tcBorders>
              <w:top w:val="outset" w:sz="6" w:space="0" w:color="414142"/>
              <w:left w:val="outset" w:sz="6" w:space="0" w:color="414142"/>
              <w:bottom w:val="outset" w:sz="6" w:space="0" w:color="414142"/>
              <w:right w:val="outset" w:sz="6" w:space="0" w:color="414142"/>
            </w:tcBorders>
            <w:hideMark/>
          </w:tcPr>
          <w:p w:rsidR="004D15A9" w:rsidRPr="004F1E42" w:rsidRDefault="004D15A9" w:rsidP="009C0099">
            <w:pPr>
              <w:spacing w:after="0" w:line="240" w:lineRule="auto"/>
              <w:rPr>
                <w:rFonts w:ascii="Times New Roman" w:eastAsia="Times New Roman" w:hAnsi="Times New Roman" w:cs="Times New Roman"/>
                <w:sz w:val="24"/>
                <w:szCs w:val="24"/>
                <w:lang w:eastAsia="lv-LV"/>
              </w:rPr>
            </w:pPr>
            <w:r w:rsidRPr="004F1E42">
              <w:rPr>
                <w:rFonts w:ascii="Times New Roman" w:eastAsia="Times New Roman" w:hAnsi="Times New Roman" w:cs="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rsidR="004D15A9" w:rsidRPr="004F1E42" w:rsidRDefault="004D15A9" w:rsidP="009C0099">
            <w:pPr>
              <w:spacing w:after="0" w:line="240" w:lineRule="auto"/>
              <w:rPr>
                <w:rFonts w:ascii="Times New Roman" w:eastAsia="Times New Roman" w:hAnsi="Times New Roman" w:cs="Times New Roman"/>
                <w:sz w:val="24"/>
                <w:szCs w:val="24"/>
                <w:lang w:eastAsia="lv-LV"/>
              </w:rPr>
            </w:pPr>
            <w:r w:rsidRPr="004F1E42">
              <w:rPr>
                <w:rFonts w:ascii="Times New Roman" w:eastAsia="Times New Roman" w:hAnsi="Times New Roman" w:cs="Times New Roman"/>
                <w:sz w:val="24"/>
                <w:szCs w:val="24"/>
                <w:lang w:eastAsia="lv-LV"/>
              </w:rPr>
              <w:t>Pamatojums</w:t>
            </w:r>
          </w:p>
        </w:tc>
        <w:tc>
          <w:tcPr>
            <w:tcW w:w="3431" w:type="pct"/>
            <w:gridSpan w:val="3"/>
            <w:tcBorders>
              <w:top w:val="outset" w:sz="6" w:space="0" w:color="414142"/>
              <w:left w:val="outset" w:sz="6" w:space="0" w:color="414142"/>
              <w:bottom w:val="outset" w:sz="6" w:space="0" w:color="414142"/>
              <w:right w:val="outset" w:sz="6" w:space="0" w:color="414142"/>
            </w:tcBorders>
            <w:hideMark/>
          </w:tcPr>
          <w:p w:rsidR="004D15A9" w:rsidRPr="004F1E42" w:rsidRDefault="008C12EC" w:rsidP="00E86601">
            <w:pPr>
              <w:spacing w:after="0" w:line="240" w:lineRule="auto"/>
              <w:ind w:firstLine="254"/>
              <w:jc w:val="both"/>
              <w:rPr>
                <w:rFonts w:ascii="Times New Roman" w:eastAsia="Times New Roman" w:hAnsi="Times New Roman" w:cs="Times New Roman"/>
                <w:sz w:val="24"/>
                <w:szCs w:val="24"/>
                <w:lang w:eastAsia="lv-LV"/>
              </w:rPr>
            </w:pPr>
            <w:r w:rsidRPr="004F1E42">
              <w:rPr>
                <w:rFonts w:ascii="Times New Roman" w:hAnsi="Times New Roman" w:cs="Times New Roman"/>
                <w:sz w:val="24"/>
                <w:szCs w:val="24"/>
              </w:rPr>
              <w:t>Minist</w:t>
            </w:r>
            <w:r w:rsidR="00601D39" w:rsidRPr="004F1E42">
              <w:rPr>
                <w:rFonts w:ascii="Times New Roman" w:hAnsi="Times New Roman" w:cs="Times New Roman"/>
                <w:sz w:val="24"/>
                <w:szCs w:val="24"/>
              </w:rPr>
              <w:t>ru kabineta noteikumu projekts “</w:t>
            </w:r>
            <w:r w:rsidRPr="004F1E42">
              <w:rPr>
                <w:rFonts w:ascii="Times New Roman" w:hAnsi="Times New Roman" w:cs="Times New Roman"/>
                <w:sz w:val="24"/>
                <w:szCs w:val="24"/>
              </w:rPr>
              <w:t>Grozījumi Ministru kabineta 2009.</w:t>
            </w:r>
            <w:r w:rsidR="00560F62" w:rsidRPr="004F1E42">
              <w:rPr>
                <w:rFonts w:ascii="Times New Roman" w:hAnsi="Times New Roman" w:cs="Times New Roman"/>
                <w:sz w:val="24"/>
                <w:szCs w:val="24"/>
              </w:rPr>
              <w:t> </w:t>
            </w:r>
            <w:r w:rsidRPr="004F1E42">
              <w:rPr>
                <w:rFonts w:ascii="Times New Roman" w:hAnsi="Times New Roman" w:cs="Times New Roman"/>
                <w:sz w:val="24"/>
                <w:szCs w:val="24"/>
              </w:rPr>
              <w:t>gada 22.</w:t>
            </w:r>
            <w:r w:rsidR="00601D39" w:rsidRPr="004F1E42">
              <w:rPr>
                <w:rFonts w:ascii="Times New Roman" w:hAnsi="Times New Roman" w:cs="Times New Roman"/>
                <w:sz w:val="24"/>
                <w:szCs w:val="24"/>
              </w:rPr>
              <w:t> </w:t>
            </w:r>
            <w:r w:rsidRPr="004F1E42">
              <w:rPr>
                <w:rFonts w:ascii="Times New Roman" w:hAnsi="Times New Roman" w:cs="Times New Roman"/>
                <w:sz w:val="24"/>
                <w:szCs w:val="24"/>
              </w:rPr>
              <w:t>decembra noteikumos Nr.</w:t>
            </w:r>
            <w:r w:rsidR="00601D39" w:rsidRPr="004F1E42">
              <w:rPr>
                <w:rFonts w:ascii="Times New Roman" w:hAnsi="Times New Roman" w:cs="Times New Roman"/>
                <w:sz w:val="24"/>
                <w:szCs w:val="24"/>
              </w:rPr>
              <w:t> 1493 “</w:t>
            </w:r>
            <w:r w:rsidRPr="004F1E42">
              <w:rPr>
                <w:rFonts w:ascii="Times New Roman" w:hAnsi="Times New Roman" w:cs="Times New Roman"/>
                <w:sz w:val="24"/>
                <w:szCs w:val="24"/>
              </w:rPr>
              <w:t>Noteikumi par valsts nodrošinātās juridiskās palīdzības apjomu, samaksas apmēru, atlīdzināmajiem izdevumiem un</w:t>
            </w:r>
            <w:r w:rsidR="00601D39" w:rsidRPr="004F1E42">
              <w:rPr>
                <w:rFonts w:ascii="Times New Roman" w:hAnsi="Times New Roman" w:cs="Times New Roman"/>
                <w:sz w:val="24"/>
                <w:szCs w:val="24"/>
              </w:rPr>
              <w:t xml:space="preserve"> to izmaksas kārtību”” (turpmāk </w:t>
            </w:r>
            <w:r w:rsidRPr="004F1E42">
              <w:rPr>
                <w:rFonts w:ascii="Times New Roman" w:hAnsi="Times New Roman" w:cs="Times New Roman"/>
                <w:sz w:val="24"/>
                <w:szCs w:val="24"/>
              </w:rPr>
              <w:t>– Noteikumu pr</w:t>
            </w:r>
            <w:r w:rsidR="003D01F7" w:rsidRPr="004F1E42">
              <w:rPr>
                <w:rFonts w:ascii="Times New Roman" w:hAnsi="Times New Roman" w:cs="Times New Roman"/>
                <w:sz w:val="24"/>
                <w:szCs w:val="24"/>
              </w:rPr>
              <w:t xml:space="preserve">ojekts) izstrādāts, ņemot vērā </w:t>
            </w:r>
            <w:r w:rsidRPr="004F1E42">
              <w:rPr>
                <w:rFonts w:ascii="Times New Roman" w:hAnsi="Times New Roman" w:cs="Times New Roman"/>
                <w:sz w:val="24"/>
                <w:szCs w:val="24"/>
              </w:rPr>
              <w:t>2015. gada 10. decembrī Saeim</w:t>
            </w:r>
            <w:r w:rsidR="0009644D" w:rsidRPr="004F1E42">
              <w:rPr>
                <w:rFonts w:ascii="Times New Roman" w:hAnsi="Times New Roman" w:cs="Times New Roman"/>
                <w:sz w:val="24"/>
                <w:szCs w:val="24"/>
              </w:rPr>
              <w:t xml:space="preserve">ā </w:t>
            </w:r>
            <w:r w:rsidRPr="004F1E42">
              <w:rPr>
                <w:rFonts w:ascii="Times New Roman" w:hAnsi="Times New Roman" w:cs="Times New Roman"/>
                <w:sz w:val="24"/>
                <w:szCs w:val="24"/>
              </w:rPr>
              <w:t>trešajā lasījumā pieņemtos grozījumus Valsts nodrošinātās juridiskās palīdzības likumā (Nr.</w:t>
            </w:r>
            <w:r w:rsidR="00601D39" w:rsidRPr="004F1E42">
              <w:rPr>
                <w:rFonts w:ascii="Times New Roman" w:hAnsi="Times New Roman" w:cs="Times New Roman"/>
                <w:sz w:val="24"/>
                <w:szCs w:val="24"/>
              </w:rPr>
              <w:t> </w:t>
            </w:r>
            <w:r w:rsidRPr="004F1E42">
              <w:rPr>
                <w:rFonts w:ascii="Times New Roman" w:hAnsi="Times New Roman" w:cs="Times New Roman"/>
                <w:sz w:val="24"/>
                <w:szCs w:val="24"/>
              </w:rPr>
              <w:t>309/Lp12) (turpmāk – grozījumi</w:t>
            </w:r>
            <w:r w:rsidR="00536CBD" w:rsidRPr="004F1E42">
              <w:rPr>
                <w:rFonts w:ascii="Times New Roman" w:hAnsi="Times New Roman" w:cs="Times New Roman"/>
                <w:sz w:val="24"/>
                <w:szCs w:val="24"/>
              </w:rPr>
              <w:t xml:space="preserve"> Valsts nodrošinātās juridiskās palīdzības likumā</w:t>
            </w:r>
            <w:r w:rsidRPr="004F1E42">
              <w:rPr>
                <w:rFonts w:ascii="Times New Roman" w:hAnsi="Times New Roman" w:cs="Times New Roman"/>
                <w:sz w:val="24"/>
                <w:szCs w:val="24"/>
              </w:rPr>
              <w:t xml:space="preserve">) un </w:t>
            </w:r>
            <w:r w:rsidR="0009644D" w:rsidRPr="004F1E42">
              <w:rPr>
                <w:rFonts w:ascii="Times New Roman" w:hAnsi="Times New Roman" w:cs="Times New Roman"/>
                <w:sz w:val="24"/>
                <w:szCs w:val="24"/>
              </w:rPr>
              <w:t>g</w:t>
            </w:r>
            <w:r w:rsidR="00BD5502" w:rsidRPr="004F1E42">
              <w:rPr>
                <w:rFonts w:ascii="Times New Roman" w:hAnsi="Times New Roman" w:cs="Times New Roman"/>
                <w:sz w:val="24"/>
                <w:szCs w:val="24"/>
              </w:rPr>
              <w:t>rozījum</w:t>
            </w:r>
            <w:r w:rsidR="0009644D" w:rsidRPr="004F1E42">
              <w:rPr>
                <w:rFonts w:ascii="Times New Roman" w:hAnsi="Times New Roman" w:cs="Times New Roman"/>
                <w:sz w:val="24"/>
                <w:szCs w:val="24"/>
              </w:rPr>
              <w:t>us</w:t>
            </w:r>
            <w:r w:rsidR="00BD5502" w:rsidRPr="004F1E42">
              <w:rPr>
                <w:rFonts w:ascii="Times New Roman" w:hAnsi="Times New Roman" w:cs="Times New Roman"/>
                <w:sz w:val="24"/>
                <w:szCs w:val="24"/>
              </w:rPr>
              <w:t xml:space="preserve"> Civilprocesa likumā (Nr.</w:t>
            </w:r>
            <w:r w:rsidR="00601D39" w:rsidRPr="004F1E42">
              <w:rPr>
                <w:rFonts w:ascii="Times New Roman" w:hAnsi="Times New Roman" w:cs="Times New Roman"/>
                <w:sz w:val="24"/>
                <w:szCs w:val="24"/>
              </w:rPr>
              <w:t> </w:t>
            </w:r>
            <w:r w:rsidR="00BD5502" w:rsidRPr="004F1E42">
              <w:rPr>
                <w:rFonts w:ascii="Times New Roman" w:hAnsi="Times New Roman" w:cs="Times New Roman"/>
                <w:sz w:val="24"/>
                <w:szCs w:val="24"/>
              </w:rPr>
              <w:t>310/Lp12)</w:t>
            </w:r>
            <w:r w:rsidR="00536CBD" w:rsidRPr="004F1E42">
              <w:rPr>
                <w:rFonts w:ascii="Times New Roman" w:hAnsi="Times New Roman" w:cs="Times New Roman"/>
                <w:sz w:val="24"/>
                <w:szCs w:val="24"/>
              </w:rPr>
              <w:t xml:space="preserve"> (turpmāk </w:t>
            </w:r>
            <w:r w:rsidR="00E468CC" w:rsidRPr="004F1E42">
              <w:rPr>
                <w:rFonts w:ascii="Times New Roman" w:hAnsi="Times New Roman" w:cs="Times New Roman"/>
                <w:sz w:val="24"/>
                <w:szCs w:val="24"/>
              </w:rPr>
              <w:t>– Grozījumi Civilprocesa likumā</w:t>
            </w:r>
            <w:r w:rsidR="00536CBD" w:rsidRPr="004F1E42">
              <w:rPr>
                <w:rFonts w:ascii="Times New Roman" w:hAnsi="Times New Roman" w:cs="Times New Roman"/>
                <w:sz w:val="24"/>
                <w:szCs w:val="24"/>
              </w:rPr>
              <w:t>)</w:t>
            </w:r>
            <w:r w:rsidR="00BD5502" w:rsidRPr="004F1E42">
              <w:rPr>
                <w:rFonts w:ascii="Times New Roman" w:hAnsi="Times New Roman" w:cs="Times New Roman"/>
                <w:sz w:val="24"/>
                <w:szCs w:val="24"/>
              </w:rPr>
              <w:t>.</w:t>
            </w:r>
            <w:r w:rsidR="00214C30" w:rsidRPr="004F1E42">
              <w:rPr>
                <w:rFonts w:ascii="Times New Roman" w:hAnsi="Times New Roman" w:cs="Times New Roman"/>
                <w:sz w:val="24"/>
                <w:szCs w:val="24"/>
              </w:rPr>
              <w:t xml:space="preserve"> Tāpat Noteikumu projekts izstrādāts, ņemot vērā </w:t>
            </w:r>
            <w:r w:rsidR="0009644D" w:rsidRPr="004F1E42">
              <w:rPr>
                <w:rFonts w:ascii="Times New Roman" w:hAnsi="Times New Roman" w:cs="Times New Roman"/>
                <w:sz w:val="24"/>
                <w:szCs w:val="24"/>
              </w:rPr>
              <w:t xml:space="preserve">2015. gada 17. decembrī Saeimā trešajā lasījumā pieņemtajā </w:t>
            </w:r>
            <w:r w:rsidR="00214C30" w:rsidRPr="004F1E42">
              <w:rPr>
                <w:rFonts w:ascii="Times New Roman" w:hAnsi="Times New Roman" w:cs="Times New Roman"/>
                <w:sz w:val="24"/>
                <w:szCs w:val="24"/>
              </w:rPr>
              <w:t>Patvēruma likum</w:t>
            </w:r>
            <w:r w:rsidR="0009644D" w:rsidRPr="004F1E42">
              <w:rPr>
                <w:rFonts w:ascii="Times New Roman" w:hAnsi="Times New Roman" w:cs="Times New Roman"/>
                <w:sz w:val="24"/>
                <w:szCs w:val="24"/>
              </w:rPr>
              <w:t>ā</w:t>
            </w:r>
            <w:r w:rsidR="00214C30" w:rsidRPr="004F1E42">
              <w:rPr>
                <w:rFonts w:ascii="Times New Roman" w:hAnsi="Times New Roman" w:cs="Times New Roman"/>
                <w:sz w:val="24"/>
                <w:szCs w:val="24"/>
              </w:rPr>
              <w:t xml:space="preserve"> (Nr.</w:t>
            </w:r>
            <w:r w:rsidR="00601D39" w:rsidRPr="004F1E42">
              <w:rPr>
                <w:rFonts w:ascii="Times New Roman" w:hAnsi="Times New Roman" w:cs="Times New Roman"/>
                <w:sz w:val="24"/>
                <w:szCs w:val="24"/>
              </w:rPr>
              <w:t> </w:t>
            </w:r>
            <w:r w:rsidR="00214C30" w:rsidRPr="004F1E42">
              <w:rPr>
                <w:rFonts w:ascii="Times New Roman" w:hAnsi="Times New Roman" w:cs="Times New Roman"/>
                <w:sz w:val="24"/>
                <w:szCs w:val="24"/>
              </w:rPr>
              <w:t xml:space="preserve">242/Lp12) iekļautās normas attiecībā uz valsts nodrošinātās juridiskās palīdzības nodrošināšanas kārtību un nosacījumiem.  </w:t>
            </w:r>
          </w:p>
        </w:tc>
      </w:tr>
      <w:tr w:rsidR="00394159" w:rsidRPr="004F1E42" w:rsidTr="00E86601">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4F1E42" w:rsidRDefault="004D15A9" w:rsidP="009C0099">
            <w:pPr>
              <w:spacing w:after="0" w:line="240" w:lineRule="auto"/>
              <w:rPr>
                <w:rFonts w:ascii="Times New Roman" w:eastAsia="Times New Roman" w:hAnsi="Times New Roman" w:cs="Times New Roman"/>
                <w:sz w:val="24"/>
                <w:szCs w:val="24"/>
                <w:lang w:eastAsia="lv-LV"/>
              </w:rPr>
            </w:pPr>
            <w:r w:rsidRPr="004F1E42">
              <w:rPr>
                <w:rFonts w:ascii="Times New Roman" w:eastAsia="Times New Roman" w:hAnsi="Times New Roman" w:cs="Times New Roman"/>
                <w:sz w:val="24"/>
                <w:szCs w:val="24"/>
                <w:lang w:eastAsia="lv-LV"/>
              </w:rPr>
              <w:t>2.</w:t>
            </w:r>
          </w:p>
        </w:tc>
        <w:tc>
          <w:tcPr>
            <w:tcW w:w="1319" w:type="pct"/>
            <w:tcBorders>
              <w:top w:val="outset" w:sz="6" w:space="0" w:color="414142"/>
              <w:left w:val="outset" w:sz="6" w:space="0" w:color="414142"/>
              <w:bottom w:val="outset" w:sz="6" w:space="0" w:color="414142"/>
              <w:right w:val="outset" w:sz="6" w:space="0" w:color="414142"/>
            </w:tcBorders>
            <w:hideMark/>
          </w:tcPr>
          <w:p w:rsidR="004D15A9" w:rsidRPr="004F1E42" w:rsidRDefault="004D15A9" w:rsidP="009C0099">
            <w:pPr>
              <w:spacing w:after="0" w:line="240" w:lineRule="auto"/>
              <w:rPr>
                <w:rFonts w:ascii="Times New Roman" w:eastAsia="Times New Roman" w:hAnsi="Times New Roman" w:cs="Times New Roman"/>
                <w:sz w:val="24"/>
                <w:szCs w:val="24"/>
                <w:lang w:eastAsia="lv-LV"/>
              </w:rPr>
            </w:pPr>
            <w:r w:rsidRPr="004F1E42">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431" w:type="pct"/>
            <w:gridSpan w:val="3"/>
            <w:tcBorders>
              <w:top w:val="outset" w:sz="6" w:space="0" w:color="414142"/>
              <w:left w:val="outset" w:sz="6" w:space="0" w:color="414142"/>
              <w:bottom w:val="outset" w:sz="6" w:space="0" w:color="414142"/>
              <w:right w:val="outset" w:sz="6" w:space="0" w:color="414142"/>
            </w:tcBorders>
            <w:hideMark/>
          </w:tcPr>
          <w:p w:rsidR="000932C1" w:rsidRPr="004F1E42" w:rsidRDefault="0084616E" w:rsidP="00E86601">
            <w:pPr>
              <w:tabs>
                <w:tab w:val="left" w:pos="6096"/>
              </w:tabs>
              <w:spacing w:after="0" w:line="240" w:lineRule="auto"/>
              <w:ind w:firstLine="254"/>
              <w:jc w:val="both"/>
              <w:rPr>
                <w:rFonts w:ascii="Times New Roman" w:hAnsi="Times New Roman" w:cs="Times New Roman"/>
                <w:sz w:val="24"/>
                <w:szCs w:val="24"/>
              </w:rPr>
            </w:pPr>
            <w:r w:rsidRPr="004F1E42">
              <w:rPr>
                <w:rFonts w:ascii="Times New Roman" w:hAnsi="Times New Roman" w:cs="Times New Roman"/>
                <w:sz w:val="24"/>
                <w:szCs w:val="24"/>
              </w:rPr>
              <w:t>Ministru kabineta 2009.</w:t>
            </w:r>
            <w:r w:rsidR="00560F62" w:rsidRPr="004F1E42">
              <w:rPr>
                <w:rFonts w:ascii="Times New Roman" w:hAnsi="Times New Roman" w:cs="Times New Roman"/>
                <w:sz w:val="24"/>
                <w:szCs w:val="24"/>
              </w:rPr>
              <w:t> </w:t>
            </w:r>
            <w:r w:rsidRPr="004F1E42">
              <w:rPr>
                <w:rFonts w:ascii="Times New Roman" w:hAnsi="Times New Roman" w:cs="Times New Roman"/>
                <w:sz w:val="24"/>
                <w:szCs w:val="24"/>
              </w:rPr>
              <w:t>gada 22.</w:t>
            </w:r>
            <w:r w:rsidR="00560F62" w:rsidRPr="004F1E42">
              <w:rPr>
                <w:rFonts w:ascii="Times New Roman" w:hAnsi="Times New Roman" w:cs="Times New Roman"/>
                <w:sz w:val="24"/>
                <w:szCs w:val="24"/>
              </w:rPr>
              <w:t> </w:t>
            </w:r>
            <w:r w:rsidRPr="004F1E42">
              <w:rPr>
                <w:rFonts w:ascii="Times New Roman" w:hAnsi="Times New Roman" w:cs="Times New Roman"/>
                <w:sz w:val="24"/>
                <w:szCs w:val="24"/>
              </w:rPr>
              <w:t>decembra noteikumi Nr.</w:t>
            </w:r>
            <w:r w:rsidR="00601D39" w:rsidRPr="004F1E42">
              <w:rPr>
                <w:rFonts w:ascii="Times New Roman" w:hAnsi="Times New Roman" w:cs="Times New Roman"/>
                <w:sz w:val="24"/>
                <w:szCs w:val="24"/>
              </w:rPr>
              <w:t> </w:t>
            </w:r>
            <w:r w:rsidRPr="004F1E42">
              <w:rPr>
                <w:rFonts w:ascii="Times New Roman" w:hAnsi="Times New Roman" w:cs="Times New Roman"/>
                <w:sz w:val="24"/>
                <w:szCs w:val="24"/>
              </w:rPr>
              <w:t>1493 „Noteikumi par valsts nodrošinātās juridiskās palīdzības apjomu, samaksas apmēru, atlīdzināmajiem izdevumiem un t</w:t>
            </w:r>
            <w:r w:rsidR="00601D39" w:rsidRPr="004F1E42">
              <w:rPr>
                <w:rFonts w:ascii="Times New Roman" w:hAnsi="Times New Roman" w:cs="Times New Roman"/>
                <w:sz w:val="24"/>
                <w:szCs w:val="24"/>
              </w:rPr>
              <w:t>o izmaksas kārtību” (turpmāk </w:t>
            </w:r>
            <w:r w:rsidRPr="004F1E42">
              <w:rPr>
                <w:rFonts w:ascii="Times New Roman" w:hAnsi="Times New Roman" w:cs="Times New Roman"/>
                <w:sz w:val="24"/>
                <w:szCs w:val="24"/>
              </w:rPr>
              <w:t>– Noteikumi Nr.</w:t>
            </w:r>
            <w:r w:rsidR="00601D39" w:rsidRPr="004F1E42">
              <w:rPr>
                <w:rFonts w:ascii="Times New Roman" w:hAnsi="Times New Roman" w:cs="Times New Roman"/>
                <w:sz w:val="24"/>
                <w:szCs w:val="24"/>
              </w:rPr>
              <w:t> </w:t>
            </w:r>
            <w:r w:rsidRPr="004F1E42">
              <w:rPr>
                <w:rFonts w:ascii="Times New Roman" w:hAnsi="Times New Roman" w:cs="Times New Roman"/>
                <w:sz w:val="24"/>
                <w:szCs w:val="24"/>
              </w:rPr>
              <w:t xml:space="preserve">1493) </w:t>
            </w:r>
            <w:r w:rsidR="00152991" w:rsidRPr="004F1E42">
              <w:rPr>
                <w:rFonts w:ascii="Times New Roman" w:hAnsi="Times New Roman" w:cs="Times New Roman"/>
                <w:sz w:val="24"/>
                <w:szCs w:val="24"/>
              </w:rPr>
              <w:t xml:space="preserve">nosaka juridiskās palīdzības veidus, apjomu, samaksas apmēru un ar tās sniegšanu saistītos atlīdzināmos izdevumus, to apmēru un izmaksas kārtību. </w:t>
            </w:r>
            <w:r w:rsidR="003D01F7" w:rsidRPr="004F1E42">
              <w:rPr>
                <w:rFonts w:ascii="Times New Roman" w:hAnsi="Times New Roman" w:cs="Times New Roman"/>
                <w:sz w:val="24"/>
                <w:szCs w:val="24"/>
              </w:rPr>
              <w:t>Grozījumi Civilprocesa likumā definē</w:t>
            </w:r>
            <w:r w:rsidR="000932C1" w:rsidRPr="004F1E42">
              <w:rPr>
                <w:rFonts w:ascii="Times New Roman" w:hAnsi="Times New Roman" w:cs="Times New Roman"/>
                <w:sz w:val="24"/>
                <w:szCs w:val="24"/>
              </w:rPr>
              <w:t xml:space="preserve"> jaunu ar lietas vešanu saistīto izdevumu veidu, </w:t>
            </w:r>
            <w:r w:rsidR="003D01F7" w:rsidRPr="004F1E42">
              <w:rPr>
                <w:rFonts w:ascii="Times New Roman" w:hAnsi="Times New Roman" w:cs="Times New Roman"/>
                <w:sz w:val="24"/>
                <w:szCs w:val="24"/>
              </w:rPr>
              <w:t>noteic</w:t>
            </w:r>
            <w:r w:rsidR="000932C1" w:rsidRPr="004F1E42">
              <w:rPr>
                <w:rFonts w:ascii="Times New Roman" w:hAnsi="Times New Roman" w:cs="Times New Roman"/>
                <w:sz w:val="24"/>
                <w:szCs w:val="24"/>
              </w:rPr>
              <w:t xml:space="preserve"> valsts nodrošinātās juridiskās palīdzības izdevumu piedziņas nosacījumus un kārtību, kā arī</w:t>
            </w:r>
            <w:r w:rsidR="003D01F7" w:rsidRPr="004F1E42">
              <w:rPr>
                <w:rFonts w:ascii="Times New Roman" w:hAnsi="Times New Roman" w:cs="Times New Roman"/>
                <w:sz w:val="24"/>
                <w:szCs w:val="24"/>
              </w:rPr>
              <w:t xml:space="preserve"> paredz</w:t>
            </w:r>
            <w:r w:rsidR="000932C1" w:rsidRPr="004F1E42">
              <w:rPr>
                <w:rFonts w:ascii="Times New Roman" w:hAnsi="Times New Roman" w:cs="Times New Roman"/>
                <w:sz w:val="24"/>
                <w:szCs w:val="24"/>
              </w:rPr>
              <w:t xml:space="preserve"> nosacījumus par valsts nodrošinātās juridiskās palīdzības izdevumu atlīdzināšanu valstij. Grozījumi Valsts nodrošinātās juridiskās palīdzības likumā ietver grozījumus attiecībā uz valsts nodrošinātās juridiskās palīdzības izdevumu piedziņu, tai skaitā, paredzot, ka valsts nodrošinātās juridiskās palīdzības sniedzējam ir pienākums savlaicīgi informēt tiesu par juridiskās palīdzības sniegšanu lietā, kā arī par juridiskās palīdzības sniegšanas pārtraukšanu.</w:t>
            </w:r>
          </w:p>
          <w:p w:rsidR="00F01FB0" w:rsidRPr="004F1E42" w:rsidRDefault="000932C1" w:rsidP="003D01F7">
            <w:pPr>
              <w:pStyle w:val="tv2131"/>
              <w:spacing w:line="240" w:lineRule="auto"/>
              <w:ind w:firstLine="254"/>
              <w:jc w:val="both"/>
              <w:rPr>
                <w:color w:val="000000" w:themeColor="text1"/>
                <w:sz w:val="24"/>
                <w:szCs w:val="24"/>
              </w:rPr>
            </w:pPr>
            <w:r w:rsidRPr="004F1E42">
              <w:rPr>
                <w:color w:val="auto"/>
                <w:sz w:val="24"/>
                <w:szCs w:val="24"/>
              </w:rPr>
              <w:t>Ja juridiskās palīdzības sniedzējs sniedz personai civillietā valsts nodrošināto juridisko palīdzību, saskaņā ar Noteikumiem Nr.</w:t>
            </w:r>
            <w:r w:rsidR="00601D39" w:rsidRPr="004F1E42">
              <w:rPr>
                <w:color w:val="auto"/>
                <w:sz w:val="24"/>
                <w:szCs w:val="24"/>
              </w:rPr>
              <w:t> </w:t>
            </w:r>
            <w:r w:rsidRPr="004F1E42">
              <w:rPr>
                <w:color w:val="auto"/>
                <w:sz w:val="24"/>
                <w:szCs w:val="24"/>
              </w:rPr>
              <w:t xml:space="preserve">1493, lai saņemtu samaksu par šīs juridiskās palīdzības sniegšanu, juridiskās palīdzības sniedzējs iesniedz </w:t>
            </w:r>
            <w:r w:rsidR="0020298F" w:rsidRPr="004F1E42">
              <w:rPr>
                <w:color w:val="auto"/>
                <w:sz w:val="24"/>
                <w:szCs w:val="24"/>
              </w:rPr>
              <w:t>Juridiskās palīdzības a</w:t>
            </w:r>
            <w:r w:rsidRPr="004F1E42">
              <w:rPr>
                <w:color w:val="auto"/>
                <w:sz w:val="24"/>
                <w:szCs w:val="24"/>
              </w:rPr>
              <w:t>dministrācijā</w:t>
            </w:r>
            <w:r w:rsidR="00601D39" w:rsidRPr="004F1E42">
              <w:rPr>
                <w:color w:val="auto"/>
                <w:sz w:val="24"/>
                <w:szCs w:val="24"/>
              </w:rPr>
              <w:t xml:space="preserve"> (turpmāk </w:t>
            </w:r>
            <w:r w:rsidR="0020298F" w:rsidRPr="004F1E42">
              <w:rPr>
                <w:color w:val="auto"/>
                <w:sz w:val="24"/>
                <w:szCs w:val="24"/>
              </w:rPr>
              <w:t>– Administrācija)</w:t>
            </w:r>
            <w:r w:rsidRPr="004F1E42">
              <w:rPr>
                <w:color w:val="auto"/>
                <w:sz w:val="24"/>
                <w:szCs w:val="24"/>
              </w:rPr>
              <w:t xml:space="preserve"> paziņojumu par valsts nodrošinātās juridiskās palīdzības sniegšanu (turpmāk</w:t>
            </w:r>
            <w:r w:rsidR="00601D39" w:rsidRPr="004F1E42">
              <w:rPr>
                <w:color w:val="auto"/>
                <w:sz w:val="24"/>
                <w:szCs w:val="24"/>
              </w:rPr>
              <w:t> </w:t>
            </w:r>
            <w:r w:rsidRPr="004F1E42">
              <w:rPr>
                <w:color w:val="auto"/>
                <w:sz w:val="24"/>
                <w:szCs w:val="24"/>
              </w:rPr>
              <w:t>– Paziņojums), kuru Administrācija pārbauda</w:t>
            </w:r>
            <w:r w:rsidR="00932C23" w:rsidRPr="004F1E42">
              <w:rPr>
                <w:color w:val="auto"/>
                <w:sz w:val="24"/>
                <w:szCs w:val="24"/>
              </w:rPr>
              <w:t>,</w:t>
            </w:r>
            <w:r w:rsidRPr="004F1E42">
              <w:rPr>
                <w:color w:val="auto"/>
                <w:sz w:val="24"/>
                <w:szCs w:val="24"/>
              </w:rPr>
              <w:t xml:space="preserve"> izvērtē un divu mēnešu laikā pēc tam, kad saņemts pilnīgi un pareizi aizpildīts paziņojums, pārskaita samaksu juridiskās palīdzības sniedzējam viņa norādītajā kredītiestādes </w:t>
            </w:r>
            <w:r w:rsidRPr="004F1E42">
              <w:rPr>
                <w:color w:val="auto"/>
                <w:sz w:val="24"/>
                <w:szCs w:val="24"/>
              </w:rPr>
              <w:lastRenderedPageBreak/>
              <w:t xml:space="preserve">kontā.  Ar </w:t>
            </w:r>
            <w:r w:rsidR="00E468CC" w:rsidRPr="004F1E42">
              <w:rPr>
                <w:color w:val="auto"/>
                <w:sz w:val="24"/>
                <w:szCs w:val="24"/>
              </w:rPr>
              <w:t xml:space="preserve">Noteikumu projektu paredzēts </w:t>
            </w:r>
            <w:r w:rsidRPr="004F1E42">
              <w:rPr>
                <w:color w:val="auto"/>
                <w:sz w:val="24"/>
                <w:szCs w:val="24"/>
              </w:rPr>
              <w:t xml:space="preserve">samazināt </w:t>
            </w:r>
            <w:r w:rsidR="00B754D1" w:rsidRPr="004F1E42">
              <w:rPr>
                <w:color w:val="auto"/>
                <w:sz w:val="24"/>
                <w:szCs w:val="24"/>
              </w:rPr>
              <w:t>Paziņojuma iesniegšanas termiņu gadījumos, kad nozīmēta tiesas s</w:t>
            </w:r>
            <w:r w:rsidR="00F01FB0" w:rsidRPr="004F1E42">
              <w:rPr>
                <w:color w:val="auto"/>
                <w:sz w:val="24"/>
                <w:szCs w:val="24"/>
              </w:rPr>
              <w:t>ēde. Līdz ar to noteikumi Nr.</w:t>
            </w:r>
            <w:r w:rsidR="00601D39" w:rsidRPr="004F1E42">
              <w:rPr>
                <w:color w:val="auto"/>
                <w:sz w:val="24"/>
                <w:szCs w:val="24"/>
              </w:rPr>
              <w:t> </w:t>
            </w:r>
            <w:r w:rsidR="00F01FB0" w:rsidRPr="004F1E42">
              <w:rPr>
                <w:color w:val="auto"/>
                <w:sz w:val="24"/>
                <w:szCs w:val="24"/>
              </w:rPr>
              <w:t xml:space="preserve">1493 </w:t>
            </w:r>
            <w:r w:rsidR="00E468CC" w:rsidRPr="004F1E42">
              <w:rPr>
                <w:color w:val="auto"/>
                <w:sz w:val="24"/>
                <w:szCs w:val="24"/>
              </w:rPr>
              <w:t xml:space="preserve">tiks </w:t>
            </w:r>
            <w:r w:rsidR="00F01FB0" w:rsidRPr="004F1E42">
              <w:rPr>
                <w:color w:val="auto"/>
                <w:sz w:val="24"/>
                <w:szCs w:val="24"/>
              </w:rPr>
              <w:t>papildināti, paredzot, ka gadījumā, ja civillietā vai pārrobežu strīdu lietā nozīmēt</w:t>
            </w:r>
            <w:r w:rsidR="00C747E2" w:rsidRPr="004F1E42">
              <w:rPr>
                <w:color w:val="auto"/>
                <w:sz w:val="24"/>
                <w:szCs w:val="24"/>
              </w:rPr>
              <w:t>a</w:t>
            </w:r>
            <w:r w:rsidR="00F01FB0" w:rsidRPr="004F1E42">
              <w:rPr>
                <w:color w:val="auto"/>
                <w:sz w:val="24"/>
                <w:szCs w:val="24"/>
              </w:rPr>
              <w:t xml:space="preserve"> tiesas sēde, juridiskās palīdzības sniedzējs iesniedz Paziņojumu </w:t>
            </w:r>
            <w:r w:rsidR="0020298F" w:rsidRPr="004F1E42">
              <w:rPr>
                <w:color w:val="auto"/>
                <w:sz w:val="24"/>
                <w:szCs w:val="24"/>
              </w:rPr>
              <w:t>Administrācija</w:t>
            </w:r>
            <w:r w:rsidR="00F01FB0" w:rsidRPr="004F1E42">
              <w:rPr>
                <w:color w:val="auto"/>
                <w:sz w:val="24"/>
                <w:szCs w:val="24"/>
              </w:rPr>
              <w:t xml:space="preserve"> ne vēlāk kā 10 darbdienas pirms nozīmētās tiesas sēdes. </w:t>
            </w:r>
            <w:r w:rsidR="003D01F7" w:rsidRPr="004F1E42">
              <w:rPr>
                <w:color w:val="000000" w:themeColor="text1"/>
                <w:sz w:val="24"/>
                <w:szCs w:val="24"/>
              </w:rPr>
              <w:t xml:space="preserve">Tikai atsevišķos gadījumos valsts nodrošinātās juridiskās palīdzības sniedzējs iesniedz Paziņojumu tiesnesim valsts nodrošinātās juridiskās palīdzības izdevumu aprēķināšanai, tas ir, </w:t>
            </w:r>
            <w:r w:rsidR="00020B55" w:rsidRPr="004F1E42">
              <w:rPr>
                <w:color w:val="000000" w:themeColor="text1"/>
                <w:sz w:val="24"/>
                <w:szCs w:val="24"/>
              </w:rPr>
              <w:t>par pēdējo tiesas sēdi, kā arī gadījumos, kad tiesas sēdes ir</w:t>
            </w:r>
            <w:proofErr w:type="gramStart"/>
            <w:r w:rsidR="00020B55" w:rsidRPr="004F1E42">
              <w:rPr>
                <w:color w:val="000000" w:themeColor="text1"/>
                <w:sz w:val="24"/>
                <w:szCs w:val="24"/>
              </w:rPr>
              <w:t xml:space="preserve"> nozīmētas ar dažu</w:t>
            </w:r>
            <w:proofErr w:type="gramEnd"/>
            <w:r w:rsidR="00020B55" w:rsidRPr="004F1E42">
              <w:rPr>
                <w:color w:val="000000" w:themeColor="text1"/>
                <w:sz w:val="24"/>
                <w:szCs w:val="24"/>
              </w:rPr>
              <w:t xml:space="preserve"> dienu pārtraukumu, </w:t>
            </w:r>
            <w:r w:rsidR="003D01F7" w:rsidRPr="004F1E42">
              <w:rPr>
                <w:color w:val="000000" w:themeColor="text1"/>
                <w:sz w:val="24"/>
                <w:szCs w:val="24"/>
              </w:rPr>
              <w:t>un</w:t>
            </w:r>
            <w:r w:rsidR="00020B55" w:rsidRPr="004F1E42">
              <w:rPr>
                <w:color w:val="000000" w:themeColor="text1"/>
                <w:sz w:val="24"/>
                <w:szCs w:val="24"/>
              </w:rPr>
              <w:t xml:space="preserve"> juridiskās palīdzība</w:t>
            </w:r>
            <w:r w:rsidR="000B4DF4" w:rsidRPr="004F1E42">
              <w:rPr>
                <w:color w:val="000000" w:themeColor="text1"/>
                <w:sz w:val="24"/>
                <w:szCs w:val="24"/>
              </w:rPr>
              <w:t>s sniedzējam fiziski nav laika P</w:t>
            </w:r>
            <w:r w:rsidR="00020B55" w:rsidRPr="004F1E42">
              <w:rPr>
                <w:color w:val="000000" w:themeColor="text1"/>
                <w:sz w:val="24"/>
                <w:szCs w:val="24"/>
              </w:rPr>
              <w:t>aziņojumu iesniegt Administrācijā, savukārt Administrācijai nav iespējas šo Paziņojumu tik ātri apstrād</w:t>
            </w:r>
            <w:r w:rsidR="009D67C1" w:rsidRPr="004F1E42">
              <w:rPr>
                <w:color w:val="000000" w:themeColor="text1"/>
                <w:sz w:val="24"/>
                <w:szCs w:val="24"/>
              </w:rPr>
              <w:t>āt un ievadīt datus sistēmā, lai tā būtu pieejama tiesnešiem.</w:t>
            </w:r>
            <w:r w:rsidR="00E468CC" w:rsidRPr="004F1E42">
              <w:rPr>
                <w:color w:val="000000" w:themeColor="text1"/>
                <w:sz w:val="24"/>
                <w:szCs w:val="24"/>
              </w:rPr>
              <w:t xml:space="preserve"> Noteikumu projekts paredz</w:t>
            </w:r>
            <w:r w:rsidR="00246BDC" w:rsidRPr="004F1E42">
              <w:rPr>
                <w:color w:val="auto"/>
                <w:sz w:val="24"/>
                <w:szCs w:val="24"/>
              </w:rPr>
              <w:t xml:space="preserve">, ka </w:t>
            </w:r>
            <w:r w:rsidR="00560F62" w:rsidRPr="004F1E42">
              <w:rPr>
                <w:color w:val="auto"/>
                <w:sz w:val="24"/>
                <w:szCs w:val="24"/>
              </w:rPr>
              <w:t>Administrācija, ņemot vērā nozīmēto tiesas s</w:t>
            </w:r>
            <w:r w:rsidR="003E0A66" w:rsidRPr="004F1E42">
              <w:rPr>
                <w:color w:val="auto"/>
                <w:sz w:val="24"/>
                <w:szCs w:val="24"/>
              </w:rPr>
              <w:t>ēdes datumu</w:t>
            </w:r>
            <w:r w:rsidR="00560F62" w:rsidRPr="004F1E42">
              <w:rPr>
                <w:color w:val="auto"/>
                <w:sz w:val="24"/>
                <w:szCs w:val="24"/>
              </w:rPr>
              <w:t>, var noteikt termiņu</w:t>
            </w:r>
            <w:r w:rsidR="003E0A66" w:rsidRPr="004F1E42">
              <w:rPr>
                <w:color w:val="auto"/>
                <w:sz w:val="24"/>
                <w:szCs w:val="24"/>
              </w:rPr>
              <w:t>, kas īsāks par desmit darbdienām, dokumentu vai informācijas iesniegšanai, lai izlemtu jautājumu par samaksas apmēru valsts nodrošinātās juridiskās palīdzības sniedzējam.</w:t>
            </w:r>
          </w:p>
          <w:p w:rsidR="00E53106" w:rsidRPr="004F1E42" w:rsidRDefault="00E53106" w:rsidP="00E86601">
            <w:pPr>
              <w:pStyle w:val="tv2131"/>
              <w:spacing w:line="240" w:lineRule="auto"/>
              <w:ind w:firstLine="254"/>
              <w:jc w:val="both"/>
              <w:rPr>
                <w:color w:val="000000" w:themeColor="text1"/>
                <w:sz w:val="24"/>
                <w:szCs w:val="24"/>
              </w:rPr>
            </w:pPr>
            <w:r w:rsidRPr="004F1E42">
              <w:rPr>
                <w:color w:val="000000" w:themeColor="text1"/>
                <w:sz w:val="24"/>
                <w:szCs w:val="24"/>
              </w:rPr>
              <w:t xml:space="preserve">Līdz ar </w:t>
            </w:r>
            <w:r w:rsidR="009167F3" w:rsidRPr="004F1E42">
              <w:rPr>
                <w:color w:val="000000" w:themeColor="text1"/>
                <w:sz w:val="24"/>
                <w:szCs w:val="24"/>
              </w:rPr>
              <w:t xml:space="preserve">jauno </w:t>
            </w:r>
            <w:r w:rsidRPr="004F1E42">
              <w:rPr>
                <w:color w:val="000000" w:themeColor="text1"/>
                <w:sz w:val="24"/>
                <w:szCs w:val="24"/>
              </w:rPr>
              <w:t>Patvēruma likum</w:t>
            </w:r>
            <w:r w:rsidR="009167F3" w:rsidRPr="004F1E42">
              <w:rPr>
                <w:color w:val="000000" w:themeColor="text1"/>
                <w:sz w:val="24"/>
                <w:szCs w:val="24"/>
              </w:rPr>
              <w:t>u</w:t>
            </w:r>
            <w:r w:rsidRPr="004F1E42">
              <w:rPr>
                <w:color w:val="000000" w:themeColor="text1"/>
                <w:sz w:val="24"/>
                <w:szCs w:val="24"/>
              </w:rPr>
              <w:t xml:space="preserve"> tika attiecīgi izdarīti grozījumi Valsts nodrošinātās juridiskās palīdzības likumā</w:t>
            </w:r>
            <w:r w:rsidR="00AD7869" w:rsidRPr="004F1E42">
              <w:rPr>
                <w:color w:val="000000" w:themeColor="text1"/>
                <w:sz w:val="24"/>
                <w:szCs w:val="24"/>
              </w:rPr>
              <w:t>. Ņ</w:t>
            </w:r>
            <w:r w:rsidRPr="004F1E42">
              <w:rPr>
                <w:color w:val="000000" w:themeColor="text1"/>
                <w:sz w:val="24"/>
                <w:szCs w:val="24"/>
              </w:rPr>
              <w:t>emot vērā minēto, Noteikumu projekt</w:t>
            </w:r>
            <w:r w:rsidR="00AD7869" w:rsidRPr="004F1E42">
              <w:rPr>
                <w:color w:val="000000" w:themeColor="text1"/>
                <w:sz w:val="24"/>
                <w:szCs w:val="24"/>
              </w:rPr>
              <w:t xml:space="preserve">ā tiek paredzēta </w:t>
            </w:r>
            <w:r w:rsidRPr="004F1E42">
              <w:rPr>
                <w:color w:val="000000" w:themeColor="text1"/>
                <w:sz w:val="24"/>
                <w:szCs w:val="24"/>
              </w:rPr>
              <w:t>kārtība, kā</w:t>
            </w:r>
            <w:r w:rsidR="006D7A51" w:rsidRPr="004F1E42">
              <w:rPr>
                <w:color w:val="000000" w:themeColor="text1"/>
                <w:sz w:val="24"/>
                <w:szCs w:val="24"/>
              </w:rPr>
              <w:t>dā</w:t>
            </w:r>
            <w:r w:rsidRPr="004F1E42">
              <w:rPr>
                <w:color w:val="000000" w:themeColor="text1"/>
                <w:sz w:val="24"/>
                <w:szCs w:val="24"/>
              </w:rPr>
              <w:t xml:space="preserve"> valsts nodrošinātās juridiskās palīdzības sniedzējs saņem samaksu par valsts nodrošinātās juridiskās palīdzības sniegšanu Patvēruma likuma noteiktajā kārtībā</w:t>
            </w:r>
            <w:r w:rsidR="006D7A51" w:rsidRPr="004F1E42">
              <w:rPr>
                <w:color w:val="000000" w:themeColor="text1"/>
                <w:sz w:val="24"/>
                <w:szCs w:val="24"/>
              </w:rPr>
              <w:t>, kā arī tiek saskaņota terminoloģija</w:t>
            </w:r>
            <w:r w:rsidRPr="004F1E42">
              <w:rPr>
                <w:color w:val="000000" w:themeColor="text1"/>
                <w:sz w:val="24"/>
                <w:szCs w:val="24"/>
              </w:rPr>
              <w:t>.</w:t>
            </w:r>
          </w:p>
          <w:p w:rsidR="00DD5BE7" w:rsidRPr="004F1E42" w:rsidRDefault="00AB30A0" w:rsidP="003D01F7">
            <w:pPr>
              <w:pStyle w:val="tv2131"/>
              <w:spacing w:line="240" w:lineRule="auto"/>
              <w:ind w:firstLine="254"/>
              <w:jc w:val="both"/>
              <w:rPr>
                <w:color w:val="000000" w:themeColor="text1"/>
                <w:sz w:val="24"/>
                <w:szCs w:val="24"/>
              </w:rPr>
            </w:pPr>
            <w:r w:rsidRPr="004F1E42">
              <w:rPr>
                <w:color w:val="000000" w:themeColor="text1"/>
                <w:sz w:val="24"/>
                <w:szCs w:val="24"/>
              </w:rPr>
              <w:t xml:space="preserve">Noteikumu projekts papildus paredz grozījumus </w:t>
            </w:r>
            <w:r w:rsidR="00E53106" w:rsidRPr="004F1E42">
              <w:rPr>
                <w:color w:val="000000" w:themeColor="text1"/>
                <w:sz w:val="24"/>
                <w:szCs w:val="24"/>
              </w:rPr>
              <w:t xml:space="preserve">attiecībā uz samaksas apmēru </w:t>
            </w:r>
            <w:r w:rsidR="003C1E6C" w:rsidRPr="004F1E42">
              <w:rPr>
                <w:color w:val="000000" w:themeColor="text1"/>
                <w:sz w:val="24"/>
                <w:szCs w:val="24"/>
              </w:rPr>
              <w:t xml:space="preserve">valsts nodrošinātās juridiskās palīdzības sniedzējiem </w:t>
            </w:r>
            <w:r w:rsidR="00E53106" w:rsidRPr="004F1E42">
              <w:rPr>
                <w:color w:val="000000" w:themeColor="text1"/>
                <w:sz w:val="24"/>
                <w:szCs w:val="24"/>
              </w:rPr>
              <w:t>un nosac</w:t>
            </w:r>
            <w:r w:rsidR="003C1E6C" w:rsidRPr="004F1E42">
              <w:rPr>
                <w:color w:val="000000" w:themeColor="text1"/>
                <w:sz w:val="24"/>
                <w:szCs w:val="24"/>
              </w:rPr>
              <w:t>ījumiem, par ko u</w:t>
            </w:r>
            <w:r w:rsidR="00601D39" w:rsidRPr="004F1E42">
              <w:rPr>
                <w:color w:val="000000" w:themeColor="text1"/>
                <w:sz w:val="24"/>
                <w:szCs w:val="24"/>
              </w:rPr>
              <w:t>n kādā apmērā samaksa saņemama.</w:t>
            </w:r>
            <w:r w:rsidR="003D01F7" w:rsidRPr="004F1E42">
              <w:rPr>
                <w:color w:val="000000" w:themeColor="text1"/>
                <w:sz w:val="24"/>
                <w:szCs w:val="24"/>
              </w:rPr>
              <w:t xml:space="preserve"> </w:t>
            </w:r>
            <w:r w:rsidR="00152991" w:rsidRPr="004F1E42">
              <w:rPr>
                <w:color w:val="000000" w:themeColor="text1"/>
                <w:sz w:val="24"/>
                <w:szCs w:val="24"/>
              </w:rPr>
              <w:t>Saskaņā ar Noteikumiem Nr.</w:t>
            </w:r>
            <w:r w:rsidR="00601D39" w:rsidRPr="004F1E42">
              <w:rPr>
                <w:color w:val="000000" w:themeColor="text1"/>
                <w:sz w:val="24"/>
                <w:szCs w:val="24"/>
              </w:rPr>
              <w:t> </w:t>
            </w:r>
            <w:r w:rsidR="00152991" w:rsidRPr="004F1E42">
              <w:rPr>
                <w:color w:val="000000" w:themeColor="text1"/>
                <w:sz w:val="24"/>
                <w:szCs w:val="24"/>
              </w:rPr>
              <w:t xml:space="preserve">1493 no juridiskajai palīdzībai paredzētajiem līdzekļiem tiek veikta samaksa par konkrētiem juridiskās palīdzības veidiem </w:t>
            </w:r>
            <w:r w:rsidR="001C5CC6" w:rsidRPr="004F1E42">
              <w:rPr>
                <w:color w:val="000000" w:themeColor="text1"/>
                <w:sz w:val="24"/>
                <w:szCs w:val="24"/>
              </w:rPr>
              <w:t>krimināllietās, civillietās, administratīvajās lietās un pārrobežu strīdu lietās, kā arī ārpustiesas strīdu lietās</w:t>
            </w:r>
            <w:r w:rsidR="00152991" w:rsidRPr="004F1E42">
              <w:rPr>
                <w:color w:val="000000" w:themeColor="text1"/>
                <w:sz w:val="24"/>
                <w:szCs w:val="24"/>
              </w:rPr>
              <w:t>.</w:t>
            </w:r>
            <w:r w:rsidR="00340F8B" w:rsidRPr="004F1E42">
              <w:rPr>
                <w:color w:val="000000" w:themeColor="text1"/>
                <w:sz w:val="24"/>
                <w:szCs w:val="24"/>
              </w:rPr>
              <w:t xml:space="preserve"> </w:t>
            </w:r>
            <w:r w:rsidR="00DD5BE7" w:rsidRPr="004F1E42">
              <w:rPr>
                <w:color w:val="000000" w:themeColor="text1"/>
                <w:sz w:val="24"/>
                <w:szCs w:val="24"/>
              </w:rPr>
              <w:t>P</w:t>
            </w:r>
            <w:r w:rsidR="00D0663C" w:rsidRPr="004F1E42">
              <w:rPr>
                <w:color w:val="000000" w:themeColor="text1"/>
                <w:sz w:val="24"/>
                <w:szCs w:val="24"/>
              </w:rPr>
              <w:t xml:space="preserve">iemēram, </w:t>
            </w:r>
            <w:r w:rsidR="00284A6B" w:rsidRPr="004F1E42">
              <w:rPr>
                <w:color w:val="000000" w:themeColor="text1"/>
                <w:sz w:val="24"/>
                <w:szCs w:val="24"/>
              </w:rPr>
              <w:t>19,</w:t>
            </w:r>
            <w:r w:rsidR="00D0663C" w:rsidRPr="004F1E42">
              <w:rPr>
                <w:color w:val="000000" w:themeColor="text1"/>
                <w:sz w:val="24"/>
                <w:szCs w:val="24"/>
              </w:rPr>
              <w:t xml:space="preserve">21 </w:t>
            </w:r>
            <w:proofErr w:type="spellStart"/>
            <w:r w:rsidR="00284A6B" w:rsidRPr="004F1E42">
              <w:rPr>
                <w:i/>
                <w:color w:val="000000" w:themeColor="text1"/>
                <w:sz w:val="24"/>
                <w:szCs w:val="24"/>
              </w:rPr>
              <w:t>euro</w:t>
            </w:r>
            <w:proofErr w:type="spellEnd"/>
            <w:r w:rsidR="00284A6B" w:rsidRPr="004F1E42">
              <w:rPr>
                <w:color w:val="000000" w:themeColor="text1"/>
                <w:sz w:val="24"/>
                <w:szCs w:val="24"/>
              </w:rPr>
              <w:t xml:space="preserve"> </w:t>
            </w:r>
            <w:r w:rsidR="00601D39" w:rsidRPr="004F1E42">
              <w:rPr>
                <w:color w:val="000000" w:themeColor="text1"/>
                <w:sz w:val="24"/>
                <w:szCs w:val="24"/>
              </w:rPr>
              <w:t>–</w:t>
            </w:r>
            <w:r w:rsidR="00D0663C" w:rsidRPr="004F1E42">
              <w:rPr>
                <w:color w:val="000000" w:themeColor="text1"/>
                <w:sz w:val="24"/>
                <w:szCs w:val="24"/>
              </w:rPr>
              <w:t xml:space="preserve"> samaksa par </w:t>
            </w:r>
            <w:r w:rsidR="00284A6B" w:rsidRPr="004F1E42">
              <w:rPr>
                <w:color w:val="000000" w:themeColor="text1"/>
                <w:sz w:val="24"/>
                <w:szCs w:val="24"/>
              </w:rPr>
              <w:t xml:space="preserve">juridisko konsultāciju, 32,01 </w:t>
            </w:r>
            <w:proofErr w:type="spellStart"/>
            <w:r w:rsidR="00284A6B" w:rsidRPr="004F1E42">
              <w:rPr>
                <w:i/>
                <w:color w:val="000000" w:themeColor="text1"/>
                <w:sz w:val="24"/>
                <w:szCs w:val="24"/>
              </w:rPr>
              <w:t>eu</w:t>
            </w:r>
            <w:r w:rsidR="00D0663C" w:rsidRPr="004F1E42">
              <w:rPr>
                <w:i/>
                <w:color w:val="000000" w:themeColor="text1"/>
                <w:sz w:val="24"/>
                <w:szCs w:val="24"/>
              </w:rPr>
              <w:t>ro</w:t>
            </w:r>
            <w:proofErr w:type="spellEnd"/>
            <w:r w:rsidR="00D0663C" w:rsidRPr="004F1E42">
              <w:rPr>
                <w:color w:val="000000" w:themeColor="text1"/>
                <w:sz w:val="24"/>
                <w:szCs w:val="24"/>
              </w:rPr>
              <w:t xml:space="preserve"> </w:t>
            </w:r>
            <w:r w:rsidR="00601D39" w:rsidRPr="004F1E42">
              <w:rPr>
                <w:color w:val="000000" w:themeColor="text1"/>
                <w:sz w:val="24"/>
                <w:szCs w:val="24"/>
              </w:rPr>
              <w:t>–</w:t>
            </w:r>
            <w:r w:rsidR="0020298F" w:rsidRPr="004F1E42">
              <w:rPr>
                <w:color w:val="000000" w:themeColor="text1"/>
                <w:sz w:val="24"/>
                <w:szCs w:val="24"/>
              </w:rPr>
              <w:t xml:space="preserve"> </w:t>
            </w:r>
            <w:r w:rsidR="00D0663C" w:rsidRPr="004F1E42">
              <w:rPr>
                <w:color w:val="000000" w:themeColor="text1"/>
                <w:sz w:val="24"/>
                <w:szCs w:val="24"/>
              </w:rPr>
              <w:t xml:space="preserve">par prasības </w:t>
            </w:r>
            <w:r w:rsidR="00284A6B" w:rsidRPr="004F1E42">
              <w:rPr>
                <w:color w:val="000000" w:themeColor="text1"/>
                <w:sz w:val="24"/>
                <w:szCs w:val="24"/>
              </w:rPr>
              <w:t xml:space="preserve">pieteikuma sastādīšanu, 28,46 </w:t>
            </w:r>
            <w:proofErr w:type="spellStart"/>
            <w:r w:rsidR="00284A6B" w:rsidRPr="004F1E42">
              <w:rPr>
                <w:i/>
                <w:color w:val="000000" w:themeColor="text1"/>
                <w:sz w:val="24"/>
                <w:szCs w:val="24"/>
              </w:rPr>
              <w:t>eu</w:t>
            </w:r>
            <w:r w:rsidR="00D0663C" w:rsidRPr="004F1E42">
              <w:rPr>
                <w:i/>
                <w:color w:val="000000" w:themeColor="text1"/>
                <w:sz w:val="24"/>
                <w:szCs w:val="24"/>
              </w:rPr>
              <w:t>ro</w:t>
            </w:r>
            <w:proofErr w:type="spellEnd"/>
            <w:r w:rsidR="0020298F" w:rsidRPr="004F1E42">
              <w:rPr>
                <w:color w:val="000000" w:themeColor="text1"/>
                <w:sz w:val="24"/>
                <w:szCs w:val="24"/>
              </w:rPr>
              <w:t xml:space="preserve"> </w:t>
            </w:r>
            <w:r w:rsidR="00601D39" w:rsidRPr="004F1E42">
              <w:rPr>
                <w:color w:val="000000" w:themeColor="text1"/>
                <w:sz w:val="24"/>
                <w:szCs w:val="24"/>
              </w:rPr>
              <w:t>–</w:t>
            </w:r>
            <w:r w:rsidR="00D0663C" w:rsidRPr="004F1E42">
              <w:rPr>
                <w:color w:val="000000" w:themeColor="text1"/>
                <w:sz w:val="24"/>
                <w:szCs w:val="24"/>
              </w:rPr>
              <w:t xml:space="preserve"> par pārstāvības un aizstāvības īstenošanu. </w:t>
            </w:r>
            <w:r w:rsidR="00DD5BE7" w:rsidRPr="004F1E42">
              <w:rPr>
                <w:color w:val="000000" w:themeColor="text1"/>
                <w:sz w:val="24"/>
                <w:szCs w:val="24"/>
              </w:rPr>
              <w:t>V</w:t>
            </w:r>
            <w:r w:rsidR="00D0663C" w:rsidRPr="004F1E42">
              <w:rPr>
                <w:color w:val="000000" w:themeColor="text1"/>
                <w:sz w:val="24"/>
                <w:szCs w:val="24"/>
              </w:rPr>
              <w:t xml:space="preserve">alsts nodrošinātās juridiskās palīdzības sniedzēji, tiesneši, kriminālprocesa virzītāji un </w:t>
            </w:r>
            <w:r w:rsidR="0020298F" w:rsidRPr="004F1E42">
              <w:rPr>
                <w:color w:val="000000" w:themeColor="text1"/>
                <w:sz w:val="24"/>
                <w:szCs w:val="24"/>
              </w:rPr>
              <w:t>A</w:t>
            </w:r>
            <w:r w:rsidR="00D0663C" w:rsidRPr="004F1E42">
              <w:rPr>
                <w:color w:val="000000" w:themeColor="text1"/>
                <w:sz w:val="24"/>
                <w:szCs w:val="24"/>
              </w:rPr>
              <w:t xml:space="preserve">dministrācija bieži saskaras ar administrēšanas grūtībām, kas saistītas ar regulārām </w:t>
            </w:r>
            <w:r w:rsidR="00DD5BE7" w:rsidRPr="004F1E42">
              <w:rPr>
                <w:color w:val="000000" w:themeColor="text1"/>
                <w:sz w:val="24"/>
                <w:szCs w:val="24"/>
              </w:rPr>
              <w:t xml:space="preserve">neuzmanības vai pat </w:t>
            </w:r>
            <w:r w:rsidR="00D0663C" w:rsidRPr="004F1E42">
              <w:rPr>
                <w:color w:val="000000" w:themeColor="text1"/>
                <w:sz w:val="24"/>
                <w:szCs w:val="24"/>
              </w:rPr>
              <w:t>matemātiska aprēķina kļūdām</w:t>
            </w:r>
            <w:r w:rsidR="00DD5BE7" w:rsidRPr="004F1E42">
              <w:rPr>
                <w:color w:val="000000" w:themeColor="text1"/>
                <w:sz w:val="24"/>
                <w:szCs w:val="24"/>
              </w:rPr>
              <w:t>, ko rada atlīdzības takse, kas noteikta eiro</w:t>
            </w:r>
            <w:proofErr w:type="gramStart"/>
            <w:r w:rsidR="00DD5BE7" w:rsidRPr="004F1E42">
              <w:rPr>
                <w:color w:val="000000" w:themeColor="text1"/>
                <w:sz w:val="24"/>
                <w:szCs w:val="24"/>
              </w:rPr>
              <w:t xml:space="preserve"> un</w:t>
            </w:r>
            <w:proofErr w:type="gramEnd"/>
            <w:r w:rsidR="00DD5BE7" w:rsidRPr="004F1E42">
              <w:rPr>
                <w:color w:val="000000" w:themeColor="text1"/>
                <w:sz w:val="24"/>
                <w:szCs w:val="24"/>
              </w:rPr>
              <w:t xml:space="preserve"> eiro centos – atsevišķos gadījumos tas var būt tikai viens eiro cents.</w:t>
            </w:r>
            <w:r w:rsidR="00601D39" w:rsidRPr="004F1E42">
              <w:rPr>
                <w:color w:val="000000" w:themeColor="text1"/>
                <w:sz w:val="24"/>
                <w:szCs w:val="24"/>
              </w:rPr>
              <w:t xml:space="preserve"> </w:t>
            </w:r>
          </w:p>
          <w:p w:rsidR="003D01F7" w:rsidRPr="004F1E42" w:rsidRDefault="00DD5BE7" w:rsidP="003D01F7">
            <w:pPr>
              <w:pStyle w:val="tv2131"/>
              <w:spacing w:line="240" w:lineRule="auto"/>
              <w:ind w:firstLine="254"/>
              <w:jc w:val="both"/>
              <w:rPr>
                <w:color w:val="000000" w:themeColor="text1"/>
                <w:sz w:val="24"/>
                <w:szCs w:val="24"/>
              </w:rPr>
            </w:pPr>
            <w:r w:rsidRPr="004F1E42">
              <w:rPr>
                <w:color w:val="000000" w:themeColor="text1"/>
                <w:sz w:val="24"/>
                <w:szCs w:val="24"/>
              </w:rPr>
              <w:t xml:space="preserve">Paziņojumu sākotnēji aizpilda valsts nodrošinātās juridiskās palīdzības sniedzējs, tad to pārbauda un apstiprina procesa virzītājs, tiesnesis (no 2016. gada 1. marta - tiesneši civillietās paziņojumus ne tikai pārbaudīs, bet arī veiks izdevumu aprēķinu, lai šos izdevumus varētu piedzīt no lietas dalībnieka), savukārt pēc tam Paziņojuma pārbaudi veic Administrācija, lai varētu izmaksāt atlīdzību par valsts nodrošinātās juridiskās </w:t>
            </w:r>
            <w:r w:rsidRPr="004F1E42">
              <w:rPr>
                <w:color w:val="000000" w:themeColor="text1"/>
                <w:sz w:val="24"/>
                <w:szCs w:val="24"/>
              </w:rPr>
              <w:lastRenderedPageBreak/>
              <w:t>palīdzības sniegšanu. Esošais regulējums būtiski apgrūtina tā piemērošanu, tādējādi nereti kavējot personai pienākošās atlīdzības izmaksu pienācīgā apmērā.</w:t>
            </w:r>
            <w:r w:rsidR="00284A6B" w:rsidRPr="004F1E42">
              <w:rPr>
                <w:color w:val="000000" w:themeColor="text1"/>
                <w:sz w:val="24"/>
                <w:szCs w:val="24"/>
              </w:rPr>
              <w:t xml:space="preserve"> </w:t>
            </w:r>
          </w:p>
          <w:p w:rsidR="00D0663C" w:rsidRPr="004F1E42" w:rsidRDefault="004912D7" w:rsidP="003D01F7">
            <w:pPr>
              <w:pStyle w:val="tv2131"/>
              <w:spacing w:line="240" w:lineRule="auto"/>
              <w:ind w:firstLine="254"/>
              <w:jc w:val="both"/>
              <w:rPr>
                <w:color w:val="000000" w:themeColor="text1"/>
                <w:sz w:val="24"/>
                <w:szCs w:val="24"/>
              </w:rPr>
            </w:pPr>
            <w:r w:rsidRPr="004F1E42">
              <w:rPr>
                <w:color w:val="000000" w:themeColor="text1"/>
                <w:sz w:val="24"/>
                <w:szCs w:val="24"/>
              </w:rPr>
              <w:t xml:space="preserve">Paziņojumu skaits gadā ir aptuveni 23 000. Ņemot vērā minēto, secināms, ka Paziņojumu apstrāde ar šobrīd </w:t>
            </w:r>
            <w:r w:rsidR="0020298F" w:rsidRPr="004F1E42">
              <w:rPr>
                <w:color w:val="000000" w:themeColor="text1"/>
                <w:sz w:val="24"/>
                <w:szCs w:val="24"/>
              </w:rPr>
              <w:t>Noteikumos</w:t>
            </w:r>
            <w:r w:rsidRPr="004F1E42">
              <w:rPr>
                <w:color w:val="000000" w:themeColor="text1"/>
                <w:sz w:val="24"/>
                <w:szCs w:val="24"/>
              </w:rPr>
              <w:t xml:space="preserve"> Nr.</w:t>
            </w:r>
            <w:r w:rsidR="00601D39" w:rsidRPr="004F1E42">
              <w:rPr>
                <w:color w:val="000000" w:themeColor="text1"/>
                <w:sz w:val="24"/>
                <w:szCs w:val="24"/>
              </w:rPr>
              <w:t> </w:t>
            </w:r>
            <w:r w:rsidRPr="004F1E42">
              <w:rPr>
                <w:color w:val="000000" w:themeColor="text1"/>
                <w:sz w:val="24"/>
                <w:szCs w:val="24"/>
              </w:rPr>
              <w:t xml:space="preserve">1493 noteiktajām samaksas summām rada </w:t>
            </w:r>
            <w:r w:rsidR="00DD5BE7" w:rsidRPr="004F1E42">
              <w:rPr>
                <w:color w:val="000000" w:themeColor="text1"/>
                <w:sz w:val="24"/>
                <w:szCs w:val="24"/>
              </w:rPr>
              <w:t>nesamērīgu</w:t>
            </w:r>
            <w:r w:rsidR="00D0663C" w:rsidRPr="004F1E42">
              <w:rPr>
                <w:color w:val="000000" w:themeColor="text1"/>
                <w:sz w:val="24"/>
                <w:szCs w:val="24"/>
              </w:rPr>
              <w:t xml:space="preserve"> slogu visām i</w:t>
            </w:r>
            <w:r w:rsidR="00D2380E" w:rsidRPr="004F1E42">
              <w:rPr>
                <w:color w:val="000000" w:themeColor="text1"/>
                <w:sz w:val="24"/>
                <w:szCs w:val="24"/>
              </w:rPr>
              <w:t>esaistītām personām un iestādēm, līdz ar to nepieciešams Noteikumos Nr.1493 minētās atlīdzības summas par valsts nodrošinātās juridiskās palīdzības sniegšanu noapaļot uz veseliem skaitļiem, tādā veidā atvieglojot valsts nodrošinātās juridiskās palīdzības izdevumu aprēķināšanu.</w:t>
            </w:r>
          </w:p>
          <w:p w:rsidR="009A3F17" w:rsidRPr="004F1E42" w:rsidRDefault="001F5BB2" w:rsidP="00E86601">
            <w:pPr>
              <w:spacing w:after="0" w:line="240" w:lineRule="auto"/>
              <w:ind w:firstLine="254"/>
              <w:jc w:val="both"/>
              <w:rPr>
                <w:rFonts w:ascii="Times New Roman" w:hAnsi="Times New Roman" w:cs="Times New Roman"/>
                <w:color w:val="000000" w:themeColor="text1"/>
                <w:sz w:val="24"/>
                <w:szCs w:val="24"/>
              </w:rPr>
            </w:pPr>
            <w:r w:rsidRPr="004F1E42">
              <w:rPr>
                <w:rFonts w:ascii="Times New Roman" w:hAnsi="Times New Roman" w:cs="Times New Roman"/>
                <w:color w:val="000000" w:themeColor="text1"/>
                <w:sz w:val="24"/>
                <w:szCs w:val="24"/>
              </w:rPr>
              <w:t>Juridiskās palīdzības sniedzēji regulāri pauž viedokli par nepieciešamī</w:t>
            </w:r>
            <w:r w:rsidR="003D01F7" w:rsidRPr="004F1E42">
              <w:rPr>
                <w:rFonts w:ascii="Times New Roman" w:hAnsi="Times New Roman" w:cs="Times New Roman"/>
                <w:color w:val="000000" w:themeColor="text1"/>
                <w:sz w:val="24"/>
                <w:szCs w:val="24"/>
              </w:rPr>
              <w:t xml:space="preserve">bu paaugstināt samaksas apmēru </w:t>
            </w:r>
            <w:r w:rsidRPr="004F1E42">
              <w:rPr>
                <w:rFonts w:ascii="Times New Roman" w:hAnsi="Times New Roman" w:cs="Times New Roman"/>
                <w:color w:val="000000" w:themeColor="text1"/>
                <w:sz w:val="24"/>
                <w:szCs w:val="24"/>
              </w:rPr>
              <w:t>par sniegto juridisko palīdzību</w:t>
            </w:r>
            <w:r w:rsidR="00436076" w:rsidRPr="004F1E42">
              <w:rPr>
                <w:rFonts w:ascii="Times New Roman" w:hAnsi="Times New Roman" w:cs="Times New Roman"/>
                <w:color w:val="000000" w:themeColor="text1"/>
                <w:sz w:val="24"/>
                <w:szCs w:val="24"/>
              </w:rPr>
              <w:t>,</w:t>
            </w:r>
            <w:r w:rsidRPr="004F1E42">
              <w:rPr>
                <w:rFonts w:ascii="Times New Roman" w:hAnsi="Times New Roman" w:cs="Times New Roman"/>
                <w:color w:val="000000" w:themeColor="text1"/>
                <w:sz w:val="24"/>
                <w:szCs w:val="24"/>
              </w:rPr>
              <w:t xml:space="preserve"> ņemot vērā </w:t>
            </w:r>
            <w:r w:rsidR="006823F5" w:rsidRPr="004F1E42">
              <w:rPr>
                <w:rFonts w:ascii="Times New Roman" w:hAnsi="Times New Roman" w:cs="Times New Roman"/>
                <w:color w:val="000000" w:themeColor="text1"/>
                <w:sz w:val="24"/>
                <w:szCs w:val="24"/>
              </w:rPr>
              <w:t>pastāvošo</w:t>
            </w:r>
            <w:r w:rsidRPr="004F1E42">
              <w:rPr>
                <w:rFonts w:ascii="Times New Roman" w:hAnsi="Times New Roman" w:cs="Times New Roman"/>
                <w:color w:val="000000" w:themeColor="text1"/>
                <w:sz w:val="24"/>
                <w:szCs w:val="24"/>
              </w:rPr>
              <w:t xml:space="preserve"> valsts budžeta ieņēmumu pozitīvo dinamiku. </w:t>
            </w:r>
            <w:r w:rsidR="009A3F17" w:rsidRPr="004F1E42">
              <w:rPr>
                <w:rFonts w:ascii="Times New Roman" w:hAnsi="Times New Roman" w:cs="Times New Roman"/>
                <w:color w:val="000000" w:themeColor="text1"/>
                <w:sz w:val="24"/>
                <w:szCs w:val="24"/>
              </w:rPr>
              <w:t>N</w:t>
            </w:r>
            <w:r w:rsidR="002A5584" w:rsidRPr="004F1E42">
              <w:rPr>
                <w:rFonts w:ascii="Times New Roman" w:hAnsi="Times New Roman" w:cs="Times New Roman"/>
                <w:color w:val="000000" w:themeColor="text1"/>
                <w:sz w:val="24"/>
                <w:szCs w:val="24"/>
              </w:rPr>
              <w:t>orādāms, ka</w:t>
            </w:r>
            <w:r w:rsidRPr="004F1E42">
              <w:rPr>
                <w:rFonts w:ascii="Times New Roman" w:hAnsi="Times New Roman" w:cs="Times New Roman"/>
                <w:color w:val="000000" w:themeColor="text1"/>
                <w:sz w:val="24"/>
                <w:szCs w:val="24"/>
              </w:rPr>
              <w:t xml:space="preserve"> 2014.</w:t>
            </w:r>
            <w:r w:rsidR="00601D39" w:rsidRPr="004F1E42">
              <w:rPr>
                <w:rFonts w:ascii="Times New Roman" w:hAnsi="Times New Roman" w:cs="Times New Roman"/>
                <w:color w:val="000000" w:themeColor="text1"/>
                <w:sz w:val="24"/>
                <w:szCs w:val="24"/>
              </w:rPr>
              <w:t> </w:t>
            </w:r>
            <w:r w:rsidRPr="004F1E42">
              <w:rPr>
                <w:rFonts w:ascii="Times New Roman" w:hAnsi="Times New Roman" w:cs="Times New Roman"/>
                <w:color w:val="000000" w:themeColor="text1"/>
                <w:sz w:val="24"/>
                <w:szCs w:val="24"/>
              </w:rPr>
              <w:t>gada 10.</w:t>
            </w:r>
            <w:r w:rsidR="00601D39" w:rsidRPr="004F1E42">
              <w:rPr>
                <w:rFonts w:ascii="Times New Roman" w:hAnsi="Times New Roman" w:cs="Times New Roman"/>
                <w:color w:val="000000" w:themeColor="text1"/>
                <w:sz w:val="24"/>
                <w:szCs w:val="24"/>
              </w:rPr>
              <w:t> </w:t>
            </w:r>
            <w:r w:rsidRPr="004F1E42">
              <w:rPr>
                <w:rFonts w:ascii="Times New Roman" w:hAnsi="Times New Roman" w:cs="Times New Roman"/>
                <w:color w:val="000000" w:themeColor="text1"/>
                <w:sz w:val="24"/>
                <w:szCs w:val="24"/>
              </w:rPr>
              <w:t>septembrī Tieslietu ministrijā saņemta Latvijas Zvērinātu advokātu padomes vēstule Nr.</w:t>
            </w:r>
            <w:r w:rsidR="00601D39" w:rsidRPr="004F1E42">
              <w:rPr>
                <w:rFonts w:ascii="Times New Roman" w:hAnsi="Times New Roman" w:cs="Times New Roman"/>
                <w:color w:val="000000" w:themeColor="text1"/>
                <w:sz w:val="24"/>
                <w:szCs w:val="24"/>
              </w:rPr>
              <w:t> </w:t>
            </w:r>
            <w:r w:rsidRPr="004F1E42">
              <w:rPr>
                <w:rFonts w:ascii="Times New Roman" w:hAnsi="Times New Roman" w:cs="Times New Roman"/>
                <w:color w:val="000000" w:themeColor="text1"/>
                <w:sz w:val="24"/>
                <w:szCs w:val="24"/>
              </w:rPr>
              <w:t>1-31-2255 par valsts nodrošinātās juridiskās palīdzības sniedzēju atlīdzības samērīgumu</w:t>
            </w:r>
            <w:r w:rsidR="00595746" w:rsidRPr="004F1E42">
              <w:rPr>
                <w:rFonts w:ascii="Times New Roman" w:hAnsi="Times New Roman" w:cs="Times New Roman"/>
                <w:color w:val="000000" w:themeColor="text1"/>
                <w:sz w:val="24"/>
                <w:szCs w:val="24"/>
              </w:rPr>
              <w:t xml:space="preserve"> ar </w:t>
            </w:r>
            <w:r w:rsidRPr="004F1E42">
              <w:rPr>
                <w:rFonts w:ascii="Times New Roman" w:hAnsi="Times New Roman" w:cs="Times New Roman"/>
                <w:color w:val="000000" w:themeColor="text1"/>
                <w:sz w:val="24"/>
                <w:szCs w:val="24"/>
              </w:rPr>
              <w:t>lūgumu pārskatīt un paaugstināt samaksas apmēru par sniegto juridisko palīdzību valsts nodrošinātās juridiskās palīdzības sniedzējiem kopsakarā ar 2015.</w:t>
            </w:r>
            <w:r w:rsidR="00601D39" w:rsidRPr="004F1E42">
              <w:rPr>
                <w:rFonts w:ascii="Times New Roman" w:hAnsi="Times New Roman" w:cs="Times New Roman"/>
                <w:color w:val="000000" w:themeColor="text1"/>
                <w:sz w:val="24"/>
                <w:szCs w:val="24"/>
              </w:rPr>
              <w:t> </w:t>
            </w:r>
            <w:r w:rsidRPr="004F1E42">
              <w:rPr>
                <w:rFonts w:ascii="Times New Roman" w:hAnsi="Times New Roman" w:cs="Times New Roman"/>
                <w:color w:val="000000" w:themeColor="text1"/>
                <w:sz w:val="24"/>
                <w:szCs w:val="24"/>
              </w:rPr>
              <w:t>gada valsts budžeta plānošanu un izstrādi.</w:t>
            </w:r>
            <w:r w:rsidR="00CE0C64" w:rsidRPr="004F1E42">
              <w:rPr>
                <w:rFonts w:ascii="Times New Roman" w:hAnsi="Times New Roman" w:cs="Times New Roman"/>
                <w:color w:val="000000" w:themeColor="text1"/>
                <w:sz w:val="24"/>
                <w:szCs w:val="24"/>
              </w:rPr>
              <w:t xml:space="preserve"> </w:t>
            </w:r>
          </w:p>
          <w:p w:rsidR="00CE0C64" w:rsidRPr="004F1E42" w:rsidRDefault="00CE0C64" w:rsidP="00E86601">
            <w:pPr>
              <w:spacing w:after="0" w:line="240" w:lineRule="auto"/>
              <w:ind w:firstLine="254"/>
              <w:jc w:val="both"/>
              <w:rPr>
                <w:rFonts w:ascii="Times New Roman" w:hAnsi="Times New Roman" w:cs="Times New Roman"/>
                <w:sz w:val="24"/>
                <w:szCs w:val="24"/>
              </w:rPr>
            </w:pPr>
            <w:r w:rsidRPr="004F1E42">
              <w:rPr>
                <w:rFonts w:ascii="Times New Roman" w:hAnsi="Times New Roman" w:cs="Times New Roman"/>
                <w:color w:val="000000" w:themeColor="text1"/>
                <w:sz w:val="24"/>
                <w:szCs w:val="24"/>
              </w:rPr>
              <w:t xml:space="preserve">Lai nodrošinātu valsts garantētās juridiskās palīdzības sniegšanu civillietās, administratīvajās lietās un pārrobežu strīdu lietās, </w:t>
            </w:r>
            <w:r w:rsidR="0020298F" w:rsidRPr="004F1E42">
              <w:rPr>
                <w:rFonts w:ascii="Times New Roman" w:hAnsi="Times New Roman" w:cs="Times New Roman"/>
                <w:color w:val="000000" w:themeColor="text1"/>
                <w:sz w:val="24"/>
                <w:szCs w:val="24"/>
              </w:rPr>
              <w:t>A</w:t>
            </w:r>
            <w:r w:rsidRPr="004F1E42">
              <w:rPr>
                <w:rFonts w:ascii="Times New Roman" w:hAnsi="Times New Roman" w:cs="Times New Roman"/>
                <w:color w:val="000000" w:themeColor="text1"/>
                <w:sz w:val="24"/>
                <w:szCs w:val="24"/>
              </w:rPr>
              <w:t>dministrācija slēdz juridiskās palīdzības līgumus ar personām, kas atbilstoši Valsts nodrošinātās juridiskās palīdzības likumam var būt par valsts nodrošinātās juridiskās palīdzības sniedzējiem. Uz 2015.</w:t>
            </w:r>
            <w:r w:rsidR="00601D39" w:rsidRPr="004F1E42">
              <w:rPr>
                <w:rFonts w:ascii="Times New Roman" w:hAnsi="Times New Roman" w:cs="Times New Roman"/>
                <w:color w:val="000000" w:themeColor="text1"/>
                <w:sz w:val="24"/>
                <w:szCs w:val="24"/>
              </w:rPr>
              <w:t> </w:t>
            </w:r>
            <w:r w:rsidRPr="004F1E42">
              <w:rPr>
                <w:rFonts w:ascii="Times New Roman" w:hAnsi="Times New Roman" w:cs="Times New Roman"/>
                <w:color w:val="000000" w:themeColor="text1"/>
                <w:sz w:val="24"/>
                <w:szCs w:val="24"/>
              </w:rPr>
              <w:t>gada 1.</w:t>
            </w:r>
            <w:r w:rsidR="00601D39" w:rsidRPr="004F1E42">
              <w:rPr>
                <w:rFonts w:ascii="Times New Roman" w:hAnsi="Times New Roman" w:cs="Times New Roman"/>
                <w:color w:val="000000" w:themeColor="text1"/>
                <w:sz w:val="24"/>
                <w:szCs w:val="24"/>
              </w:rPr>
              <w:t> </w:t>
            </w:r>
            <w:r w:rsidRPr="004F1E42">
              <w:rPr>
                <w:rFonts w:ascii="Times New Roman" w:hAnsi="Times New Roman" w:cs="Times New Roman"/>
                <w:color w:val="000000" w:themeColor="text1"/>
                <w:sz w:val="24"/>
                <w:szCs w:val="24"/>
              </w:rPr>
              <w:t xml:space="preserve">oktobri </w:t>
            </w:r>
            <w:r w:rsidR="009A3F17" w:rsidRPr="004F1E42">
              <w:rPr>
                <w:rFonts w:ascii="Times New Roman" w:hAnsi="Times New Roman" w:cs="Times New Roman"/>
                <w:color w:val="000000" w:themeColor="text1"/>
                <w:sz w:val="24"/>
                <w:szCs w:val="24"/>
              </w:rPr>
              <w:t>noslēgti</w:t>
            </w:r>
            <w:r w:rsidRPr="004F1E42">
              <w:rPr>
                <w:rFonts w:ascii="Times New Roman" w:hAnsi="Times New Roman" w:cs="Times New Roman"/>
                <w:color w:val="000000" w:themeColor="text1"/>
                <w:sz w:val="24"/>
                <w:szCs w:val="24"/>
              </w:rPr>
              <w:t xml:space="preserve"> 112 līgumi ar juridiskās palīdzības sniedzējiem</w:t>
            </w:r>
            <w:r w:rsidR="00595746" w:rsidRPr="004F1E42">
              <w:rPr>
                <w:rFonts w:ascii="Times New Roman" w:hAnsi="Times New Roman" w:cs="Times New Roman"/>
                <w:color w:val="000000" w:themeColor="text1"/>
                <w:sz w:val="24"/>
                <w:szCs w:val="24"/>
              </w:rPr>
              <w:t>. J</w:t>
            </w:r>
            <w:r w:rsidRPr="004F1E42">
              <w:rPr>
                <w:rFonts w:ascii="Times New Roman" w:hAnsi="Times New Roman" w:cs="Times New Roman"/>
                <w:color w:val="000000" w:themeColor="text1"/>
                <w:sz w:val="24"/>
                <w:szCs w:val="24"/>
              </w:rPr>
              <w:t xml:space="preserve">uridiskās palīdzības sniedzēju skaits samazinās, kas rada risku sistēmas pastāvēšanai. Lai gan samaksu par valsts nodrošinātās juridiskās palīdzības sniegšanu atsevišķās pozīcijās plānots palielināt ne vairāk par 2,00 </w:t>
            </w:r>
            <w:proofErr w:type="spellStart"/>
            <w:r w:rsidRPr="004F1E42">
              <w:rPr>
                <w:rFonts w:ascii="Times New Roman" w:hAnsi="Times New Roman" w:cs="Times New Roman"/>
                <w:i/>
                <w:color w:val="000000" w:themeColor="text1"/>
                <w:sz w:val="24"/>
                <w:szCs w:val="24"/>
              </w:rPr>
              <w:t>euro</w:t>
            </w:r>
            <w:proofErr w:type="spellEnd"/>
            <w:r w:rsidRPr="004F1E42">
              <w:rPr>
                <w:rFonts w:ascii="Times New Roman" w:hAnsi="Times New Roman" w:cs="Times New Roman"/>
                <w:color w:val="000000" w:themeColor="text1"/>
                <w:sz w:val="24"/>
                <w:szCs w:val="24"/>
              </w:rPr>
              <w:t xml:space="preserve">, tomēr tas ir pirmais solis atlīdzības sistēmas uzlabošanai, </w:t>
            </w:r>
            <w:proofErr w:type="gramStart"/>
            <w:r w:rsidRPr="004F1E42">
              <w:rPr>
                <w:rFonts w:ascii="Times New Roman" w:hAnsi="Times New Roman" w:cs="Times New Roman"/>
                <w:color w:val="000000" w:themeColor="text1"/>
                <w:sz w:val="24"/>
                <w:szCs w:val="24"/>
              </w:rPr>
              <w:t>turklāt,</w:t>
            </w:r>
            <w:proofErr w:type="gramEnd"/>
            <w:r w:rsidRPr="004F1E42">
              <w:rPr>
                <w:rFonts w:ascii="Times New Roman" w:hAnsi="Times New Roman" w:cs="Times New Roman"/>
                <w:color w:val="000000" w:themeColor="text1"/>
                <w:sz w:val="24"/>
                <w:szCs w:val="24"/>
              </w:rPr>
              <w:t xml:space="preserve"> ņemot vērā, ka valsts nodrošinātās juridiskās palīdzības sniedzēji </w:t>
            </w:r>
            <w:r w:rsidR="006E3EC1" w:rsidRPr="004F1E42">
              <w:rPr>
                <w:rFonts w:ascii="Times New Roman" w:hAnsi="Times New Roman" w:cs="Times New Roman"/>
                <w:color w:val="000000" w:themeColor="text1"/>
                <w:sz w:val="24"/>
                <w:szCs w:val="24"/>
              </w:rPr>
              <w:t xml:space="preserve">parasti veic </w:t>
            </w:r>
            <w:r w:rsidRPr="004F1E42">
              <w:rPr>
                <w:rFonts w:ascii="Times New Roman" w:hAnsi="Times New Roman" w:cs="Times New Roman"/>
                <w:color w:val="000000" w:themeColor="text1"/>
                <w:sz w:val="24"/>
                <w:szCs w:val="24"/>
              </w:rPr>
              <w:t xml:space="preserve">vairākas </w:t>
            </w:r>
            <w:r w:rsidR="006E3EC1" w:rsidRPr="004F1E42">
              <w:rPr>
                <w:rFonts w:ascii="Times New Roman" w:hAnsi="Times New Roman" w:cs="Times New Roman"/>
                <w:color w:val="000000" w:themeColor="text1"/>
                <w:sz w:val="24"/>
                <w:szCs w:val="24"/>
              </w:rPr>
              <w:t xml:space="preserve">procesuālās </w:t>
            </w:r>
            <w:r w:rsidRPr="004F1E42">
              <w:rPr>
                <w:rFonts w:ascii="Times New Roman" w:hAnsi="Times New Roman" w:cs="Times New Roman"/>
                <w:color w:val="000000" w:themeColor="text1"/>
                <w:sz w:val="24"/>
                <w:szCs w:val="24"/>
              </w:rPr>
              <w:t xml:space="preserve">darbības, </w:t>
            </w:r>
            <w:r w:rsidR="006E3EC1" w:rsidRPr="004F1E42">
              <w:rPr>
                <w:rFonts w:ascii="Times New Roman" w:hAnsi="Times New Roman" w:cs="Times New Roman"/>
                <w:color w:val="000000" w:themeColor="text1"/>
                <w:sz w:val="24"/>
                <w:szCs w:val="24"/>
              </w:rPr>
              <w:t xml:space="preserve">kopā tas veidotu jau ievērojamāku atlīdzības pieaugumu. </w:t>
            </w:r>
            <w:r w:rsidR="009A3F17" w:rsidRPr="004F1E42">
              <w:rPr>
                <w:rFonts w:ascii="Times New Roman" w:hAnsi="Times New Roman" w:cs="Times New Roman"/>
                <w:color w:val="000000" w:themeColor="text1"/>
                <w:sz w:val="24"/>
                <w:szCs w:val="24"/>
              </w:rPr>
              <w:t>Tāpat</w:t>
            </w:r>
            <w:r w:rsidR="006E3EC1" w:rsidRPr="004F1E42">
              <w:rPr>
                <w:rFonts w:ascii="Times New Roman" w:hAnsi="Times New Roman" w:cs="Times New Roman"/>
                <w:color w:val="000000" w:themeColor="text1"/>
                <w:sz w:val="24"/>
                <w:szCs w:val="24"/>
              </w:rPr>
              <w:t xml:space="preserve"> uzsverams</w:t>
            </w:r>
            <w:r w:rsidR="006E3EC1" w:rsidRPr="004F1E42">
              <w:rPr>
                <w:rFonts w:ascii="Times New Roman" w:hAnsi="Times New Roman" w:cs="Times New Roman"/>
                <w:sz w:val="24"/>
                <w:szCs w:val="24"/>
              </w:rPr>
              <w:t>, ka atlīdzības celšana neatstātu finansiālu ietekmi uz valsts budžetu, jo to ir iespējams nodrošināt piešķirto valsts budžeta līdzekļu ietvaros.</w:t>
            </w:r>
            <w:r w:rsidR="00CE2FF7" w:rsidRPr="004F1E42">
              <w:rPr>
                <w:rFonts w:ascii="Times New Roman" w:hAnsi="Times New Roman" w:cs="Times New Roman"/>
                <w:sz w:val="24"/>
                <w:szCs w:val="24"/>
              </w:rPr>
              <w:t xml:space="preserve"> Ņemot vērā minēto, samaksas par valsts nodrošinātās juridiskās palīdzības sniegšanu būtu paaugstināma. </w:t>
            </w:r>
          </w:p>
          <w:p w:rsidR="009C0099" w:rsidRPr="004F1E42" w:rsidRDefault="00B66A61" w:rsidP="00E86601">
            <w:pPr>
              <w:widowControl w:val="0"/>
              <w:spacing w:after="0" w:line="240" w:lineRule="auto"/>
              <w:ind w:firstLine="254"/>
              <w:contextualSpacing/>
              <w:jc w:val="both"/>
              <w:rPr>
                <w:rFonts w:ascii="Times New Roman" w:hAnsi="Times New Roman" w:cs="Times New Roman"/>
                <w:sz w:val="24"/>
                <w:szCs w:val="24"/>
              </w:rPr>
            </w:pPr>
            <w:r w:rsidRPr="004F1E42">
              <w:rPr>
                <w:rFonts w:ascii="Times New Roman" w:hAnsi="Times New Roman" w:cs="Times New Roman"/>
                <w:sz w:val="24"/>
                <w:szCs w:val="24"/>
              </w:rPr>
              <w:t xml:space="preserve">Atbilstoši </w:t>
            </w:r>
            <w:r w:rsidR="009C0099" w:rsidRPr="004F1E42">
              <w:rPr>
                <w:rFonts w:ascii="Times New Roman" w:hAnsi="Times New Roman" w:cs="Times New Roman"/>
                <w:sz w:val="24"/>
                <w:szCs w:val="24"/>
              </w:rPr>
              <w:t>N</w:t>
            </w:r>
            <w:r w:rsidRPr="004F1E42">
              <w:rPr>
                <w:rFonts w:ascii="Times New Roman" w:hAnsi="Times New Roman" w:cs="Times New Roman"/>
                <w:sz w:val="24"/>
                <w:szCs w:val="24"/>
              </w:rPr>
              <w:t>oteikumu Nr.</w:t>
            </w:r>
            <w:r w:rsidR="00601D39" w:rsidRPr="004F1E42">
              <w:rPr>
                <w:rFonts w:ascii="Times New Roman" w:hAnsi="Times New Roman" w:cs="Times New Roman"/>
                <w:sz w:val="24"/>
                <w:szCs w:val="24"/>
              </w:rPr>
              <w:t> </w:t>
            </w:r>
            <w:r w:rsidRPr="004F1E42">
              <w:rPr>
                <w:rFonts w:ascii="Times New Roman" w:hAnsi="Times New Roman" w:cs="Times New Roman"/>
                <w:sz w:val="24"/>
                <w:szCs w:val="24"/>
              </w:rPr>
              <w:t>1493 29.</w:t>
            </w:r>
            <w:r w:rsidR="00601D39" w:rsidRPr="004F1E42">
              <w:rPr>
                <w:rFonts w:ascii="Times New Roman" w:hAnsi="Times New Roman" w:cs="Times New Roman"/>
                <w:sz w:val="24"/>
                <w:szCs w:val="24"/>
              </w:rPr>
              <w:t> </w:t>
            </w:r>
            <w:r w:rsidRPr="004F1E42">
              <w:rPr>
                <w:rFonts w:ascii="Times New Roman" w:hAnsi="Times New Roman" w:cs="Times New Roman"/>
                <w:sz w:val="24"/>
                <w:szCs w:val="24"/>
              </w:rPr>
              <w:t>punktam, ja juridiskās palīdzības sniedzējs šo noteikumu 28.6., 28.7. un 28.8.</w:t>
            </w:r>
            <w:r w:rsidR="00601D39" w:rsidRPr="004F1E42">
              <w:rPr>
                <w:rFonts w:ascii="Times New Roman" w:hAnsi="Times New Roman" w:cs="Times New Roman"/>
                <w:sz w:val="24"/>
                <w:szCs w:val="24"/>
              </w:rPr>
              <w:t> </w:t>
            </w:r>
            <w:r w:rsidRPr="004F1E42">
              <w:rPr>
                <w:rFonts w:ascii="Times New Roman" w:hAnsi="Times New Roman" w:cs="Times New Roman"/>
                <w:sz w:val="24"/>
                <w:szCs w:val="24"/>
              </w:rPr>
              <w:t xml:space="preserve">apakšpunktā minētajos gadījumos sniedz juridisku konsultāciju uzreiz pirms vai pēc procesuālās darbības veikšanas vai tiesas sēdes, samaksas apmēram pieskaita samaksu par sniegto konsultāciju 19,21 </w:t>
            </w:r>
            <w:proofErr w:type="spellStart"/>
            <w:r w:rsidR="00595746" w:rsidRPr="004F1E42">
              <w:rPr>
                <w:rFonts w:ascii="Times New Roman" w:hAnsi="Times New Roman" w:cs="Times New Roman"/>
                <w:i/>
                <w:sz w:val="24"/>
                <w:szCs w:val="24"/>
              </w:rPr>
              <w:t>euro</w:t>
            </w:r>
            <w:proofErr w:type="spellEnd"/>
            <w:r w:rsidRPr="004F1E42">
              <w:rPr>
                <w:rFonts w:ascii="Times New Roman" w:hAnsi="Times New Roman" w:cs="Times New Roman"/>
                <w:i/>
                <w:iCs/>
                <w:sz w:val="24"/>
                <w:szCs w:val="24"/>
              </w:rPr>
              <w:t xml:space="preserve"> </w:t>
            </w:r>
            <w:r w:rsidRPr="004F1E42">
              <w:rPr>
                <w:rFonts w:ascii="Times New Roman" w:hAnsi="Times New Roman" w:cs="Times New Roman"/>
                <w:sz w:val="24"/>
                <w:szCs w:val="24"/>
              </w:rPr>
              <w:t xml:space="preserve">apmērā. Turklāt </w:t>
            </w:r>
            <w:r w:rsidR="009C0099" w:rsidRPr="004F1E42">
              <w:rPr>
                <w:rFonts w:ascii="Times New Roman" w:hAnsi="Times New Roman" w:cs="Times New Roman"/>
                <w:sz w:val="24"/>
                <w:szCs w:val="24"/>
              </w:rPr>
              <w:t>N</w:t>
            </w:r>
            <w:r w:rsidRPr="004F1E42">
              <w:rPr>
                <w:rFonts w:ascii="Times New Roman" w:hAnsi="Times New Roman" w:cs="Times New Roman"/>
                <w:sz w:val="24"/>
                <w:szCs w:val="24"/>
              </w:rPr>
              <w:t>oteikumu Nr.</w:t>
            </w:r>
            <w:r w:rsidR="00601D39" w:rsidRPr="004F1E42">
              <w:rPr>
                <w:rFonts w:ascii="Times New Roman" w:hAnsi="Times New Roman" w:cs="Times New Roman"/>
                <w:sz w:val="24"/>
                <w:szCs w:val="24"/>
              </w:rPr>
              <w:t> </w:t>
            </w:r>
            <w:r w:rsidRPr="004F1E42">
              <w:rPr>
                <w:rFonts w:ascii="Times New Roman" w:hAnsi="Times New Roman" w:cs="Times New Roman"/>
                <w:sz w:val="24"/>
                <w:szCs w:val="24"/>
              </w:rPr>
              <w:t>1493 2.</w:t>
            </w:r>
            <w:r w:rsidR="00601D39" w:rsidRPr="004F1E42">
              <w:rPr>
                <w:rFonts w:ascii="Times New Roman" w:hAnsi="Times New Roman" w:cs="Times New Roman"/>
                <w:sz w:val="24"/>
                <w:szCs w:val="24"/>
              </w:rPr>
              <w:t> </w:t>
            </w:r>
            <w:r w:rsidRPr="004F1E42">
              <w:rPr>
                <w:rFonts w:ascii="Times New Roman" w:hAnsi="Times New Roman" w:cs="Times New Roman"/>
                <w:sz w:val="24"/>
                <w:szCs w:val="24"/>
              </w:rPr>
              <w:t>punktā noteikts, ka samaksu aprēķina par pilnām stundām. Latvijas Republikas Advokatūras likuma 8.</w:t>
            </w:r>
            <w:r w:rsidR="00601D39" w:rsidRPr="004F1E42">
              <w:rPr>
                <w:rFonts w:ascii="Times New Roman" w:hAnsi="Times New Roman" w:cs="Times New Roman"/>
                <w:sz w:val="24"/>
                <w:szCs w:val="24"/>
              </w:rPr>
              <w:t> </w:t>
            </w:r>
            <w:r w:rsidRPr="004F1E42">
              <w:rPr>
                <w:rFonts w:ascii="Times New Roman" w:hAnsi="Times New Roman" w:cs="Times New Roman"/>
                <w:sz w:val="24"/>
                <w:szCs w:val="24"/>
              </w:rPr>
              <w:t xml:space="preserve">pantā noteikts, ka klientiem ir tiesības brīvi izvēlēties </w:t>
            </w:r>
            <w:r w:rsidRPr="004F1E42">
              <w:rPr>
                <w:rFonts w:ascii="Times New Roman" w:hAnsi="Times New Roman" w:cs="Times New Roman"/>
                <w:sz w:val="24"/>
                <w:szCs w:val="24"/>
              </w:rPr>
              <w:lastRenderedPageBreak/>
              <w:t xml:space="preserve">advokātu savu interešu aizstāvībai un pārstāvībai un neierobežoti un netraucēti satikties ar viņu. Visām aizturētajām, arestētajām, apcietinātajām un notiesātajām personām jānodrošina iespēja, laiks un līdzekļi, lai bez kavēšanās, iejaukšanas vai cenzūras, ievērojot pilnīgu konfidencialitāti, </w:t>
            </w:r>
            <w:r w:rsidR="00595746" w:rsidRPr="004F1E42">
              <w:rPr>
                <w:rFonts w:ascii="Times New Roman" w:hAnsi="Times New Roman" w:cs="Times New Roman"/>
                <w:sz w:val="24"/>
                <w:szCs w:val="24"/>
              </w:rPr>
              <w:t>tie</w:t>
            </w:r>
            <w:r w:rsidRPr="004F1E42">
              <w:rPr>
                <w:rFonts w:ascii="Times New Roman" w:hAnsi="Times New Roman" w:cs="Times New Roman"/>
                <w:sz w:val="24"/>
                <w:szCs w:val="24"/>
              </w:rPr>
              <w:t xml:space="preserve"> varētu satikties divatā vai sazināties ar advokātu juridiskās palīdzības saņemšanai. Juridiskās palīdzības sniedzējus neapmierina, ka tiesās nav nodrošinātas telpas juridiskās konsultācijas sniegšanai konvojēta</w:t>
            </w:r>
            <w:r w:rsidR="00595746" w:rsidRPr="004F1E42">
              <w:rPr>
                <w:rFonts w:ascii="Times New Roman" w:hAnsi="Times New Roman" w:cs="Times New Roman"/>
                <w:sz w:val="24"/>
                <w:szCs w:val="24"/>
              </w:rPr>
              <w:t>ja</w:t>
            </w:r>
            <w:r w:rsidRPr="004F1E42">
              <w:rPr>
                <w:rFonts w:ascii="Times New Roman" w:hAnsi="Times New Roman" w:cs="Times New Roman"/>
                <w:sz w:val="24"/>
                <w:szCs w:val="24"/>
              </w:rPr>
              <w:t>i personai uzreiz</w:t>
            </w:r>
            <w:proofErr w:type="gramStart"/>
            <w:r w:rsidRPr="004F1E42">
              <w:rPr>
                <w:rFonts w:ascii="Times New Roman" w:hAnsi="Times New Roman" w:cs="Times New Roman"/>
                <w:sz w:val="24"/>
                <w:szCs w:val="24"/>
              </w:rPr>
              <w:t xml:space="preserve"> pirms vai pēc tiesas sēdes</w:t>
            </w:r>
            <w:proofErr w:type="gramEnd"/>
            <w:r w:rsidRPr="004F1E42">
              <w:rPr>
                <w:rFonts w:ascii="Times New Roman" w:hAnsi="Times New Roman" w:cs="Times New Roman"/>
                <w:sz w:val="24"/>
                <w:szCs w:val="24"/>
              </w:rPr>
              <w:t xml:space="preserve">, kā arī nav iespējas nodrošināt juridiskās konsultācijas konfidencialitāti un līdz ar to kvalitatīvu klienta interešu aizstāvību tiesas sēdē. </w:t>
            </w:r>
          </w:p>
          <w:p w:rsidR="00B66A61" w:rsidRPr="004F1E42" w:rsidRDefault="00B66A61" w:rsidP="00E86601">
            <w:pPr>
              <w:widowControl w:val="0"/>
              <w:spacing w:after="0" w:line="240" w:lineRule="auto"/>
              <w:ind w:firstLine="254"/>
              <w:contextualSpacing/>
              <w:jc w:val="both"/>
              <w:rPr>
                <w:rFonts w:ascii="Times New Roman" w:hAnsi="Times New Roman" w:cs="Times New Roman"/>
                <w:sz w:val="24"/>
                <w:szCs w:val="24"/>
              </w:rPr>
            </w:pPr>
            <w:r w:rsidRPr="004F1E42">
              <w:rPr>
                <w:rFonts w:ascii="Times New Roman" w:hAnsi="Times New Roman" w:cs="Times New Roman"/>
                <w:sz w:val="24"/>
                <w:szCs w:val="24"/>
              </w:rPr>
              <w:t xml:space="preserve">Ņemot vērā minēto, </w:t>
            </w:r>
            <w:proofErr w:type="gramStart"/>
            <w:r w:rsidR="009C0099" w:rsidRPr="004F1E42">
              <w:rPr>
                <w:rFonts w:ascii="Times New Roman" w:hAnsi="Times New Roman" w:cs="Times New Roman"/>
                <w:sz w:val="24"/>
                <w:szCs w:val="24"/>
              </w:rPr>
              <w:t>precizējama Noteikumu</w:t>
            </w:r>
            <w:proofErr w:type="gramEnd"/>
            <w:r w:rsidR="009C0099" w:rsidRPr="004F1E42">
              <w:rPr>
                <w:rFonts w:ascii="Times New Roman" w:hAnsi="Times New Roman" w:cs="Times New Roman"/>
                <w:sz w:val="24"/>
                <w:szCs w:val="24"/>
              </w:rPr>
              <w:t xml:space="preserve"> Nr.</w:t>
            </w:r>
            <w:r w:rsidR="00601D39" w:rsidRPr="004F1E42">
              <w:rPr>
                <w:rFonts w:ascii="Times New Roman" w:hAnsi="Times New Roman" w:cs="Times New Roman"/>
                <w:sz w:val="24"/>
                <w:szCs w:val="24"/>
              </w:rPr>
              <w:t> </w:t>
            </w:r>
            <w:r w:rsidR="009C0099" w:rsidRPr="004F1E42">
              <w:rPr>
                <w:rFonts w:ascii="Times New Roman" w:hAnsi="Times New Roman" w:cs="Times New Roman"/>
                <w:sz w:val="24"/>
                <w:szCs w:val="24"/>
              </w:rPr>
              <w:t xml:space="preserve">1493 </w:t>
            </w:r>
            <w:r w:rsidRPr="004F1E42">
              <w:rPr>
                <w:rFonts w:ascii="Times New Roman" w:hAnsi="Times New Roman" w:cs="Times New Roman"/>
                <w:sz w:val="24"/>
                <w:szCs w:val="24"/>
              </w:rPr>
              <w:t>29.</w:t>
            </w:r>
            <w:r w:rsidR="00601D39" w:rsidRPr="004F1E42">
              <w:rPr>
                <w:rFonts w:ascii="Times New Roman" w:hAnsi="Times New Roman" w:cs="Times New Roman"/>
                <w:sz w:val="24"/>
                <w:szCs w:val="24"/>
              </w:rPr>
              <w:t> </w:t>
            </w:r>
            <w:r w:rsidRPr="004F1E42">
              <w:rPr>
                <w:rFonts w:ascii="Times New Roman" w:hAnsi="Times New Roman" w:cs="Times New Roman"/>
                <w:sz w:val="24"/>
                <w:szCs w:val="24"/>
              </w:rPr>
              <w:t>punkta redakcij</w:t>
            </w:r>
            <w:r w:rsidR="00595746" w:rsidRPr="004F1E42">
              <w:rPr>
                <w:rFonts w:ascii="Times New Roman" w:hAnsi="Times New Roman" w:cs="Times New Roman"/>
                <w:sz w:val="24"/>
                <w:szCs w:val="24"/>
              </w:rPr>
              <w:t>a</w:t>
            </w:r>
            <w:r w:rsidRPr="004F1E42">
              <w:rPr>
                <w:rFonts w:ascii="Times New Roman" w:hAnsi="Times New Roman" w:cs="Times New Roman"/>
                <w:sz w:val="24"/>
                <w:szCs w:val="24"/>
              </w:rPr>
              <w:t xml:space="preserve">, nosakot, ka attiecīgā samaksa ir veicama, sasaistot juridiskās palīdzības sniegšanu ar procesuālo darbību, bet nesašaurinot regulējuma piemērošanu attiecībā uz laika sprīdi – “uzreiz”.  </w:t>
            </w:r>
            <w:r w:rsidR="009C0099" w:rsidRPr="004F1E42">
              <w:rPr>
                <w:rFonts w:ascii="Times New Roman" w:hAnsi="Times New Roman" w:cs="Times New Roman"/>
                <w:sz w:val="24"/>
                <w:szCs w:val="24"/>
              </w:rPr>
              <w:t>Šāds</w:t>
            </w:r>
            <w:r w:rsidRPr="004F1E42">
              <w:rPr>
                <w:rFonts w:ascii="Times New Roman" w:hAnsi="Times New Roman" w:cs="Times New Roman"/>
                <w:sz w:val="24"/>
                <w:szCs w:val="24"/>
              </w:rPr>
              <w:t xml:space="preserve"> </w:t>
            </w:r>
            <w:r w:rsidR="0020298F" w:rsidRPr="004F1E42">
              <w:rPr>
                <w:rFonts w:ascii="Times New Roman" w:hAnsi="Times New Roman" w:cs="Times New Roman"/>
                <w:sz w:val="24"/>
                <w:szCs w:val="24"/>
              </w:rPr>
              <w:t>grozījums</w:t>
            </w:r>
            <w:r w:rsidRPr="004F1E42">
              <w:rPr>
                <w:rFonts w:ascii="Times New Roman" w:hAnsi="Times New Roman" w:cs="Times New Roman"/>
                <w:sz w:val="24"/>
                <w:szCs w:val="24"/>
              </w:rPr>
              <w:t xml:space="preserve"> ir nepieciešams, lai atvieglotu regulējuma piemērošanu, un nerada finansiālu ietekmi.</w:t>
            </w:r>
          </w:p>
          <w:p w:rsidR="009C0099" w:rsidRPr="004F1E42" w:rsidRDefault="009C0099" w:rsidP="00E86601">
            <w:pPr>
              <w:widowControl w:val="0"/>
              <w:spacing w:after="0" w:line="240" w:lineRule="auto"/>
              <w:ind w:firstLine="254"/>
              <w:contextualSpacing/>
              <w:jc w:val="both"/>
              <w:rPr>
                <w:rFonts w:ascii="Times New Roman" w:hAnsi="Times New Roman"/>
                <w:sz w:val="24"/>
                <w:szCs w:val="24"/>
              </w:rPr>
            </w:pPr>
            <w:r w:rsidRPr="004F1E42">
              <w:rPr>
                <w:rFonts w:ascii="Times New Roman" w:hAnsi="Times New Roman"/>
                <w:sz w:val="24"/>
                <w:szCs w:val="24"/>
              </w:rPr>
              <w:t xml:space="preserve">Praksē ir izveidojusies situācija, ka daži juridiskās palīdzības sniedzēji sadrumstalo pirmstiesas procesā veiktās procesuālās darbības, lai proporcionāli šo darbību skaitam saņemtu samaksu par personai sniegto lielākoties piecu minūšu juridisko konsultāciju. Piemēram, ja vienas stundas laikā aizstāvis piedalījies četrās procesuālajās darbībās un attiecīgi personai sniedzis četras juridiskās konsultācijas, juridiskās palīdzības sniedzējs saņem samaksu kopā 190,68 </w:t>
            </w:r>
            <w:proofErr w:type="spellStart"/>
            <w:r w:rsidRPr="004F1E42">
              <w:rPr>
                <w:rFonts w:ascii="Times New Roman" w:hAnsi="Times New Roman"/>
                <w:i/>
                <w:sz w:val="24"/>
                <w:szCs w:val="24"/>
              </w:rPr>
              <w:t>euro</w:t>
            </w:r>
            <w:proofErr w:type="spellEnd"/>
            <w:r w:rsidRPr="004F1E42">
              <w:rPr>
                <w:rFonts w:ascii="Times New Roman" w:hAnsi="Times New Roman"/>
                <w:sz w:val="24"/>
                <w:szCs w:val="24"/>
              </w:rPr>
              <w:t xml:space="preserve"> apmērā. Līdz ar to rodas šaubas par aizstāvja rīcības pamatotību un sniegtās juridiskās palīdzības kvalitāti un atbilstību Noteikumiem Nr.</w:t>
            </w:r>
            <w:r w:rsidR="00601D39" w:rsidRPr="004F1E42">
              <w:rPr>
                <w:rFonts w:ascii="Times New Roman" w:hAnsi="Times New Roman"/>
                <w:sz w:val="24"/>
                <w:szCs w:val="24"/>
              </w:rPr>
              <w:t> </w:t>
            </w:r>
            <w:r w:rsidRPr="004F1E42">
              <w:rPr>
                <w:rFonts w:ascii="Times New Roman" w:hAnsi="Times New Roman"/>
                <w:sz w:val="24"/>
                <w:szCs w:val="24"/>
              </w:rPr>
              <w:t xml:space="preserve">1493 un Kriminālprocesa likumam. Turklāt procesuālos izdevumus </w:t>
            </w:r>
            <w:r w:rsidR="00601D39" w:rsidRPr="004F1E42">
              <w:rPr>
                <w:rFonts w:ascii="Times New Roman" w:hAnsi="Times New Roman"/>
                <w:sz w:val="24"/>
                <w:szCs w:val="24"/>
              </w:rPr>
              <w:t>–</w:t>
            </w:r>
            <w:r w:rsidRPr="004F1E42">
              <w:rPr>
                <w:rFonts w:ascii="Times New Roman" w:hAnsi="Times New Roman"/>
                <w:sz w:val="24"/>
                <w:szCs w:val="24"/>
              </w:rPr>
              <w:t xml:space="preserve"> samaksu advokātam, kad izdevumus par juridisko palīdzību sedz no valsts līdzekļiem, Kriminālprocesa likuma 368.</w:t>
            </w:r>
            <w:r w:rsidR="00601D39" w:rsidRPr="004F1E42">
              <w:rPr>
                <w:rFonts w:ascii="Times New Roman" w:hAnsi="Times New Roman"/>
                <w:sz w:val="24"/>
                <w:szCs w:val="24"/>
              </w:rPr>
              <w:t> </w:t>
            </w:r>
            <w:r w:rsidRPr="004F1E42">
              <w:rPr>
                <w:rFonts w:ascii="Times New Roman" w:hAnsi="Times New Roman"/>
                <w:sz w:val="24"/>
                <w:szCs w:val="24"/>
              </w:rPr>
              <w:t>pantā noteiktajā kārtībā ar tiesas nolēmumu piedzen no notiesātajiem. Turpretī pārējie juridiskās palīdzības sniedzēji samaksu par sniegto juridisko konsultāciju aprēķina pie katras izmeklēšanas darbības (maksimāli vienas stundas ietvaros veiktas divas izmeklēšanas darbības un attiecīgi sniegtas divas juridiskās konsultācijas), līdz ar to saņem uz pusi mazāku atlīdzību, uzskatot, ka procesuālo darbību sadrumstalošana ir katra aizstāvja profesionālās ētikas jautājums. Atbilstoši Kriminālprocesa likuma 86.</w:t>
            </w:r>
            <w:r w:rsidR="00601D39" w:rsidRPr="004F1E42">
              <w:rPr>
                <w:rFonts w:ascii="Times New Roman" w:hAnsi="Times New Roman"/>
                <w:sz w:val="24"/>
                <w:szCs w:val="24"/>
              </w:rPr>
              <w:t> </w:t>
            </w:r>
            <w:r w:rsidRPr="004F1E42">
              <w:rPr>
                <w:rFonts w:ascii="Times New Roman" w:hAnsi="Times New Roman"/>
                <w:sz w:val="24"/>
                <w:szCs w:val="24"/>
              </w:rPr>
              <w:t>panta pirmās daļas 2., 3. un 4.</w:t>
            </w:r>
            <w:r w:rsidR="00601D39" w:rsidRPr="004F1E42">
              <w:rPr>
                <w:rFonts w:ascii="Times New Roman" w:hAnsi="Times New Roman"/>
                <w:sz w:val="24"/>
                <w:szCs w:val="24"/>
              </w:rPr>
              <w:t> </w:t>
            </w:r>
            <w:r w:rsidRPr="004F1E42">
              <w:rPr>
                <w:rFonts w:ascii="Times New Roman" w:hAnsi="Times New Roman"/>
                <w:sz w:val="24"/>
                <w:szCs w:val="24"/>
              </w:rPr>
              <w:t>punktam aizstāvim ir visas tiesības, kādas ir viņa aizstāvamajai personai attiecīgajā procesā, kā arī tiesības piedalīties aizstāvamās personas nopratināšanā procesa veidam un stadijai atbilstošā kārtībā, piedalīties citās izmeklēšanas darbībās, par kuru veikšanu lūgumu pieteikusi persona, kurai ir tiesības uz aizstāvību, vai aizstāvis, kā arī piedalīties tajās izmeklēšanas darbībās, kurās aizstāvamā persona būtu tiesīga piedalīties, taču to nedara. Kriminālprocesos šā likuma 83.</w:t>
            </w:r>
            <w:r w:rsidR="00601D39" w:rsidRPr="004F1E42">
              <w:rPr>
                <w:rFonts w:ascii="Times New Roman" w:hAnsi="Times New Roman"/>
                <w:sz w:val="24"/>
                <w:szCs w:val="24"/>
              </w:rPr>
              <w:t> </w:t>
            </w:r>
            <w:r w:rsidRPr="004F1E42">
              <w:rPr>
                <w:rFonts w:ascii="Times New Roman" w:hAnsi="Times New Roman"/>
                <w:sz w:val="24"/>
                <w:szCs w:val="24"/>
              </w:rPr>
              <w:t xml:space="preserve">panta pirmajā daļā minētajos obligātās aizstāvības gadījumos </w:t>
            </w:r>
            <w:r w:rsidR="009A7065" w:rsidRPr="004F1E42">
              <w:rPr>
                <w:rFonts w:ascii="Times New Roman" w:hAnsi="Times New Roman"/>
                <w:sz w:val="24"/>
                <w:szCs w:val="24"/>
              </w:rPr>
              <w:t xml:space="preserve">aizstāvim ir tiesības </w:t>
            </w:r>
            <w:r w:rsidRPr="004F1E42">
              <w:rPr>
                <w:rFonts w:ascii="Times New Roman" w:hAnsi="Times New Roman"/>
                <w:sz w:val="24"/>
                <w:szCs w:val="24"/>
              </w:rPr>
              <w:t xml:space="preserve">iepazīties ar visiem lietas materiāliem no </w:t>
            </w:r>
            <w:r w:rsidRPr="004F1E42">
              <w:rPr>
                <w:rFonts w:ascii="Times New Roman" w:hAnsi="Times New Roman"/>
                <w:sz w:val="24"/>
                <w:szCs w:val="24"/>
              </w:rPr>
              <w:lastRenderedPageBreak/>
              <w:t>apsūdzības izsniegšanas brīža un saņemt šo materiālu kopijas un pēc pirmstiesas kriminālprocesa pabeigšanas iepazīties ar krimināllietas materiāliem un ar tehniskiem līdzekļiem nokopēt nepieciešamos materiālus. Ievērojot minēto, nepieciešams konkretizēt Noteikumu Nr.</w:t>
            </w:r>
            <w:r w:rsidR="00601D39" w:rsidRPr="004F1E42">
              <w:rPr>
                <w:rFonts w:ascii="Times New Roman" w:hAnsi="Times New Roman"/>
                <w:sz w:val="24"/>
                <w:szCs w:val="24"/>
              </w:rPr>
              <w:t> </w:t>
            </w:r>
            <w:r w:rsidRPr="004F1E42">
              <w:rPr>
                <w:rFonts w:ascii="Times New Roman" w:hAnsi="Times New Roman"/>
                <w:sz w:val="24"/>
                <w:szCs w:val="24"/>
              </w:rPr>
              <w:t>1493 29.</w:t>
            </w:r>
            <w:r w:rsidR="00601D39" w:rsidRPr="004F1E42">
              <w:rPr>
                <w:rFonts w:ascii="Times New Roman" w:hAnsi="Times New Roman"/>
                <w:sz w:val="24"/>
                <w:szCs w:val="24"/>
              </w:rPr>
              <w:t> </w:t>
            </w:r>
            <w:r w:rsidRPr="004F1E42">
              <w:rPr>
                <w:rFonts w:ascii="Times New Roman" w:hAnsi="Times New Roman"/>
                <w:sz w:val="24"/>
                <w:szCs w:val="24"/>
              </w:rPr>
              <w:t xml:space="preserve">punktā ietverto tiesisko regulējumu, paredzot, </w:t>
            </w:r>
            <w:proofErr w:type="gramStart"/>
            <w:r w:rsidRPr="004F1E42">
              <w:rPr>
                <w:rFonts w:ascii="Times New Roman" w:hAnsi="Times New Roman"/>
                <w:sz w:val="24"/>
                <w:szCs w:val="24"/>
              </w:rPr>
              <w:t xml:space="preserve">ka juridiskās palīdzības sniedzējs sniedz juridisko konsultāciju, kas saistīta </w:t>
            </w:r>
            <w:r w:rsidR="00A55C4F" w:rsidRPr="004F1E42">
              <w:rPr>
                <w:rFonts w:ascii="Times New Roman" w:hAnsi="Times New Roman"/>
                <w:sz w:val="24"/>
                <w:szCs w:val="24"/>
              </w:rPr>
              <w:t>ar attiecīgo procesuālo darbību</w:t>
            </w:r>
            <w:proofErr w:type="gramEnd"/>
            <w:r w:rsidR="00A55C4F" w:rsidRPr="004F1E42">
              <w:rPr>
                <w:rFonts w:ascii="Times New Roman" w:hAnsi="Times New Roman"/>
                <w:sz w:val="24"/>
                <w:szCs w:val="24"/>
              </w:rPr>
              <w:t xml:space="preserve"> vai tiesas sēdi</w:t>
            </w:r>
            <w:r w:rsidRPr="004F1E42">
              <w:rPr>
                <w:rFonts w:ascii="Times New Roman" w:hAnsi="Times New Roman"/>
                <w:sz w:val="24"/>
                <w:szCs w:val="24"/>
              </w:rPr>
              <w:t xml:space="preserve">. </w:t>
            </w:r>
            <w:r w:rsidRPr="004F1E42">
              <w:rPr>
                <w:rFonts w:ascii="Times New Roman" w:hAnsi="Times New Roman" w:cs="Times New Roman"/>
                <w:sz w:val="24"/>
                <w:szCs w:val="24"/>
              </w:rPr>
              <w:t>Minētais grozījums ir nepieciešams, lai atvieglotu regulējuma piemērošanu, un nerada finansiālu ietekmi.</w:t>
            </w:r>
          </w:p>
          <w:p w:rsidR="009C0099" w:rsidRPr="004F1E42" w:rsidRDefault="009C0099" w:rsidP="00E86601">
            <w:pPr>
              <w:widowControl w:val="0"/>
              <w:spacing w:after="0" w:line="240" w:lineRule="auto"/>
              <w:ind w:firstLine="254"/>
              <w:contextualSpacing/>
              <w:jc w:val="both"/>
              <w:rPr>
                <w:rFonts w:ascii="Times New Roman" w:hAnsi="Times New Roman"/>
                <w:sz w:val="24"/>
                <w:szCs w:val="24"/>
              </w:rPr>
            </w:pPr>
            <w:r w:rsidRPr="004F1E42">
              <w:rPr>
                <w:rFonts w:ascii="Times New Roman" w:hAnsi="Times New Roman"/>
                <w:sz w:val="24"/>
                <w:szCs w:val="24"/>
              </w:rPr>
              <w:t>Saskaņā ar Noteikumu Nr.</w:t>
            </w:r>
            <w:r w:rsidR="00601D39" w:rsidRPr="004F1E42">
              <w:rPr>
                <w:rFonts w:ascii="Times New Roman" w:hAnsi="Times New Roman"/>
                <w:sz w:val="24"/>
                <w:szCs w:val="24"/>
              </w:rPr>
              <w:t> </w:t>
            </w:r>
            <w:r w:rsidRPr="004F1E42">
              <w:rPr>
                <w:rFonts w:ascii="Times New Roman" w:hAnsi="Times New Roman"/>
                <w:sz w:val="24"/>
                <w:szCs w:val="24"/>
              </w:rPr>
              <w:t>1493 13.</w:t>
            </w:r>
            <w:r w:rsidR="00601D39" w:rsidRPr="004F1E42">
              <w:rPr>
                <w:rFonts w:ascii="Times New Roman" w:hAnsi="Times New Roman"/>
                <w:sz w:val="24"/>
                <w:szCs w:val="24"/>
              </w:rPr>
              <w:t> </w:t>
            </w:r>
            <w:r w:rsidRPr="004F1E42">
              <w:rPr>
                <w:rFonts w:ascii="Times New Roman" w:hAnsi="Times New Roman"/>
                <w:sz w:val="24"/>
                <w:szCs w:val="24"/>
              </w:rPr>
              <w:t xml:space="preserve">punktu juridiskās palīdzības sniedzējam samaksu nosaka divkāršā stundas likmes apmērā, ievērojot šo noteikumu nosacījumus, ja juridiskās palīdzības sniedzējs pēc </w:t>
            </w:r>
            <w:r w:rsidR="0091366B" w:rsidRPr="004F1E42">
              <w:rPr>
                <w:rFonts w:ascii="Times New Roman" w:hAnsi="Times New Roman"/>
                <w:sz w:val="24"/>
                <w:szCs w:val="24"/>
              </w:rPr>
              <w:t>A</w:t>
            </w:r>
            <w:r w:rsidRPr="004F1E42">
              <w:rPr>
                <w:rFonts w:ascii="Times New Roman" w:hAnsi="Times New Roman"/>
                <w:sz w:val="24"/>
                <w:szCs w:val="24"/>
              </w:rPr>
              <w:t>dministrācijas norīkojuma civillietā, administratīvajā lietā, pārrobežu strīda lietā vai administratīvajā lietā pēc tās iestādes uzaicinājuma, kas Imigrācijas likumā noteiktajos gadījumos un kārtībā aiztur izraidāmo ārzemnieku, sniedz šo noteikumu 9.1.</w:t>
            </w:r>
            <w:r w:rsidR="00601D39" w:rsidRPr="004F1E42">
              <w:rPr>
                <w:rFonts w:ascii="Times New Roman" w:hAnsi="Times New Roman"/>
                <w:sz w:val="24"/>
                <w:szCs w:val="24"/>
              </w:rPr>
              <w:t> </w:t>
            </w:r>
            <w:r w:rsidRPr="004F1E42">
              <w:rPr>
                <w:rFonts w:ascii="Times New Roman" w:hAnsi="Times New Roman"/>
                <w:sz w:val="24"/>
                <w:szCs w:val="24"/>
              </w:rPr>
              <w:t>apakšpunktā minēto juridisko konsultāciju juridiskās palīdzības saņēmēja dzīvesvietā vai atrašanās vietā (piemēram, ārstniecības iestādē, brīvības atņemšanas iestādē, aizturēto ārzemnieku izmitināšanas centrā), ja juridiskās palīdzības saņēmējs no viņa neatkarīgu iemeslu dēļ (piemēram, invaliditātes vai veselības stāvokļa dēļ) nespēj ierasties juridiskās palīdzības sniedzēja prakses vietā. Noteikumos Nr.</w:t>
            </w:r>
            <w:r w:rsidR="00601D39" w:rsidRPr="004F1E42">
              <w:rPr>
                <w:rFonts w:ascii="Times New Roman" w:hAnsi="Times New Roman"/>
                <w:sz w:val="24"/>
                <w:szCs w:val="24"/>
              </w:rPr>
              <w:t> </w:t>
            </w:r>
            <w:r w:rsidRPr="004F1E42">
              <w:rPr>
                <w:rFonts w:ascii="Times New Roman" w:hAnsi="Times New Roman"/>
                <w:sz w:val="24"/>
                <w:szCs w:val="24"/>
              </w:rPr>
              <w:t>1493 juridiskās palīdzības sniedzējam nav paredzēta samaksa divkāršā apmērā, ja viņš sniedz šo noteikumu 29.</w:t>
            </w:r>
            <w:r w:rsidR="00601D39" w:rsidRPr="004F1E42">
              <w:rPr>
                <w:rFonts w:ascii="Times New Roman" w:hAnsi="Times New Roman"/>
                <w:sz w:val="24"/>
                <w:szCs w:val="24"/>
              </w:rPr>
              <w:t> </w:t>
            </w:r>
            <w:r w:rsidRPr="004F1E42">
              <w:rPr>
                <w:rFonts w:ascii="Times New Roman" w:hAnsi="Times New Roman"/>
                <w:sz w:val="24"/>
                <w:szCs w:val="24"/>
              </w:rPr>
              <w:t>punktā minēto juridisko konsultāciju krimināllietā personai brīvības atņemšanas iestādē. Tādējādi juridiskās palīdzības sniedzēji norāda uz nevienlīdzīgu tiesisko regulējumu dažādās lietu kategorijās un nevēlas sniegt juridisko palīdzību šajos gadījumos. Līdz ar to nepieciešams Noteikumos Nr.</w:t>
            </w:r>
            <w:r w:rsidR="00601D39" w:rsidRPr="004F1E42">
              <w:rPr>
                <w:rFonts w:ascii="Times New Roman" w:hAnsi="Times New Roman"/>
                <w:sz w:val="24"/>
                <w:szCs w:val="24"/>
              </w:rPr>
              <w:t> </w:t>
            </w:r>
            <w:r w:rsidRPr="004F1E42">
              <w:rPr>
                <w:rFonts w:ascii="Times New Roman" w:hAnsi="Times New Roman"/>
                <w:sz w:val="24"/>
                <w:szCs w:val="24"/>
              </w:rPr>
              <w:t>1493 noteikt, j</w:t>
            </w:r>
            <w:r w:rsidRPr="004F1E42">
              <w:rPr>
                <w:rFonts w:ascii="Times New Roman" w:eastAsia="Times New Roman" w:hAnsi="Times New Roman"/>
                <w:sz w:val="24"/>
                <w:szCs w:val="24"/>
                <w:lang w:eastAsia="lv-LV"/>
              </w:rPr>
              <w:t>a juridiskās palīdzības sniedzējs kriminālprocesā sniedz šo noteikumu 29.</w:t>
            </w:r>
            <w:r w:rsidR="00601D39" w:rsidRPr="004F1E42">
              <w:rPr>
                <w:rFonts w:ascii="Times New Roman" w:eastAsia="Times New Roman" w:hAnsi="Times New Roman"/>
                <w:sz w:val="24"/>
                <w:szCs w:val="24"/>
                <w:lang w:eastAsia="lv-LV"/>
              </w:rPr>
              <w:t> </w:t>
            </w:r>
            <w:r w:rsidRPr="004F1E42">
              <w:rPr>
                <w:rFonts w:ascii="Times New Roman" w:eastAsia="Times New Roman" w:hAnsi="Times New Roman"/>
                <w:sz w:val="24"/>
                <w:szCs w:val="24"/>
                <w:lang w:eastAsia="lv-LV"/>
              </w:rPr>
              <w:t>punktā paredzēto juridisko palīdzību brīvības atņemšanas iestādē, samaksa nosakāma divkāršā likmes apmērā. Šajā gadījumā netiktu piemērots regulējums par juridiskās konsultācijas sniegšanu sestdienās, svētdienās, svētku dienās vai darbdienās no pulksten 20.00 līdz pulksten 8.00. Turklāt juridiskai konsultācijai jābūt saistītai ar attiecīgo procesuālo darbību (atbilstoši 29.</w:t>
            </w:r>
            <w:r w:rsidR="00601D39" w:rsidRPr="004F1E42">
              <w:rPr>
                <w:rFonts w:ascii="Times New Roman" w:eastAsia="Times New Roman" w:hAnsi="Times New Roman"/>
                <w:sz w:val="24"/>
                <w:szCs w:val="24"/>
                <w:lang w:eastAsia="lv-LV"/>
              </w:rPr>
              <w:t> </w:t>
            </w:r>
            <w:r w:rsidRPr="004F1E42">
              <w:rPr>
                <w:rFonts w:ascii="Times New Roman" w:eastAsia="Times New Roman" w:hAnsi="Times New Roman"/>
                <w:sz w:val="24"/>
                <w:szCs w:val="24"/>
                <w:lang w:eastAsia="lv-LV"/>
              </w:rPr>
              <w:t xml:space="preserve">punktā paredzētajiem nosacījumiem), kurā atbilstoši Kriminālprocesa likumam īstenojama pārstāvība vai aizstāvība, vai tiesas sēdi, nodrošinot tās sniegšanas konfidencialitāti. </w:t>
            </w:r>
          </w:p>
          <w:p w:rsidR="00CE0C64" w:rsidRPr="004F1E42" w:rsidRDefault="009C0099" w:rsidP="007B79E6">
            <w:pPr>
              <w:spacing w:after="0" w:line="240" w:lineRule="auto"/>
              <w:ind w:firstLine="254"/>
              <w:jc w:val="both"/>
              <w:rPr>
                <w:rFonts w:ascii="Times New Roman" w:hAnsi="Times New Roman" w:cs="Times New Roman"/>
                <w:sz w:val="24"/>
                <w:szCs w:val="24"/>
              </w:rPr>
            </w:pPr>
            <w:r w:rsidRPr="004F1E42">
              <w:rPr>
                <w:rFonts w:ascii="Times New Roman" w:hAnsi="Times New Roman" w:cs="Times New Roman"/>
                <w:sz w:val="24"/>
                <w:szCs w:val="24"/>
              </w:rPr>
              <w:t>Noteikumu Nr.</w:t>
            </w:r>
            <w:r w:rsidR="00601D39" w:rsidRPr="004F1E42">
              <w:rPr>
                <w:rFonts w:ascii="Times New Roman" w:hAnsi="Times New Roman" w:cs="Times New Roman"/>
                <w:sz w:val="24"/>
                <w:szCs w:val="24"/>
              </w:rPr>
              <w:t> </w:t>
            </w:r>
            <w:r w:rsidRPr="004F1E42">
              <w:rPr>
                <w:rFonts w:ascii="Times New Roman" w:hAnsi="Times New Roman" w:cs="Times New Roman"/>
                <w:sz w:val="24"/>
                <w:szCs w:val="24"/>
              </w:rPr>
              <w:t>1493 2.</w:t>
            </w:r>
            <w:r w:rsidR="00601D39" w:rsidRPr="004F1E42">
              <w:rPr>
                <w:rFonts w:ascii="Times New Roman" w:hAnsi="Times New Roman" w:cs="Times New Roman"/>
                <w:sz w:val="24"/>
                <w:szCs w:val="24"/>
              </w:rPr>
              <w:t> </w:t>
            </w:r>
            <w:r w:rsidRPr="004F1E42">
              <w:rPr>
                <w:rFonts w:ascii="Times New Roman" w:hAnsi="Times New Roman" w:cs="Times New Roman"/>
                <w:sz w:val="24"/>
                <w:szCs w:val="24"/>
              </w:rPr>
              <w:t>punktā ir noteikts, ka samaksu aprēķina par pilnām stundām, tas nozīmē, ka, ja attiecīgā palīdzība ir sniegta 5, 10 vai 15 minūtes, samaksu aprēķina kā par piln</w:t>
            </w:r>
            <w:r w:rsidR="007A2833" w:rsidRPr="004F1E42">
              <w:rPr>
                <w:rFonts w:ascii="Times New Roman" w:hAnsi="Times New Roman" w:cs="Times New Roman"/>
                <w:sz w:val="24"/>
                <w:szCs w:val="24"/>
              </w:rPr>
              <w:t>u</w:t>
            </w:r>
            <w:r w:rsidRPr="004F1E42">
              <w:rPr>
                <w:rFonts w:ascii="Times New Roman" w:hAnsi="Times New Roman" w:cs="Times New Roman"/>
                <w:sz w:val="24"/>
                <w:szCs w:val="24"/>
              </w:rPr>
              <w:t xml:space="preserve"> stundu. Praks</w:t>
            </w:r>
            <w:r w:rsidR="0088127B" w:rsidRPr="004F1E42">
              <w:rPr>
                <w:rFonts w:ascii="Times New Roman" w:hAnsi="Times New Roman" w:cs="Times New Roman"/>
                <w:sz w:val="24"/>
                <w:szCs w:val="24"/>
              </w:rPr>
              <w:t>ē šādi gadījumi ir samērā bieži, un t</w:t>
            </w:r>
            <w:r w:rsidRPr="004F1E42">
              <w:rPr>
                <w:rFonts w:ascii="Times New Roman" w:hAnsi="Times New Roman" w:cs="Times New Roman"/>
                <w:sz w:val="24"/>
                <w:szCs w:val="24"/>
              </w:rPr>
              <w:t>as neveicina valsts nodrošinātās juridiskās palīdzības sniedzējus pilnvērtīgi un pietiekami ilgi veltīt laiku saviem klientiem palīdzības sniegšan</w:t>
            </w:r>
            <w:r w:rsidR="007B79E6" w:rsidRPr="004F1E42">
              <w:rPr>
                <w:rFonts w:ascii="Times New Roman" w:hAnsi="Times New Roman" w:cs="Times New Roman"/>
                <w:sz w:val="24"/>
                <w:szCs w:val="24"/>
              </w:rPr>
              <w:t>ā. Ņemot vērā</w:t>
            </w:r>
            <w:r w:rsidR="0088127B" w:rsidRPr="004F1E42">
              <w:rPr>
                <w:rFonts w:ascii="Times New Roman" w:hAnsi="Times New Roman" w:cs="Times New Roman"/>
                <w:sz w:val="24"/>
                <w:szCs w:val="24"/>
              </w:rPr>
              <w:t xml:space="preserve"> minēto</w:t>
            </w:r>
            <w:r w:rsidR="007B79E6" w:rsidRPr="004F1E42">
              <w:rPr>
                <w:rFonts w:ascii="Times New Roman" w:hAnsi="Times New Roman" w:cs="Times New Roman"/>
                <w:sz w:val="24"/>
                <w:szCs w:val="24"/>
              </w:rPr>
              <w:t xml:space="preserve">, lai samaksa valsts nodrošinātās juridiskās palīdzības sniedzējam tiktu noteikta </w:t>
            </w:r>
            <w:r w:rsidR="007B79E6" w:rsidRPr="004F1E42">
              <w:rPr>
                <w:rFonts w:ascii="Times New Roman" w:hAnsi="Times New Roman" w:cs="Times New Roman"/>
                <w:sz w:val="24"/>
                <w:szCs w:val="24"/>
              </w:rPr>
              <w:lastRenderedPageBreak/>
              <w:t>taisnīgāka, atbilstoši tam, ko viņš ir paveicis, Noteikumu projekta 2.</w:t>
            </w:r>
            <w:r w:rsidR="0088127B" w:rsidRPr="004F1E42">
              <w:rPr>
                <w:rFonts w:ascii="Times New Roman" w:hAnsi="Times New Roman" w:cs="Times New Roman"/>
                <w:sz w:val="24"/>
                <w:szCs w:val="24"/>
              </w:rPr>
              <w:t xml:space="preserve"> </w:t>
            </w:r>
            <w:r w:rsidR="007B79E6" w:rsidRPr="004F1E42">
              <w:rPr>
                <w:rFonts w:ascii="Times New Roman" w:hAnsi="Times New Roman" w:cs="Times New Roman"/>
                <w:sz w:val="24"/>
                <w:szCs w:val="24"/>
              </w:rPr>
              <w:t>punk</w:t>
            </w:r>
            <w:r w:rsidR="0088127B" w:rsidRPr="004F1E42">
              <w:rPr>
                <w:rFonts w:ascii="Times New Roman" w:hAnsi="Times New Roman" w:cs="Times New Roman"/>
                <w:sz w:val="24"/>
                <w:szCs w:val="24"/>
              </w:rPr>
              <w:t>t</w:t>
            </w:r>
            <w:r w:rsidR="007B79E6" w:rsidRPr="004F1E42">
              <w:rPr>
                <w:rFonts w:ascii="Times New Roman" w:hAnsi="Times New Roman" w:cs="Times New Roman"/>
                <w:sz w:val="24"/>
                <w:szCs w:val="24"/>
              </w:rPr>
              <w:t>s paredz, ka samaksu par juridisko palīdzību – juridisko konsultāciju civillietās, pārrobežu strīdu lietās un administratīvajās lietās aprēķina par pilnām stundām, savukārt samaksu par juridisko palīdzību – pārstāvību tiesā civillietās, pārrobežu strīdu lietās un administratīvajās lietās un pārstāvību un aizstāvību kriminālprocesā aprēķina par pilnām trīsdesmit minūtēm.</w:t>
            </w:r>
          </w:p>
        </w:tc>
      </w:tr>
      <w:tr w:rsidR="00394159" w:rsidRPr="004F1E42" w:rsidTr="00E86601">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4F1E42" w:rsidRDefault="004D15A9" w:rsidP="009C0099">
            <w:pPr>
              <w:spacing w:after="0" w:line="240" w:lineRule="auto"/>
              <w:rPr>
                <w:rFonts w:ascii="Times New Roman" w:eastAsia="Times New Roman" w:hAnsi="Times New Roman" w:cs="Times New Roman"/>
                <w:sz w:val="24"/>
                <w:szCs w:val="24"/>
                <w:lang w:eastAsia="lv-LV"/>
              </w:rPr>
            </w:pPr>
            <w:r w:rsidRPr="004F1E42">
              <w:rPr>
                <w:rFonts w:ascii="Times New Roman" w:eastAsia="Times New Roman" w:hAnsi="Times New Roman" w:cs="Times New Roman"/>
                <w:sz w:val="24"/>
                <w:szCs w:val="24"/>
                <w:lang w:eastAsia="lv-LV"/>
              </w:rPr>
              <w:lastRenderedPageBreak/>
              <w:t>3.</w:t>
            </w:r>
          </w:p>
        </w:tc>
        <w:tc>
          <w:tcPr>
            <w:tcW w:w="1319" w:type="pct"/>
            <w:tcBorders>
              <w:top w:val="outset" w:sz="6" w:space="0" w:color="414142"/>
              <w:left w:val="outset" w:sz="6" w:space="0" w:color="414142"/>
              <w:bottom w:val="outset" w:sz="6" w:space="0" w:color="414142"/>
              <w:right w:val="outset" w:sz="6" w:space="0" w:color="414142"/>
            </w:tcBorders>
            <w:hideMark/>
          </w:tcPr>
          <w:p w:rsidR="004D15A9" w:rsidRPr="004F1E42" w:rsidRDefault="004D15A9" w:rsidP="009C0099">
            <w:pPr>
              <w:spacing w:after="0" w:line="240" w:lineRule="auto"/>
              <w:rPr>
                <w:rFonts w:ascii="Times New Roman" w:eastAsia="Times New Roman" w:hAnsi="Times New Roman" w:cs="Times New Roman"/>
                <w:sz w:val="24"/>
                <w:szCs w:val="24"/>
                <w:lang w:eastAsia="lv-LV"/>
              </w:rPr>
            </w:pPr>
            <w:r w:rsidRPr="004F1E42">
              <w:rPr>
                <w:rFonts w:ascii="Times New Roman" w:eastAsia="Times New Roman" w:hAnsi="Times New Roman" w:cs="Times New Roman"/>
                <w:sz w:val="24"/>
                <w:szCs w:val="24"/>
                <w:lang w:eastAsia="lv-LV"/>
              </w:rPr>
              <w:t>Projekta izstrādē iesaistītās institūcijas</w:t>
            </w:r>
          </w:p>
        </w:tc>
        <w:tc>
          <w:tcPr>
            <w:tcW w:w="3431" w:type="pct"/>
            <w:gridSpan w:val="3"/>
            <w:tcBorders>
              <w:top w:val="outset" w:sz="6" w:space="0" w:color="414142"/>
              <w:left w:val="outset" w:sz="6" w:space="0" w:color="414142"/>
              <w:bottom w:val="outset" w:sz="6" w:space="0" w:color="414142"/>
              <w:right w:val="outset" w:sz="6" w:space="0" w:color="414142"/>
            </w:tcBorders>
            <w:hideMark/>
          </w:tcPr>
          <w:p w:rsidR="004D15A9" w:rsidRPr="004F1E42" w:rsidRDefault="00CA7F10" w:rsidP="00E86601">
            <w:pPr>
              <w:spacing w:after="0" w:line="240" w:lineRule="auto"/>
              <w:ind w:firstLine="254"/>
              <w:rPr>
                <w:rFonts w:ascii="Times New Roman" w:eastAsia="Times New Roman" w:hAnsi="Times New Roman" w:cs="Times New Roman"/>
                <w:sz w:val="24"/>
                <w:szCs w:val="24"/>
                <w:lang w:eastAsia="lv-LV"/>
              </w:rPr>
            </w:pPr>
            <w:r w:rsidRPr="004F1E42">
              <w:rPr>
                <w:rFonts w:ascii="Times New Roman" w:eastAsia="Times New Roman" w:hAnsi="Times New Roman" w:cs="Times New Roman"/>
                <w:sz w:val="24"/>
                <w:szCs w:val="24"/>
                <w:lang w:eastAsia="lv-LV"/>
              </w:rPr>
              <w:t>Juridiskās palīdzības administrācija.</w:t>
            </w:r>
          </w:p>
        </w:tc>
      </w:tr>
      <w:tr w:rsidR="00394159" w:rsidRPr="004F1E42" w:rsidTr="00E86601">
        <w:tc>
          <w:tcPr>
            <w:tcW w:w="250" w:type="pct"/>
            <w:tcBorders>
              <w:top w:val="outset" w:sz="6" w:space="0" w:color="414142"/>
              <w:left w:val="outset" w:sz="6" w:space="0" w:color="414142"/>
              <w:bottom w:val="outset" w:sz="6" w:space="0" w:color="414142"/>
              <w:right w:val="outset" w:sz="6" w:space="0" w:color="414142"/>
            </w:tcBorders>
            <w:hideMark/>
          </w:tcPr>
          <w:p w:rsidR="004D15A9" w:rsidRPr="004F1E42" w:rsidRDefault="004D15A9" w:rsidP="009C0099">
            <w:pPr>
              <w:spacing w:after="0" w:line="240" w:lineRule="auto"/>
              <w:rPr>
                <w:rFonts w:ascii="Times New Roman" w:eastAsia="Times New Roman" w:hAnsi="Times New Roman" w:cs="Times New Roman"/>
                <w:sz w:val="24"/>
                <w:szCs w:val="24"/>
                <w:lang w:eastAsia="lv-LV"/>
              </w:rPr>
            </w:pPr>
            <w:r w:rsidRPr="004F1E42">
              <w:rPr>
                <w:rFonts w:ascii="Times New Roman" w:eastAsia="Times New Roman" w:hAnsi="Times New Roman" w:cs="Times New Roman"/>
                <w:sz w:val="24"/>
                <w:szCs w:val="24"/>
                <w:lang w:eastAsia="lv-LV"/>
              </w:rPr>
              <w:t>4.</w:t>
            </w:r>
          </w:p>
        </w:tc>
        <w:tc>
          <w:tcPr>
            <w:tcW w:w="1319" w:type="pct"/>
            <w:tcBorders>
              <w:top w:val="outset" w:sz="6" w:space="0" w:color="414142"/>
              <w:left w:val="outset" w:sz="6" w:space="0" w:color="414142"/>
              <w:bottom w:val="outset" w:sz="6" w:space="0" w:color="414142"/>
              <w:right w:val="outset" w:sz="6" w:space="0" w:color="414142"/>
            </w:tcBorders>
            <w:hideMark/>
          </w:tcPr>
          <w:p w:rsidR="004D15A9" w:rsidRPr="004F1E42" w:rsidRDefault="004D15A9" w:rsidP="009C0099">
            <w:pPr>
              <w:spacing w:after="0" w:line="240" w:lineRule="auto"/>
              <w:rPr>
                <w:rFonts w:ascii="Times New Roman" w:eastAsia="Times New Roman" w:hAnsi="Times New Roman" w:cs="Times New Roman"/>
                <w:sz w:val="24"/>
                <w:szCs w:val="24"/>
                <w:lang w:eastAsia="lv-LV"/>
              </w:rPr>
            </w:pPr>
            <w:r w:rsidRPr="004F1E42">
              <w:rPr>
                <w:rFonts w:ascii="Times New Roman" w:eastAsia="Times New Roman" w:hAnsi="Times New Roman" w:cs="Times New Roman"/>
                <w:sz w:val="24"/>
                <w:szCs w:val="24"/>
                <w:lang w:eastAsia="lv-LV"/>
              </w:rPr>
              <w:t>Cita informācija</w:t>
            </w:r>
          </w:p>
        </w:tc>
        <w:tc>
          <w:tcPr>
            <w:tcW w:w="3431" w:type="pct"/>
            <w:gridSpan w:val="3"/>
            <w:tcBorders>
              <w:top w:val="outset" w:sz="6" w:space="0" w:color="414142"/>
              <w:left w:val="outset" w:sz="6" w:space="0" w:color="414142"/>
              <w:bottom w:val="outset" w:sz="6" w:space="0" w:color="414142"/>
              <w:right w:val="outset" w:sz="6" w:space="0" w:color="414142"/>
            </w:tcBorders>
            <w:hideMark/>
          </w:tcPr>
          <w:p w:rsidR="004D15A9" w:rsidRPr="004F1E42" w:rsidRDefault="00CA7F10" w:rsidP="00E86601">
            <w:pPr>
              <w:spacing w:after="0" w:line="240" w:lineRule="auto"/>
              <w:ind w:firstLine="254"/>
              <w:rPr>
                <w:rFonts w:ascii="Times New Roman" w:eastAsia="Times New Roman" w:hAnsi="Times New Roman" w:cs="Times New Roman"/>
                <w:sz w:val="24"/>
                <w:szCs w:val="24"/>
                <w:lang w:eastAsia="lv-LV"/>
              </w:rPr>
            </w:pPr>
            <w:r w:rsidRPr="004F1E42">
              <w:rPr>
                <w:rFonts w:ascii="Times New Roman" w:eastAsia="Times New Roman" w:hAnsi="Times New Roman" w:cs="Times New Roman"/>
                <w:sz w:val="24"/>
                <w:szCs w:val="24"/>
                <w:lang w:eastAsia="lv-LV"/>
              </w:rPr>
              <w:t>Nav.</w:t>
            </w:r>
          </w:p>
        </w:tc>
      </w:tr>
      <w:tr w:rsidR="00506E0A" w:rsidRPr="004F1E42" w:rsidTr="00D313D5">
        <w:trPr>
          <w:trHeight w:val="128"/>
        </w:trPr>
        <w:tc>
          <w:tcPr>
            <w:tcW w:w="5000" w:type="pct"/>
            <w:gridSpan w:val="5"/>
            <w:tcBorders>
              <w:top w:val="outset" w:sz="6" w:space="0" w:color="414142"/>
              <w:left w:val="nil"/>
              <w:bottom w:val="outset" w:sz="6" w:space="0" w:color="414142"/>
              <w:right w:val="nil"/>
            </w:tcBorders>
          </w:tcPr>
          <w:p w:rsidR="00031256" w:rsidRPr="004F1E42" w:rsidRDefault="0081203F" w:rsidP="009C0099">
            <w:pPr>
              <w:tabs>
                <w:tab w:val="left" w:pos="990"/>
              </w:tabs>
              <w:spacing w:after="0" w:line="240" w:lineRule="auto"/>
              <w:rPr>
                <w:rFonts w:ascii="Times New Roman" w:eastAsia="Times New Roman" w:hAnsi="Times New Roman" w:cs="Times New Roman"/>
                <w:sz w:val="24"/>
                <w:szCs w:val="24"/>
                <w:lang w:eastAsia="lv-LV"/>
              </w:rPr>
            </w:pPr>
            <w:r w:rsidRPr="004F1E42">
              <w:rPr>
                <w:rFonts w:ascii="Times New Roman" w:eastAsia="Times New Roman" w:hAnsi="Times New Roman" w:cs="Times New Roman"/>
                <w:sz w:val="24"/>
                <w:szCs w:val="24"/>
                <w:lang w:eastAsia="lv-LV"/>
              </w:rPr>
              <w:tab/>
            </w:r>
          </w:p>
        </w:tc>
      </w:tr>
      <w:tr w:rsidR="00394159" w:rsidRPr="004F1E42" w:rsidTr="00101CD5">
        <w:trPr>
          <w:trHeight w:val="555"/>
        </w:trPr>
        <w:tc>
          <w:tcPr>
            <w:tcW w:w="0" w:type="auto"/>
            <w:gridSpan w:val="5"/>
            <w:tcBorders>
              <w:top w:val="nil"/>
              <w:left w:val="outset" w:sz="6" w:space="0" w:color="414142"/>
              <w:bottom w:val="outset" w:sz="6" w:space="0" w:color="414142"/>
              <w:right w:val="outset" w:sz="6" w:space="0" w:color="414142"/>
            </w:tcBorders>
            <w:vAlign w:val="center"/>
            <w:hideMark/>
          </w:tcPr>
          <w:p w:rsidR="004D15A9" w:rsidRPr="004F1E42" w:rsidRDefault="004D15A9" w:rsidP="009C0099">
            <w:pPr>
              <w:spacing w:after="0" w:line="240" w:lineRule="auto"/>
              <w:jc w:val="center"/>
              <w:rPr>
                <w:rFonts w:ascii="Times New Roman" w:eastAsia="Times New Roman" w:hAnsi="Times New Roman" w:cs="Times New Roman"/>
                <w:b/>
                <w:bCs/>
                <w:sz w:val="24"/>
                <w:szCs w:val="24"/>
                <w:lang w:eastAsia="lv-LV"/>
              </w:rPr>
            </w:pPr>
            <w:r w:rsidRPr="004F1E42">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394159" w:rsidRPr="004F1E42"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4F1E42" w:rsidRDefault="004D15A9" w:rsidP="009C0099">
            <w:pPr>
              <w:spacing w:after="0" w:line="240" w:lineRule="auto"/>
              <w:rPr>
                <w:rFonts w:ascii="Times New Roman" w:eastAsia="Times New Roman" w:hAnsi="Times New Roman" w:cs="Times New Roman"/>
                <w:sz w:val="24"/>
                <w:szCs w:val="24"/>
                <w:lang w:eastAsia="lv-LV"/>
              </w:rPr>
            </w:pPr>
            <w:r w:rsidRPr="004F1E42">
              <w:rPr>
                <w:rFonts w:ascii="Times New Roman" w:eastAsia="Times New Roman" w:hAnsi="Times New Roman" w:cs="Times New Roman"/>
                <w:sz w:val="24"/>
                <w:szCs w:val="24"/>
                <w:lang w:eastAsia="lv-LV"/>
              </w:rPr>
              <w:t>1.</w:t>
            </w:r>
          </w:p>
        </w:tc>
        <w:tc>
          <w:tcPr>
            <w:tcW w:w="1550" w:type="pct"/>
            <w:gridSpan w:val="3"/>
            <w:tcBorders>
              <w:top w:val="outset" w:sz="6" w:space="0" w:color="414142"/>
              <w:left w:val="outset" w:sz="6" w:space="0" w:color="414142"/>
              <w:bottom w:val="outset" w:sz="6" w:space="0" w:color="414142"/>
              <w:right w:val="outset" w:sz="6" w:space="0" w:color="414142"/>
            </w:tcBorders>
            <w:hideMark/>
          </w:tcPr>
          <w:p w:rsidR="004D15A9" w:rsidRPr="004F1E42" w:rsidRDefault="004D15A9" w:rsidP="009C0099">
            <w:pPr>
              <w:spacing w:after="0" w:line="240" w:lineRule="auto"/>
              <w:rPr>
                <w:rFonts w:ascii="Times New Roman" w:eastAsia="Times New Roman" w:hAnsi="Times New Roman" w:cs="Times New Roman"/>
                <w:sz w:val="24"/>
                <w:szCs w:val="24"/>
                <w:lang w:eastAsia="lv-LV"/>
              </w:rPr>
            </w:pPr>
            <w:r w:rsidRPr="004F1E42">
              <w:rPr>
                <w:rFonts w:ascii="Times New Roman" w:eastAsia="Times New Roman" w:hAnsi="Times New Roman" w:cs="Times New Roman"/>
                <w:sz w:val="24"/>
                <w:szCs w:val="24"/>
                <w:lang w:eastAsia="lv-LV"/>
              </w:rPr>
              <w:t>Sabiedrības mērķgrupas,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4F1E42" w:rsidRDefault="004C38EB" w:rsidP="00512075">
            <w:pPr>
              <w:pStyle w:val="naiskr"/>
              <w:spacing w:before="0" w:after="0"/>
              <w:ind w:firstLine="283"/>
              <w:jc w:val="both"/>
              <w:rPr>
                <w:bCs/>
              </w:rPr>
            </w:pPr>
            <w:r w:rsidRPr="004F1E42">
              <w:t xml:space="preserve">Personas, kurām ar </w:t>
            </w:r>
            <w:r w:rsidR="00512075" w:rsidRPr="004F1E42">
              <w:t>A</w:t>
            </w:r>
            <w:r w:rsidRPr="004F1E42">
              <w:t xml:space="preserve">dministrāciju ir noslēgts līgums par juridiskās palīdzības sniegšanu, </w:t>
            </w:r>
            <w:r w:rsidR="009C0099" w:rsidRPr="004F1E42">
              <w:t>valsts nodrošinātās juridiskās palīdzības sniedzēji, tiesneši, procesa virzītāji un A</w:t>
            </w:r>
            <w:r w:rsidRPr="004F1E42">
              <w:t>dministrācija.</w:t>
            </w:r>
            <w:r w:rsidR="00A062D6" w:rsidRPr="004F1E42">
              <w:t xml:space="preserve"> </w:t>
            </w:r>
          </w:p>
        </w:tc>
      </w:tr>
      <w:tr w:rsidR="00394159" w:rsidRPr="004F1E42" w:rsidTr="004D15A9">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4D15A9" w:rsidRPr="004F1E42" w:rsidRDefault="004D15A9" w:rsidP="009C0099">
            <w:pPr>
              <w:spacing w:after="0" w:line="240" w:lineRule="auto"/>
              <w:rPr>
                <w:rFonts w:ascii="Times New Roman" w:eastAsia="Times New Roman" w:hAnsi="Times New Roman" w:cs="Times New Roman"/>
                <w:sz w:val="24"/>
                <w:szCs w:val="24"/>
                <w:lang w:eastAsia="lv-LV"/>
              </w:rPr>
            </w:pPr>
            <w:r w:rsidRPr="004F1E42">
              <w:rPr>
                <w:rFonts w:ascii="Times New Roman" w:eastAsia="Times New Roman" w:hAnsi="Times New Roman" w:cs="Times New Roman"/>
                <w:sz w:val="24"/>
                <w:szCs w:val="24"/>
                <w:lang w:eastAsia="lv-LV"/>
              </w:rPr>
              <w:t>2.</w:t>
            </w:r>
          </w:p>
        </w:tc>
        <w:tc>
          <w:tcPr>
            <w:tcW w:w="1550" w:type="pct"/>
            <w:gridSpan w:val="3"/>
            <w:tcBorders>
              <w:top w:val="outset" w:sz="6" w:space="0" w:color="414142"/>
              <w:left w:val="outset" w:sz="6" w:space="0" w:color="414142"/>
              <w:bottom w:val="outset" w:sz="6" w:space="0" w:color="414142"/>
              <w:right w:val="outset" w:sz="6" w:space="0" w:color="414142"/>
            </w:tcBorders>
            <w:hideMark/>
          </w:tcPr>
          <w:p w:rsidR="004D15A9" w:rsidRPr="004F1E42" w:rsidRDefault="004D15A9" w:rsidP="009C0099">
            <w:pPr>
              <w:spacing w:after="0" w:line="240" w:lineRule="auto"/>
              <w:rPr>
                <w:rFonts w:ascii="Times New Roman" w:eastAsia="Times New Roman" w:hAnsi="Times New Roman" w:cs="Times New Roman"/>
                <w:sz w:val="24"/>
                <w:szCs w:val="24"/>
                <w:lang w:eastAsia="lv-LV"/>
              </w:rPr>
            </w:pPr>
            <w:r w:rsidRPr="004F1E42">
              <w:rPr>
                <w:rFonts w:ascii="Times New Roman" w:eastAsia="Times New Roman" w:hAnsi="Times New Roman" w:cs="Times New Roman"/>
                <w:sz w:val="24"/>
                <w:szCs w:val="24"/>
                <w:lang w:eastAsia="lv-LV"/>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4F1E42" w:rsidRDefault="00347C71" w:rsidP="009C0099">
            <w:pPr>
              <w:spacing w:after="0" w:line="240" w:lineRule="auto"/>
              <w:ind w:firstLine="257"/>
              <w:jc w:val="both"/>
              <w:rPr>
                <w:rFonts w:ascii="Times New Roman" w:eastAsia="Times New Roman" w:hAnsi="Times New Roman" w:cs="Times New Roman"/>
                <w:sz w:val="24"/>
                <w:szCs w:val="24"/>
                <w:lang w:eastAsia="lv-LV"/>
              </w:rPr>
            </w:pPr>
            <w:r w:rsidRPr="004F1E42">
              <w:rPr>
                <w:rFonts w:ascii="Times New Roman" w:hAnsi="Times New Roman" w:cs="Times New Roman"/>
                <w:sz w:val="24"/>
                <w:szCs w:val="24"/>
              </w:rPr>
              <w:t>II sadaļas 1.</w:t>
            </w:r>
            <w:r w:rsidR="00601D39" w:rsidRPr="004F1E42">
              <w:rPr>
                <w:rFonts w:ascii="Times New Roman" w:hAnsi="Times New Roman" w:cs="Times New Roman"/>
                <w:sz w:val="24"/>
                <w:szCs w:val="24"/>
              </w:rPr>
              <w:t> </w:t>
            </w:r>
            <w:r w:rsidRPr="004F1E42">
              <w:rPr>
                <w:rFonts w:ascii="Times New Roman" w:hAnsi="Times New Roman" w:cs="Times New Roman"/>
                <w:sz w:val="24"/>
                <w:szCs w:val="24"/>
              </w:rPr>
              <w:t>punktā minētajām personām tiks samazināts administratīvais slogs, nodrošinot vienkāršāku valsts nodrošinātās palīdzības izdevumu aprēķinu.</w:t>
            </w:r>
          </w:p>
        </w:tc>
      </w:tr>
      <w:tr w:rsidR="00394159" w:rsidRPr="004F1E42" w:rsidTr="004D15A9">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4D15A9" w:rsidRPr="004F1E42" w:rsidRDefault="004D15A9" w:rsidP="009C0099">
            <w:pPr>
              <w:spacing w:after="0" w:line="240" w:lineRule="auto"/>
              <w:rPr>
                <w:rFonts w:ascii="Times New Roman" w:eastAsia="Times New Roman" w:hAnsi="Times New Roman" w:cs="Times New Roman"/>
                <w:sz w:val="24"/>
                <w:szCs w:val="24"/>
                <w:lang w:eastAsia="lv-LV"/>
              </w:rPr>
            </w:pPr>
            <w:r w:rsidRPr="004F1E42">
              <w:rPr>
                <w:rFonts w:ascii="Times New Roman" w:eastAsia="Times New Roman" w:hAnsi="Times New Roman" w:cs="Times New Roman"/>
                <w:sz w:val="24"/>
                <w:szCs w:val="24"/>
                <w:lang w:eastAsia="lv-LV"/>
              </w:rPr>
              <w:t>3.</w:t>
            </w:r>
          </w:p>
        </w:tc>
        <w:tc>
          <w:tcPr>
            <w:tcW w:w="1550" w:type="pct"/>
            <w:gridSpan w:val="3"/>
            <w:tcBorders>
              <w:top w:val="outset" w:sz="6" w:space="0" w:color="414142"/>
              <w:left w:val="outset" w:sz="6" w:space="0" w:color="414142"/>
              <w:bottom w:val="outset" w:sz="6" w:space="0" w:color="414142"/>
              <w:right w:val="outset" w:sz="6" w:space="0" w:color="414142"/>
            </w:tcBorders>
            <w:hideMark/>
          </w:tcPr>
          <w:p w:rsidR="004D15A9" w:rsidRPr="004F1E42" w:rsidRDefault="004D15A9" w:rsidP="009C0099">
            <w:pPr>
              <w:spacing w:after="0" w:line="240" w:lineRule="auto"/>
              <w:rPr>
                <w:rFonts w:ascii="Times New Roman" w:eastAsia="Times New Roman" w:hAnsi="Times New Roman" w:cs="Times New Roman"/>
                <w:sz w:val="24"/>
                <w:szCs w:val="24"/>
                <w:lang w:eastAsia="lv-LV"/>
              </w:rPr>
            </w:pPr>
            <w:r w:rsidRPr="004F1E42">
              <w:rPr>
                <w:rFonts w:ascii="Times New Roman" w:eastAsia="Times New Roman" w:hAnsi="Times New Roman" w:cs="Times New Roman"/>
                <w:sz w:val="24"/>
                <w:szCs w:val="24"/>
                <w:lang w:eastAsia="lv-LV"/>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4F1E42" w:rsidRDefault="00512075" w:rsidP="00512075">
            <w:pPr>
              <w:spacing w:after="0" w:line="240" w:lineRule="auto"/>
              <w:ind w:firstLine="257"/>
              <w:rPr>
                <w:rFonts w:ascii="Times New Roman" w:eastAsia="Times New Roman" w:hAnsi="Times New Roman" w:cs="Times New Roman"/>
                <w:sz w:val="24"/>
                <w:szCs w:val="24"/>
                <w:lang w:eastAsia="lv-LV"/>
              </w:rPr>
            </w:pPr>
            <w:r w:rsidRPr="004F1E42">
              <w:rPr>
                <w:rFonts w:ascii="Times New Roman" w:eastAsia="Times New Roman" w:hAnsi="Times New Roman" w:cs="Times New Roman"/>
                <w:sz w:val="24"/>
                <w:szCs w:val="24"/>
                <w:lang w:eastAsia="lv-LV"/>
              </w:rPr>
              <w:t>Noteikumu p</w:t>
            </w:r>
            <w:r w:rsidR="004C38EB" w:rsidRPr="004F1E42">
              <w:rPr>
                <w:rFonts w:ascii="Times New Roman" w:eastAsia="Times New Roman" w:hAnsi="Times New Roman" w:cs="Times New Roman"/>
                <w:sz w:val="24"/>
                <w:szCs w:val="24"/>
                <w:lang w:eastAsia="lv-LV"/>
              </w:rPr>
              <w:t>rojekts šo jomu neskar.</w:t>
            </w:r>
          </w:p>
        </w:tc>
      </w:tr>
      <w:tr w:rsidR="00394159" w:rsidRPr="004F1E42" w:rsidTr="002D58E4">
        <w:trPr>
          <w:trHeight w:val="164"/>
        </w:trPr>
        <w:tc>
          <w:tcPr>
            <w:tcW w:w="250" w:type="pct"/>
            <w:tcBorders>
              <w:top w:val="outset" w:sz="6" w:space="0" w:color="414142"/>
              <w:left w:val="outset" w:sz="6" w:space="0" w:color="414142"/>
              <w:bottom w:val="outset" w:sz="6" w:space="0" w:color="414142"/>
              <w:right w:val="outset" w:sz="6" w:space="0" w:color="414142"/>
            </w:tcBorders>
            <w:hideMark/>
          </w:tcPr>
          <w:p w:rsidR="004D15A9" w:rsidRPr="004F1E42" w:rsidRDefault="004D15A9" w:rsidP="009C0099">
            <w:pPr>
              <w:spacing w:after="0" w:line="240" w:lineRule="auto"/>
              <w:rPr>
                <w:rFonts w:ascii="Times New Roman" w:eastAsia="Times New Roman" w:hAnsi="Times New Roman" w:cs="Times New Roman"/>
                <w:sz w:val="24"/>
                <w:szCs w:val="24"/>
                <w:lang w:eastAsia="lv-LV"/>
              </w:rPr>
            </w:pPr>
            <w:r w:rsidRPr="004F1E42">
              <w:rPr>
                <w:rFonts w:ascii="Times New Roman" w:eastAsia="Times New Roman" w:hAnsi="Times New Roman" w:cs="Times New Roman"/>
                <w:sz w:val="24"/>
                <w:szCs w:val="24"/>
                <w:lang w:eastAsia="lv-LV"/>
              </w:rPr>
              <w:t>4.</w:t>
            </w:r>
          </w:p>
        </w:tc>
        <w:tc>
          <w:tcPr>
            <w:tcW w:w="1550" w:type="pct"/>
            <w:gridSpan w:val="3"/>
            <w:tcBorders>
              <w:top w:val="outset" w:sz="6" w:space="0" w:color="414142"/>
              <w:left w:val="outset" w:sz="6" w:space="0" w:color="414142"/>
              <w:bottom w:val="outset" w:sz="6" w:space="0" w:color="414142"/>
              <w:right w:val="outset" w:sz="6" w:space="0" w:color="414142"/>
            </w:tcBorders>
            <w:hideMark/>
          </w:tcPr>
          <w:p w:rsidR="004D15A9" w:rsidRPr="004F1E42" w:rsidRDefault="004D15A9" w:rsidP="009C0099">
            <w:pPr>
              <w:spacing w:after="0" w:line="240" w:lineRule="auto"/>
              <w:rPr>
                <w:rFonts w:ascii="Times New Roman" w:eastAsia="Times New Roman" w:hAnsi="Times New Roman" w:cs="Times New Roman"/>
                <w:sz w:val="24"/>
                <w:szCs w:val="24"/>
                <w:lang w:eastAsia="lv-LV"/>
              </w:rPr>
            </w:pPr>
            <w:r w:rsidRPr="004F1E42">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4F1E42" w:rsidRDefault="004C38EB" w:rsidP="009C0099">
            <w:pPr>
              <w:spacing w:after="0" w:line="240" w:lineRule="auto"/>
              <w:ind w:firstLine="257"/>
              <w:rPr>
                <w:rFonts w:ascii="Times New Roman" w:eastAsia="Times New Roman" w:hAnsi="Times New Roman" w:cs="Times New Roman"/>
                <w:sz w:val="24"/>
                <w:szCs w:val="24"/>
                <w:lang w:eastAsia="lv-LV"/>
              </w:rPr>
            </w:pPr>
            <w:r w:rsidRPr="004F1E42">
              <w:rPr>
                <w:rFonts w:ascii="Times New Roman" w:eastAsia="Times New Roman" w:hAnsi="Times New Roman" w:cs="Times New Roman"/>
                <w:sz w:val="24"/>
                <w:szCs w:val="24"/>
                <w:lang w:eastAsia="lv-LV"/>
              </w:rPr>
              <w:t>Nav.</w:t>
            </w:r>
          </w:p>
        </w:tc>
      </w:tr>
      <w:tr w:rsidR="00394159" w:rsidRPr="004F1E42" w:rsidTr="004D15A9">
        <w:trPr>
          <w:trHeight w:val="420"/>
        </w:trPr>
        <w:tc>
          <w:tcPr>
            <w:tcW w:w="0" w:type="auto"/>
            <w:gridSpan w:val="5"/>
            <w:tcBorders>
              <w:top w:val="outset" w:sz="6" w:space="0" w:color="414142"/>
              <w:left w:val="outset" w:sz="6" w:space="0" w:color="414142"/>
              <w:bottom w:val="outset" w:sz="6" w:space="0" w:color="414142"/>
              <w:right w:val="outset" w:sz="6" w:space="0" w:color="414142"/>
            </w:tcBorders>
            <w:vAlign w:val="center"/>
            <w:hideMark/>
          </w:tcPr>
          <w:p w:rsidR="0012432A" w:rsidRPr="004F1E42" w:rsidRDefault="0012432A" w:rsidP="009C0099">
            <w:pPr>
              <w:spacing w:after="0" w:line="240" w:lineRule="auto"/>
              <w:jc w:val="center"/>
              <w:rPr>
                <w:rFonts w:ascii="Times New Roman" w:eastAsia="Times New Roman" w:hAnsi="Times New Roman" w:cs="Times New Roman"/>
                <w:b/>
                <w:bCs/>
                <w:sz w:val="24"/>
                <w:szCs w:val="24"/>
                <w:lang w:eastAsia="lv-LV"/>
              </w:rPr>
            </w:pPr>
          </w:p>
          <w:p w:rsidR="004D15A9" w:rsidRPr="004F1E42" w:rsidRDefault="004D15A9" w:rsidP="009C0099">
            <w:pPr>
              <w:spacing w:after="0" w:line="240" w:lineRule="auto"/>
              <w:jc w:val="center"/>
              <w:rPr>
                <w:rFonts w:ascii="Times New Roman" w:eastAsia="Times New Roman" w:hAnsi="Times New Roman" w:cs="Times New Roman"/>
                <w:b/>
                <w:bCs/>
                <w:sz w:val="24"/>
                <w:szCs w:val="24"/>
                <w:lang w:eastAsia="lv-LV"/>
              </w:rPr>
            </w:pPr>
            <w:r w:rsidRPr="004F1E42">
              <w:rPr>
                <w:rFonts w:ascii="Times New Roman" w:eastAsia="Times New Roman" w:hAnsi="Times New Roman" w:cs="Times New Roman"/>
                <w:b/>
                <w:bCs/>
                <w:sz w:val="24"/>
                <w:szCs w:val="24"/>
                <w:lang w:eastAsia="lv-LV"/>
              </w:rPr>
              <w:t>VI. Sabiedrības līdzdalība un komunikācijas aktivitātes</w:t>
            </w:r>
          </w:p>
        </w:tc>
      </w:tr>
      <w:tr w:rsidR="000A3BE5" w:rsidRPr="004F1E42" w:rsidTr="00896B65">
        <w:trPr>
          <w:trHeight w:val="410"/>
        </w:trPr>
        <w:tc>
          <w:tcPr>
            <w:tcW w:w="250" w:type="pct"/>
            <w:tcBorders>
              <w:top w:val="outset" w:sz="6" w:space="0" w:color="414142"/>
              <w:left w:val="outset" w:sz="6" w:space="0" w:color="414142"/>
              <w:bottom w:val="outset" w:sz="6" w:space="0" w:color="414142"/>
              <w:right w:val="outset" w:sz="6" w:space="0" w:color="414142"/>
            </w:tcBorders>
            <w:hideMark/>
          </w:tcPr>
          <w:p w:rsidR="000A3BE5" w:rsidRPr="004F1E42" w:rsidRDefault="000A3BE5" w:rsidP="009C0099">
            <w:pPr>
              <w:spacing w:after="0" w:line="240" w:lineRule="auto"/>
              <w:rPr>
                <w:rFonts w:ascii="Times New Roman" w:eastAsia="Times New Roman" w:hAnsi="Times New Roman" w:cs="Times New Roman"/>
                <w:sz w:val="24"/>
                <w:szCs w:val="24"/>
                <w:lang w:eastAsia="lv-LV"/>
              </w:rPr>
            </w:pPr>
            <w:r w:rsidRPr="004F1E42">
              <w:rPr>
                <w:rFonts w:ascii="Times New Roman" w:eastAsia="Times New Roman" w:hAnsi="Times New Roman" w:cs="Times New Roman"/>
                <w:sz w:val="24"/>
                <w:szCs w:val="24"/>
                <w:lang w:eastAsia="lv-LV"/>
              </w:rPr>
              <w:t>1.</w:t>
            </w:r>
          </w:p>
        </w:tc>
        <w:tc>
          <w:tcPr>
            <w:tcW w:w="1500" w:type="pct"/>
            <w:gridSpan w:val="2"/>
            <w:tcBorders>
              <w:top w:val="outset" w:sz="6" w:space="0" w:color="414142"/>
              <w:left w:val="outset" w:sz="6" w:space="0" w:color="414142"/>
              <w:bottom w:val="outset" w:sz="6" w:space="0" w:color="414142"/>
              <w:right w:val="outset" w:sz="6" w:space="0" w:color="414142"/>
            </w:tcBorders>
            <w:hideMark/>
          </w:tcPr>
          <w:p w:rsidR="000A3BE5" w:rsidRPr="004F1E42" w:rsidRDefault="000A3BE5" w:rsidP="009C0099">
            <w:pPr>
              <w:spacing w:after="0" w:line="240" w:lineRule="auto"/>
              <w:rPr>
                <w:rFonts w:ascii="Times New Roman" w:eastAsia="Times New Roman" w:hAnsi="Times New Roman" w:cs="Times New Roman"/>
                <w:sz w:val="24"/>
                <w:szCs w:val="24"/>
                <w:lang w:eastAsia="lv-LV"/>
              </w:rPr>
            </w:pPr>
            <w:r w:rsidRPr="004F1E42">
              <w:rPr>
                <w:rFonts w:ascii="Times New Roman" w:eastAsia="Times New Roman" w:hAnsi="Times New Roman" w:cs="Times New Roman"/>
                <w:sz w:val="24"/>
                <w:szCs w:val="24"/>
                <w:lang w:eastAsia="lv-LV"/>
              </w:rPr>
              <w:t>Plānotās sabiedrības līdzdalības un komunikācijas aktivitātes saistībā ar projektu</w:t>
            </w:r>
          </w:p>
        </w:tc>
        <w:tc>
          <w:tcPr>
            <w:tcW w:w="3250" w:type="pct"/>
            <w:gridSpan w:val="2"/>
            <w:tcBorders>
              <w:top w:val="outset" w:sz="6" w:space="0" w:color="414142"/>
              <w:left w:val="outset" w:sz="6" w:space="0" w:color="414142"/>
              <w:bottom w:val="outset" w:sz="6" w:space="0" w:color="414142"/>
              <w:right w:val="outset" w:sz="6" w:space="0" w:color="414142"/>
            </w:tcBorders>
            <w:hideMark/>
          </w:tcPr>
          <w:p w:rsidR="000A3BE5" w:rsidRPr="004F1E42" w:rsidRDefault="000A3BE5" w:rsidP="00E86601">
            <w:pPr>
              <w:spacing w:after="0" w:line="240" w:lineRule="auto"/>
              <w:ind w:firstLine="348"/>
              <w:jc w:val="both"/>
              <w:rPr>
                <w:rFonts w:ascii="Times New Roman" w:hAnsi="Times New Roman"/>
                <w:sz w:val="24"/>
                <w:szCs w:val="24"/>
                <w:lang w:eastAsia="lv-LV"/>
              </w:rPr>
            </w:pPr>
            <w:r w:rsidRPr="004F1E42">
              <w:rPr>
                <w:rFonts w:ascii="Times New Roman" w:eastAsia="Times New Roman" w:hAnsi="Times New Roman" w:cs="Times New Roman"/>
                <w:sz w:val="24"/>
                <w:szCs w:val="24"/>
                <w:lang w:eastAsia="lv-LV"/>
              </w:rPr>
              <w:t>Noteikumu projekts ir publicēts Tieslietu min</w:t>
            </w:r>
            <w:r w:rsidR="00601D39" w:rsidRPr="004F1E42">
              <w:rPr>
                <w:rFonts w:ascii="Times New Roman" w:eastAsia="Times New Roman" w:hAnsi="Times New Roman" w:cs="Times New Roman"/>
                <w:sz w:val="24"/>
                <w:szCs w:val="24"/>
                <w:lang w:eastAsia="lv-LV"/>
              </w:rPr>
              <w:t>istrijas tīmekļa vietnē sadaļā “</w:t>
            </w:r>
            <w:r w:rsidRPr="004F1E42">
              <w:rPr>
                <w:rFonts w:ascii="Times New Roman" w:eastAsia="Times New Roman" w:hAnsi="Times New Roman" w:cs="Times New Roman"/>
                <w:sz w:val="24"/>
                <w:szCs w:val="24"/>
                <w:lang w:eastAsia="lv-LV"/>
              </w:rPr>
              <w:t>Sabiedrības līdzdalība”, tādējādi dodot iespēju sabiedrībai līdzdarboties tiesību</w:t>
            </w:r>
            <w:r w:rsidRPr="004F1E42">
              <w:rPr>
                <w:rFonts w:ascii="Times New Roman" w:hAnsi="Times New Roman"/>
                <w:sz w:val="24"/>
                <w:szCs w:val="24"/>
                <w:lang w:eastAsia="lv-LV"/>
              </w:rPr>
              <w:t xml:space="preserve"> akta izstrādes procesā.</w:t>
            </w:r>
          </w:p>
        </w:tc>
      </w:tr>
      <w:tr w:rsidR="000A3BE5" w:rsidRPr="004F1E42" w:rsidTr="004D15A9">
        <w:trPr>
          <w:trHeight w:val="330"/>
        </w:trPr>
        <w:tc>
          <w:tcPr>
            <w:tcW w:w="250" w:type="pct"/>
            <w:tcBorders>
              <w:top w:val="outset" w:sz="6" w:space="0" w:color="414142"/>
              <w:left w:val="outset" w:sz="6" w:space="0" w:color="414142"/>
              <w:bottom w:val="outset" w:sz="6" w:space="0" w:color="414142"/>
              <w:right w:val="outset" w:sz="6" w:space="0" w:color="414142"/>
            </w:tcBorders>
            <w:hideMark/>
          </w:tcPr>
          <w:p w:rsidR="000A3BE5" w:rsidRPr="004F1E42" w:rsidRDefault="000A3BE5" w:rsidP="009C0099">
            <w:pPr>
              <w:spacing w:after="0" w:line="240" w:lineRule="auto"/>
              <w:rPr>
                <w:rFonts w:ascii="Times New Roman" w:eastAsia="Times New Roman" w:hAnsi="Times New Roman" w:cs="Times New Roman"/>
                <w:sz w:val="24"/>
                <w:szCs w:val="24"/>
                <w:lang w:eastAsia="lv-LV"/>
              </w:rPr>
            </w:pPr>
            <w:r w:rsidRPr="004F1E42">
              <w:rPr>
                <w:rFonts w:ascii="Times New Roman" w:eastAsia="Times New Roman" w:hAnsi="Times New Roman" w:cs="Times New Roman"/>
                <w:sz w:val="24"/>
                <w:szCs w:val="24"/>
                <w:lang w:eastAsia="lv-LV"/>
              </w:rPr>
              <w:t>2.</w:t>
            </w:r>
          </w:p>
        </w:tc>
        <w:tc>
          <w:tcPr>
            <w:tcW w:w="1500" w:type="pct"/>
            <w:gridSpan w:val="2"/>
            <w:tcBorders>
              <w:top w:val="outset" w:sz="6" w:space="0" w:color="414142"/>
              <w:left w:val="outset" w:sz="6" w:space="0" w:color="414142"/>
              <w:bottom w:val="outset" w:sz="6" w:space="0" w:color="414142"/>
              <w:right w:val="outset" w:sz="6" w:space="0" w:color="414142"/>
            </w:tcBorders>
            <w:hideMark/>
          </w:tcPr>
          <w:p w:rsidR="000A3BE5" w:rsidRPr="004F1E42" w:rsidRDefault="000A3BE5" w:rsidP="009C0099">
            <w:pPr>
              <w:spacing w:after="0" w:line="240" w:lineRule="auto"/>
              <w:rPr>
                <w:rFonts w:ascii="Times New Roman" w:eastAsia="Times New Roman" w:hAnsi="Times New Roman" w:cs="Times New Roman"/>
                <w:sz w:val="24"/>
                <w:szCs w:val="24"/>
                <w:lang w:eastAsia="lv-LV"/>
              </w:rPr>
            </w:pPr>
            <w:r w:rsidRPr="004F1E42">
              <w:rPr>
                <w:rFonts w:ascii="Times New Roman" w:eastAsia="Times New Roman" w:hAnsi="Times New Roman" w:cs="Times New Roman"/>
                <w:sz w:val="24"/>
                <w:szCs w:val="24"/>
                <w:lang w:eastAsia="lv-LV"/>
              </w:rPr>
              <w:t>Sabiedrības līdzdalība projekta izstrādē</w:t>
            </w:r>
          </w:p>
        </w:tc>
        <w:tc>
          <w:tcPr>
            <w:tcW w:w="3250" w:type="pct"/>
            <w:gridSpan w:val="2"/>
            <w:tcBorders>
              <w:top w:val="outset" w:sz="6" w:space="0" w:color="414142"/>
              <w:left w:val="outset" w:sz="6" w:space="0" w:color="414142"/>
              <w:bottom w:val="outset" w:sz="6" w:space="0" w:color="414142"/>
              <w:right w:val="outset" w:sz="6" w:space="0" w:color="414142"/>
            </w:tcBorders>
            <w:hideMark/>
          </w:tcPr>
          <w:p w:rsidR="000A3BE5" w:rsidRPr="004F1E42" w:rsidRDefault="000A3BE5" w:rsidP="00FC3DE3">
            <w:pPr>
              <w:spacing w:after="0" w:line="240" w:lineRule="auto"/>
              <w:ind w:firstLine="348"/>
              <w:jc w:val="both"/>
              <w:rPr>
                <w:rFonts w:ascii="Times New Roman" w:eastAsia="Times New Roman" w:hAnsi="Times New Roman" w:cs="Times New Roman"/>
                <w:sz w:val="24"/>
                <w:szCs w:val="24"/>
                <w:lang w:eastAsia="lv-LV"/>
              </w:rPr>
            </w:pPr>
            <w:r w:rsidRPr="004F1E42">
              <w:rPr>
                <w:rFonts w:ascii="Times New Roman" w:hAnsi="Times New Roman"/>
                <w:sz w:val="24"/>
                <w:szCs w:val="24"/>
                <w:lang w:eastAsia="lv-LV"/>
              </w:rPr>
              <w:t>Lai informētu sabiedrību par Noteikumu projektu un dotu iespēju izteikt par to viedokļus, Noteikumu projekts saskaņā ar Ministru kabineta 2009.</w:t>
            </w:r>
            <w:r w:rsidR="00601D39" w:rsidRPr="004F1E42">
              <w:rPr>
                <w:rFonts w:ascii="Times New Roman" w:hAnsi="Times New Roman"/>
                <w:sz w:val="24"/>
                <w:szCs w:val="24"/>
                <w:lang w:eastAsia="lv-LV"/>
              </w:rPr>
              <w:t> </w:t>
            </w:r>
            <w:r w:rsidRPr="004F1E42">
              <w:rPr>
                <w:rFonts w:ascii="Times New Roman" w:hAnsi="Times New Roman"/>
                <w:sz w:val="24"/>
                <w:szCs w:val="24"/>
                <w:lang w:eastAsia="lv-LV"/>
              </w:rPr>
              <w:t>gada 25.</w:t>
            </w:r>
            <w:r w:rsidR="00601D39" w:rsidRPr="004F1E42">
              <w:rPr>
                <w:rFonts w:ascii="Times New Roman" w:hAnsi="Times New Roman"/>
                <w:sz w:val="24"/>
                <w:szCs w:val="24"/>
                <w:lang w:eastAsia="lv-LV"/>
              </w:rPr>
              <w:t> </w:t>
            </w:r>
            <w:r w:rsidRPr="004F1E42">
              <w:rPr>
                <w:rFonts w:ascii="Times New Roman" w:hAnsi="Times New Roman"/>
                <w:sz w:val="24"/>
                <w:szCs w:val="24"/>
                <w:lang w:eastAsia="lv-LV"/>
              </w:rPr>
              <w:t>augusta noteikumiem Nr.</w:t>
            </w:r>
            <w:r w:rsidR="00601D39" w:rsidRPr="004F1E42">
              <w:rPr>
                <w:rFonts w:ascii="Times New Roman" w:hAnsi="Times New Roman"/>
                <w:sz w:val="24"/>
                <w:szCs w:val="24"/>
                <w:lang w:eastAsia="lv-LV"/>
              </w:rPr>
              <w:t> 970 “</w:t>
            </w:r>
            <w:r w:rsidRPr="004F1E42">
              <w:rPr>
                <w:rFonts w:ascii="Times New Roman" w:hAnsi="Times New Roman"/>
                <w:bCs/>
                <w:sz w:val="24"/>
                <w:szCs w:val="24"/>
                <w:lang w:eastAsia="lv-LV"/>
              </w:rPr>
              <w:t xml:space="preserve">Sabiedrības līdzdalības kārtība attīstības plānošanas procesā” </w:t>
            </w:r>
            <w:r w:rsidRPr="004F1E42">
              <w:rPr>
                <w:rFonts w:ascii="Times New Roman" w:eastAsia="Times New Roman" w:hAnsi="Times New Roman" w:cs="Times New Roman"/>
                <w:sz w:val="24"/>
                <w:szCs w:val="24"/>
                <w:lang w:eastAsia="lv-LV"/>
              </w:rPr>
              <w:t xml:space="preserve">tika ievietots Tieslietu ministrijas tīmekļa vietnē. </w:t>
            </w:r>
          </w:p>
        </w:tc>
      </w:tr>
      <w:tr w:rsidR="000A3BE5" w:rsidRPr="004F1E42"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0A3BE5" w:rsidRPr="004F1E42" w:rsidRDefault="000A3BE5" w:rsidP="009C0099">
            <w:pPr>
              <w:spacing w:after="0" w:line="240" w:lineRule="auto"/>
              <w:rPr>
                <w:rFonts w:ascii="Times New Roman" w:eastAsia="Times New Roman" w:hAnsi="Times New Roman" w:cs="Times New Roman"/>
                <w:sz w:val="24"/>
                <w:szCs w:val="24"/>
                <w:lang w:eastAsia="lv-LV"/>
              </w:rPr>
            </w:pPr>
            <w:r w:rsidRPr="004F1E42">
              <w:rPr>
                <w:rFonts w:ascii="Times New Roman" w:eastAsia="Times New Roman" w:hAnsi="Times New Roman" w:cs="Times New Roman"/>
                <w:sz w:val="24"/>
                <w:szCs w:val="24"/>
                <w:lang w:eastAsia="lv-LV"/>
              </w:rPr>
              <w:t>3.</w:t>
            </w:r>
          </w:p>
        </w:tc>
        <w:tc>
          <w:tcPr>
            <w:tcW w:w="1500" w:type="pct"/>
            <w:gridSpan w:val="2"/>
            <w:tcBorders>
              <w:top w:val="outset" w:sz="6" w:space="0" w:color="414142"/>
              <w:left w:val="outset" w:sz="6" w:space="0" w:color="414142"/>
              <w:bottom w:val="outset" w:sz="6" w:space="0" w:color="414142"/>
              <w:right w:val="outset" w:sz="6" w:space="0" w:color="414142"/>
            </w:tcBorders>
            <w:hideMark/>
          </w:tcPr>
          <w:p w:rsidR="000A3BE5" w:rsidRPr="004F1E42" w:rsidRDefault="000A3BE5" w:rsidP="009C0099">
            <w:pPr>
              <w:spacing w:after="0" w:line="240" w:lineRule="auto"/>
              <w:rPr>
                <w:rFonts w:ascii="Times New Roman" w:eastAsia="Times New Roman" w:hAnsi="Times New Roman" w:cs="Times New Roman"/>
                <w:sz w:val="24"/>
                <w:szCs w:val="24"/>
                <w:lang w:eastAsia="lv-LV"/>
              </w:rPr>
            </w:pPr>
            <w:r w:rsidRPr="004F1E42">
              <w:rPr>
                <w:rFonts w:ascii="Times New Roman" w:eastAsia="Times New Roman" w:hAnsi="Times New Roman" w:cs="Times New Roman"/>
                <w:sz w:val="24"/>
                <w:szCs w:val="24"/>
                <w:lang w:eastAsia="lv-LV"/>
              </w:rPr>
              <w:t>Sabiedrības līdzdalības rezultāti</w:t>
            </w:r>
          </w:p>
        </w:tc>
        <w:tc>
          <w:tcPr>
            <w:tcW w:w="3250" w:type="pct"/>
            <w:gridSpan w:val="2"/>
            <w:tcBorders>
              <w:top w:val="outset" w:sz="6" w:space="0" w:color="414142"/>
              <w:left w:val="outset" w:sz="6" w:space="0" w:color="414142"/>
              <w:bottom w:val="outset" w:sz="6" w:space="0" w:color="414142"/>
              <w:right w:val="outset" w:sz="6" w:space="0" w:color="414142"/>
            </w:tcBorders>
            <w:hideMark/>
          </w:tcPr>
          <w:p w:rsidR="000A3BE5" w:rsidRPr="004F1E42" w:rsidRDefault="000A3BE5" w:rsidP="00E86601">
            <w:pPr>
              <w:spacing w:after="0" w:line="240" w:lineRule="auto"/>
              <w:ind w:firstLine="348"/>
              <w:jc w:val="both"/>
              <w:rPr>
                <w:rFonts w:ascii="Times New Roman" w:eastAsia="Times New Roman" w:hAnsi="Times New Roman" w:cs="Times New Roman"/>
                <w:sz w:val="24"/>
                <w:szCs w:val="24"/>
                <w:lang w:eastAsia="lv-LV"/>
              </w:rPr>
            </w:pPr>
            <w:r w:rsidRPr="004F1E42">
              <w:rPr>
                <w:rFonts w:ascii="Times New Roman" w:eastAsia="Times New Roman" w:hAnsi="Times New Roman" w:cs="Times New Roman"/>
                <w:sz w:val="24"/>
                <w:szCs w:val="24"/>
                <w:lang w:eastAsia="lv-LV"/>
              </w:rPr>
              <w:t>Pēc Noteikumu projekta ievietošanas Tieslietu ministrijas tīmekļa vietnē viedokļi par Noteikumu projektu no sabiedrības pārstāvju puses nav saņemti.</w:t>
            </w:r>
          </w:p>
        </w:tc>
      </w:tr>
      <w:tr w:rsidR="000A3BE5" w:rsidRPr="004F1E42" w:rsidTr="00E86601">
        <w:trPr>
          <w:trHeight w:val="396"/>
        </w:trPr>
        <w:tc>
          <w:tcPr>
            <w:tcW w:w="250" w:type="pct"/>
            <w:tcBorders>
              <w:top w:val="outset" w:sz="6" w:space="0" w:color="414142"/>
              <w:left w:val="outset" w:sz="6" w:space="0" w:color="414142"/>
              <w:bottom w:val="outset" w:sz="6" w:space="0" w:color="414142"/>
              <w:right w:val="outset" w:sz="6" w:space="0" w:color="414142"/>
            </w:tcBorders>
            <w:hideMark/>
          </w:tcPr>
          <w:p w:rsidR="000A3BE5" w:rsidRPr="004F1E42" w:rsidRDefault="000A3BE5" w:rsidP="009C0099">
            <w:pPr>
              <w:spacing w:after="0" w:line="240" w:lineRule="auto"/>
              <w:rPr>
                <w:rFonts w:ascii="Times New Roman" w:eastAsia="Times New Roman" w:hAnsi="Times New Roman" w:cs="Times New Roman"/>
                <w:sz w:val="24"/>
                <w:szCs w:val="24"/>
                <w:lang w:eastAsia="lv-LV"/>
              </w:rPr>
            </w:pPr>
            <w:r w:rsidRPr="004F1E42">
              <w:rPr>
                <w:rFonts w:ascii="Times New Roman" w:eastAsia="Times New Roman" w:hAnsi="Times New Roman" w:cs="Times New Roman"/>
                <w:sz w:val="24"/>
                <w:szCs w:val="24"/>
                <w:lang w:eastAsia="lv-LV"/>
              </w:rPr>
              <w:t>4.</w:t>
            </w:r>
          </w:p>
        </w:tc>
        <w:tc>
          <w:tcPr>
            <w:tcW w:w="1500" w:type="pct"/>
            <w:gridSpan w:val="2"/>
            <w:tcBorders>
              <w:top w:val="outset" w:sz="6" w:space="0" w:color="414142"/>
              <w:left w:val="outset" w:sz="6" w:space="0" w:color="414142"/>
              <w:bottom w:val="outset" w:sz="6" w:space="0" w:color="414142"/>
              <w:right w:val="outset" w:sz="6" w:space="0" w:color="414142"/>
            </w:tcBorders>
            <w:hideMark/>
          </w:tcPr>
          <w:p w:rsidR="000A3BE5" w:rsidRPr="004F1E42" w:rsidRDefault="000A3BE5" w:rsidP="009C0099">
            <w:pPr>
              <w:spacing w:after="0" w:line="240" w:lineRule="auto"/>
              <w:rPr>
                <w:rFonts w:ascii="Times New Roman" w:eastAsia="Times New Roman" w:hAnsi="Times New Roman" w:cs="Times New Roman"/>
                <w:sz w:val="24"/>
                <w:szCs w:val="24"/>
                <w:lang w:eastAsia="lv-LV"/>
              </w:rPr>
            </w:pPr>
            <w:r w:rsidRPr="004F1E42">
              <w:rPr>
                <w:rFonts w:ascii="Times New Roman" w:eastAsia="Times New Roman" w:hAnsi="Times New Roman" w:cs="Times New Roman"/>
                <w:sz w:val="24"/>
                <w:szCs w:val="24"/>
                <w:lang w:eastAsia="lv-LV"/>
              </w:rPr>
              <w:t>Cita informācija</w:t>
            </w:r>
          </w:p>
        </w:tc>
        <w:tc>
          <w:tcPr>
            <w:tcW w:w="3250" w:type="pct"/>
            <w:gridSpan w:val="2"/>
            <w:tcBorders>
              <w:top w:val="outset" w:sz="6" w:space="0" w:color="414142"/>
              <w:left w:val="outset" w:sz="6" w:space="0" w:color="414142"/>
              <w:bottom w:val="outset" w:sz="6" w:space="0" w:color="414142"/>
              <w:right w:val="outset" w:sz="6" w:space="0" w:color="414142"/>
            </w:tcBorders>
            <w:hideMark/>
          </w:tcPr>
          <w:p w:rsidR="000A3BE5" w:rsidRPr="004F1E42" w:rsidRDefault="000A3BE5" w:rsidP="00E86601">
            <w:pPr>
              <w:pStyle w:val="naiskr"/>
              <w:spacing w:before="0" w:after="0"/>
              <w:ind w:firstLine="348"/>
              <w:jc w:val="both"/>
              <w:rPr>
                <w:u w:val="single"/>
              </w:rPr>
            </w:pPr>
            <w:r w:rsidRPr="004F1E42">
              <w:t>Nav.</w:t>
            </w:r>
          </w:p>
        </w:tc>
      </w:tr>
    </w:tbl>
    <w:p w:rsidR="004D15A9" w:rsidRPr="004F1E42" w:rsidRDefault="004D15A9" w:rsidP="009C0099">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4109"/>
        <w:gridCol w:w="4566"/>
      </w:tblGrid>
      <w:tr w:rsidR="00394159" w:rsidRPr="004F1E42"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4F1E42" w:rsidRDefault="004D15A9" w:rsidP="009C0099">
            <w:pPr>
              <w:spacing w:after="0" w:line="240" w:lineRule="auto"/>
              <w:jc w:val="center"/>
              <w:rPr>
                <w:rFonts w:ascii="Times New Roman" w:eastAsia="Times New Roman" w:hAnsi="Times New Roman" w:cs="Times New Roman"/>
                <w:b/>
                <w:bCs/>
                <w:sz w:val="24"/>
                <w:szCs w:val="24"/>
                <w:lang w:eastAsia="lv-LV"/>
              </w:rPr>
            </w:pPr>
            <w:r w:rsidRPr="004F1E42">
              <w:rPr>
                <w:rFonts w:ascii="Times New Roman" w:eastAsia="Times New Roman" w:hAnsi="Times New Roman" w:cs="Times New Roman"/>
                <w:b/>
                <w:bCs/>
                <w:sz w:val="24"/>
                <w:szCs w:val="24"/>
                <w:lang w:eastAsia="lv-LV"/>
              </w:rPr>
              <w:t>VII. Tiesību akta projekta izpildes nodrošināšana un tās ietekme uz institūcijām</w:t>
            </w:r>
          </w:p>
        </w:tc>
      </w:tr>
      <w:tr w:rsidR="00394159" w:rsidRPr="004F1E42" w:rsidTr="00896B65">
        <w:trPr>
          <w:trHeight w:val="420"/>
        </w:trPr>
        <w:tc>
          <w:tcPr>
            <w:tcW w:w="250" w:type="pct"/>
            <w:tcBorders>
              <w:top w:val="outset" w:sz="6" w:space="0" w:color="414142"/>
              <w:left w:val="outset" w:sz="6" w:space="0" w:color="414142"/>
              <w:bottom w:val="outset" w:sz="6" w:space="0" w:color="414142"/>
              <w:right w:val="outset" w:sz="6" w:space="0" w:color="414142"/>
            </w:tcBorders>
            <w:hideMark/>
          </w:tcPr>
          <w:p w:rsidR="004D15A9" w:rsidRPr="004F1E42" w:rsidRDefault="004D15A9" w:rsidP="009C0099">
            <w:pPr>
              <w:spacing w:after="0" w:line="240" w:lineRule="auto"/>
              <w:rPr>
                <w:rFonts w:ascii="Times New Roman" w:eastAsia="Times New Roman" w:hAnsi="Times New Roman" w:cs="Times New Roman"/>
                <w:sz w:val="24"/>
                <w:szCs w:val="24"/>
                <w:lang w:eastAsia="lv-LV"/>
              </w:rPr>
            </w:pPr>
            <w:r w:rsidRPr="004F1E42">
              <w:rPr>
                <w:rFonts w:ascii="Times New Roman" w:eastAsia="Times New Roman" w:hAnsi="Times New Roman" w:cs="Times New Roman"/>
                <w:sz w:val="24"/>
                <w:szCs w:val="24"/>
                <w:lang w:eastAsia="lv-LV"/>
              </w:rPr>
              <w:t>1.</w:t>
            </w:r>
          </w:p>
        </w:tc>
        <w:tc>
          <w:tcPr>
            <w:tcW w:w="2250" w:type="pct"/>
            <w:tcBorders>
              <w:top w:val="outset" w:sz="6" w:space="0" w:color="414142"/>
              <w:left w:val="outset" w:sz="6" w:space="0" w:color="414142"/>
              <w:bottom w:val="outset" w:sz="6" w:space="0" w:color="414142"/>
              <w:right w:val="outset" w:sz="6" w:space="0" w:color="414142"/>
            </w:tcBorders>
            <w:hideMark/>
          </w:tcPr>
          <w:p w:rsidR="004D15A9" w:rsidRPr="004F1E42" w:rsidRDefault="004D15A9" w:rsidP="009C0099">
            <w:pPr>
              <w:spacing w:after="0" w:line="240" w:lineRule="auto"/>
              <w:rPr>
                <w:rFonts w:ascii="Times New Roman" w:eastAsia="Times New Roman" w:hAnsi="Times New Roman" w:cs="Times New Roman"/>
                <w:sz w:val="24"/>
                <w:szCs w:val="24"/>
                <w:lang w:eastAsia="lv-LV"/>
              </w:rPr>
            </w:pPr>
            <w:r w:rsidRPr="004F1E42">
              <w:rPr>
                <w:rFonts w:ascii="Times New Roman" w:eastAsia="Times New Roman" w:hAnsi="Times New Roman" w:cs="Times New Roman"/>
                <w:sz w:val="24"/>
                <w:szCs w:val="24"/>
                <w:lang w:eastAsia="lv-LV"/>
              </w:rPr>
              <w:t>Projekta izpildē iesaistītās institūcijas</w:t>
            </w:r>
          </w:p>
        </w:tc>
        <w:tc>
          <w:tcPr>
            <w:tcW w:w="2500" w:type="pct"/>
            <w:tcBorders>
              <w:top w:val="outset" w:sz="6" w:space="0" w:color="414142"/>
              <w:left w:val="outset" w:sz="6" w:space="0" w:color="414142"/>
              <w:bottom w:val="outset" w:sz="6" w:space="0" w:color="414142"/>
              <w:right w:val="outset" w:sz="6" w:space="0" w:color="414142"/>
            </w:tcBorders>
            <w:hideMark/>
          </w:tcPr>
          <w:p w:rsidR="004D15A9" w:rsidRPr="004F1E42" w:rsidRDefault="005336BD" w:rsidP="005336BD">
            <w:pPr>
              <w:spacing w:after="0" w:line="240" w:lineRule="auto"/>
              <w:ind w:firstLine="327"/>
              <w:rPr>
                <w:rFonts w:ascii="Times New Roman" w:eastAsia="Times New Roman" w:hAnsi="Times New Roman" w:cs="Times New Roman"/>
                <w:sz w:val="24"/>
                <w:szCs w:val="24"/>
                <w:lang w:eastAsia="lv-LV"/>
              </w:rPr>
            </w:pPr>
            <w:r w:rsidRPr="004F1E42">
              <w:rPr>
                <w:rFonts w:ascii="Times New Roman" w:eastAsia="Times New Roman" w:hAnsi="Times New Roman" w:cs="Times New Roman"/>
                <w:sz w:val="24"/>
                <w:szCs w:val="24"/>
                <w:lang w:eastAsia="lv-LV"/>
              </w:rPr>
              <w:t>Administrācija.</w:t>
            </w:r>
          </w:p>
        </w:tc>
      </w:tr>
      <w:tr w:rsidR="00394159" w:rsidRPr="004F1E42" w:rsidTr="00896B65">
        <w:trPr>
          <w:trHeight w:val="450"/>
        </w:trPr>
        <w:tc>
          <w:tcPr>
            <w:tcW w:w="250" w:type="pct"/>
            <w:tcBorders>
              <w:top w:val="outset" w:sz="6" w:space="0" w:color="414142"/>
              <w:left w:val="outset" w:sz="6" w:space="0" w:color="414142"/>
              <w:bottom w:val="outset" w:sz="6" w:space="0" w:color="414142"/>
              <w:right w:val="outset" w:sz="6" w:space="0" w:color="414142"/>
            </w:tcBorders>
            <w:hideMark/>
          </w:tcPr>
          <w:p w:rsidR="004D15A9" w:rsidRPr="004F1E42" w:rsidRDefault="004D15A9" w:rsidP="009C0099">
            <w:pPr>
              <w:spacing w:after="0" w:line="240" w:lineRule="auto"/>
              <w:rPr>
                <w:rFonts w:ascii="Times New Roman" w:eastAsia="Times New Roman" w:hAnsi="Times New Roman" w:cs="Times New Roman"/>
                <w:sz w:val="24"/>
                <w:szCs w:val="24"/>
                <w:lang w:eastAsia="lv-LV"/>
              </w:rPr>
            </w:pPr>
            <w:r w:rsidRPr="004F1E42">
              <w:rPr>
                <w:rFonts w:ascii="Times New Roman" w:eastAsia="Times New Roman" w:hAnsi="Times New Roman" w:cs="Times New Roman"/>
                <w:sz w:val="24"/>
                <w:szCs w:val="24"/>
                <w:lang w:eastAsia="lv-LV"/>
              </w:rPr>
              <w:lastRenderedPageBreak/>
              <w:t>2.</w:t>
            </w:r>
          </w:p>
        </w:tc>
        <w:tc>
          <w:tcPr>
            <w:tcW w:w="2250" w:type="pct"/>
            <w:tcBorders>
              <w:top w:val="outset" w:sz="6" w:space="0" w:color="414142"/>
              <w:left w:val="outset" w:sz="6" w:space="0" w:color="414142"/>
              <w:bottom w:val="outset" w:sz="6" w:space="0" w:color="414142"/>
              <w:right w:val="outset" w:sz="6" w:space="0" w:color="414142"/>
            </w:tcBorders>
            <w:hideMark/>
          </w:tcPr>
          <w:p w:rsidR="004D15A9" w:rsidRPr="004F1E42" w:rsidRDefault="004D15A9" w:rsidP="009C0099">
            <w:pPr>
              <w:spacing w:after="0" w:line="240" w:lineRule="auto"/>
              <w:rPr>
                <w:rFonts w:ascii="Times New Roman" w:eastAsia="Times New Roman" w:hAnsi="Times New Roman" w:cs="Times New Roman"/>
                <w:sz w:val="24"/>
                <w:szCs w:val="24"/>
                <w:lang w:eastAsia="lv-LV"/>
              </w:rPr>
            </w:pPr>
            <w:r w:rsidRPr="004F1E42">
              <w:rPr>
                <w:rFonts w:ascii="Times New Roman" w:eastAsia="Times New Roman" w:hAnsi="Times New Roman" w:cs="Times New Roman"/>
                <w:sz w:val="24"/>
                <w:szCs w:val="24"/>
                <w:lang w:eastAsia="lv-LV"/>
              </w:rPr>
              <w:t xml:space="preserve">Projekta izpildes ietekme uz pārvaldes funkcijām un institucionālo struktūru. </w:t>
            </w:r>
          </w:p>
          <w:p w:rsidR="004D15A9" w:rsidRPr="004F1E42" w:rsidRDefault="004D15A9" w:rsidP="00896B65">
            <w:pPr>
              <w:spacing w:after="0" w:line="240" w:lineRule="auto"/>
              <w:rPr>
                <w:rFonts w:ascii="Times New Roman" w:eastAsia="Times New Roman" w:hAnsi="Times New Roman" w:cs="Times New Roman"/>
                <w:sz w:val="24"/>
                <w:szCs w:val="24"/>
                <w:lang w:eastAsia="lv-LV"/>
              </w:rPr>
            </w:pPr>
            <w:r w:rsidRPr="004F1E42">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500" w:type="pct"/>
            <w:tcBorders>
              <w:top w:val="outset" w:sz="6" w:space="0" w:color="414142"/>
              <w:left w:val="outset" w:sz="6" w:space="0" w:color="414142"/>
              <w:bottom w:val="outset" w:sz="6" w:space="0" w:color="414142"/>
              <w:right w:val="outset" w:sz="6" w:space="0" w:color="414142"/>
            </w:tcBorders>
            <w:hideMark/>
          </w:tcPr>
          <w:p w:rsidR="004D15A9" w:rsidRPr="004F1E42" w:rsidRDefault="00E86601" w:rsidP="00E86601">
            <w:pPr>
              <w:spacing w:after="0" w:line="240" w:lineRule="auto"/>
              <w:ind w:firstLine="327"/>
              <w:rPr>
                <w:rFonts w:ascii="Times New Roman" w:eastAsia="Times New Roman" w:hAnsi="Times New Roman" w:cs="Times New Roman"/>
                <w:sz w:val="24"/>
                <w:szCs w:val="24"/>
                <w:lang w:eastAsia="lv-LV"/>
              </w:rPr>
            </w:pPr>
            <w:r w:rsidRPr="004F1E42">
              <w:rPr>
                <w:rFonts w:ascii="Times New Roman" w:eastAsia="Times New Roman" w:hAnsi="Times New Roman" w:cs="Times New Roman"/>
                <w:sz w:val="24"/>
                <w:szCs w:val="24"/>
                <w:lang w:eastAsia="lv-LV"/>
              </w:rPr>
              <w:t>Noteikumu p</w:t>
            </w:r>
            <w:r w:rsidR="00AD77DD" w:rsidRPr="004F1E42">
              <w:rPr>
                <w:rFonts w:ascii="Times New Roman" w:eastAsia="Times New Roman" w:hAnsi="Times New Roman" w:cs="Times New Roman"/>
                <w:sz w:val="24"/>
                <w:szCs w:val="24"/>
                <w:lang w:eastAsia="lv-LV"/>
              </w:rPr>
              <w:t>rojekts šo jomu neskar.</w:t>
            </w:r>
          </w:p>
        </w:tc>
      </w:tr>
      <w:tr w:rsidR="00152991" w:rsidRPr="004F1E42" w:rsidTr="00896B65">
        <w:trPr>
          <w:trHeight w:val="166"/>
        </w:trPr>
        <w:tc>
          <w:tcPr>
            <w:tcW w:w="250" w:type="pct"/>
            <w:tcBorders>
              <w:top w:val="outset" w:sz="6" w:space="0" w:color="414142"/>
              <w:left w:val="outset" w:sz="6" w:space="0" w:color="414142"/>
              <w:bottom w:val="outset" w:sz="6" w:space="0" w:color="414142"/>
              <w:right w:val="outset" w:sz="6" w:space="0" w:color="414142"/>
            </w:tcBorders>
            <w:hideMark/>
          </w:tcPr>
          <w:p w:rsidR="004D15A9" w:rsidRPr="004F1E42" w:rsidRDefault="004D15A9" w:rsidP="009C0099">
            <w:pPr>
              <w:spacing w:after="0" w:line="240" w:lineRule="auto"/>
              <w:rPr>
                <w:rFonts w:ascii="Times New Roman" w:eastAsia="Times New Roman" w:hAnsi="Times New Roman" w:cs="Times New Roman"/>
                <w:sz w:val="24"/>
                <w:szCs w:val="24"/>
                <w:lang w:eastAsia="lv-LV"/>
              </w:rPr>
            </w:pPr>
            <w:r w:rsidRPr="004F1E42">
              <w:rPr>
                <w:rFonts w:ascii="Times New Roman" w:eastAsia="Times New Roman" w:hAnsi="Times New Roman" w:cs="Times New Roman"/>
                <w:sz w:val="24"/>
                <w:szCs w:val="24"/>
                <w:lang w:eastAsia="lv-LV"/>
              </w:rPr>
              <w:t>3.</w:t>
            </w:r>
          </w:p>
        </w:tc>
        <w:tc>
          <w:tcPr>
            <w:tcW w:w="2250" w:type="pct"/>
            <w:tcBorders>
              <w:top w:val="outset" w:sz="6" w:space="0" w:color="414142"/>
              <w:left w:val="outset" w:sz="6" w:space="0" w:color="414142"/>
              <w:bottom w:val="outset" w:sz="6" w:space="0" w:color="414142"/>
              <w:right w:val="outset" w:sz="6" w:space="0" w:color="414142"/>
            </w:tcBorders>
            <w:hideMark/>
          </w:tcPr>
          <w:p w:rsidR="004D15A9" w:rsidRPr="004F1E42" w:rsidRDefault="004D15A9" w:rsidP="009C0099">
            <w:pPr>
              <w:spacing w:after="0" w:line="240" w:lineRule="auto"/>
              <w:rPr>
                <w:rFonts w:ascii="Times New Roman" w:eastAsia="Times New Roman" w:hAnsi="Times New Roman" w:cs="Times New Roman"/>
                <w:sz w:val="24"/>
                <w:szCs w:val="24"/>
                <w:lang w:eastAsia="lv-LV"/>
              </w:rPr>
            </w:pPr>
            <w:r w:rsidRPr="004F1E42">
              <w:rPr>
                <w:rFonts w:ascii="Times New Roman" w:eastAsia="Times New Roman" w:hAnsi="Times New Roman" w:cs="Times New Roman"/>
                <w:sz w:val="24"/>
                <w:szCs w:val="24"/>
                <w:lang w:eastAsia="lv-LV"/>
              </w:rPr>
              <w:t>Cita informācija</w:t>
            </w:r>
          </w:p>
        </w:tc>
        <w:tc>
          <w:tcPr>
            <w:tcW w:w="2500" w:type="pct"/>
            <w:tcBorders>
              <w:top w:val="outset" w:sz="6" w:space="0" w:color="414142"/>
              <w:left w:val="outset" w:sz="6" w:space="0" w:color="414142"/>
              <w:bottom w:val="outset" w:sz="6" w:space="0" w:color="414142"/>
              <w:right w:val="outset" w:sz="6" w:space="0" w:color="414142"/>
            </w:tcBorders>
            <w:hideMark/>
          </w:tcPr>
          <w:p w:rsidR="004D15A9" w:rsidRPr="004F1E42" w:rsidRDefault="00AD77DD" w:rsidP="009C0099">
            <w:pPr>
              <w:spacing w:after="0" w:line="240" w:lineRule="auto"/>
              <w:ind w:firstLine="327"/>
              <w:rPr>
                <w:rFonts w:ascii="Times New Roman" w:eastAsia="Times New Roman" w:hAnsi="Times New Roman" w:cs="Times New Roman"/>
                <w:sz w:val="24"/>
                <w:szCs w:val="24"/>
                <w:lang w:eastAsia="lv-LV"/>
              </w:rPr>
            </w:pPr>
            <w:r w:rsidRPr="004F1E42">
              <w:rPr>
                <w:rFonts w:ascii="Times New Roman" w:eastAsia="Times New Roman" w:hAnsi="Times New Roman" w:cs="Times New Roman"/>
                <w:sz w:val="24"/>
                <w:szCs w:val="24"/>
                <w:lang w:eastAsia="lv-LV"/>
              </w:rPr>
              <w:t>Nav.</w:t>
            </w:r>
          </w:p>
        </w:tc>
      </w:tr>
    </w:tbl>
    <w:p w:rsidR="00624636" w:rsidRPr="004F1E42" w:rsidRDefault="00624636" w:rsidP="009C0099">
      <w:pPr>
        <w:spacing w:after="0" w:line="240" w:lineRule="auto"/>
        <w:rPr>
          <w:rFonts w:ascii="Times New Roman" w:hAnsi="Times New Roman" w:cs="Times New Roman"/>
          <w:i/>
          <w:sz w:val="24"/>
          <w:szCs w:val="24"/>
        </w:rPr>
      </w:pPr>
    </w:p>
    <w:p w:rsidR="0009153D" w:rsidRPr="004F1E42" w:rsidRDefault="0009153D" w:rsidP="009C0099">
      <w:pPr>
        <w:spacing w:after="0" w:line="240" w:lineRule="auto"/>
        <w:rPr>
          <w:rFonts w:ascii="Times New Roman" w:hAnsi="Times New Roman" w:cs="Times New Roman"/>
          <w:i/>
          <w:sz w:val="24"/>
          <w:szCs w:val="24"/>
        </w:rPr>
      </w:pPr>
      <w:r w:rsidRPr="004F1E42">
        <w:rPr>
          <w:rFonts w:ascii="Times New Roman" w:hAnsi="Times New Roman" w:cs="Times New Roman"/>
          <w:i/>
          <w:sz w:val="24"/>
          <w:szCs w:val="24"/>
        </w:rPr>
        <w:t xml:space="preserve">Anotācijas </w:t>
      </w:r>
      <w:r w:rsidR="0012432A" w:rsidRPr="004F1E42">
        <w:rPr>
          <w:rFonts w:ascii="Times New Roman" w:hAnsi="Times New Roman" w:cs="Times New Roman"/>
          <w:i/>
          <w:sz w:val="24"/>
          <w:szCs w:val="24"/>
        </w:rPr>
        <w:t xml:space="preserve">III, </w:t>
      </w:r>
      <w:r w:rsidRPr="004F1E42">
        <w:rPr>
          <w:rFonts w:ascii="Times New Roman" w:hAnsi="Times New Roman" w:cs="Times New Roman"/>
          <w:i/>
          <w:sz w:val="24"/>
          <w:szCs w:val="24"/>
        </w:rPr>
        <w:t>IV un</w:t>
      </w:r>
      <w:r w:rsidR="00344E0A" w:rsidRPr="004F1E42">
        <w:rPr>
          <w:rFonts w:ascii="Times New Roman" w:hAnsi="Times New Roman" w:cs="Times New Roman"/>
          <w:i/>
          <w:sz w:val="24"/>
          <w:szCs w:val="24"/>
        </w:rPr>
        <w:t xml:space="preserve"> V sadaļa – </w:t>
      </w:r>
      <w:r w:rsidR="00E86601" w:rsidRPr="004F1E42">
        <w:rPr>
          <w:rFonts w:ascii="Times New Roman" w:hAnsi="Times New Roman" w:cs="Times New Roman"/>
          <w:i/>
          <w:sz w:val="24"/>
          <w:szCs w:val="24"/>
        </w:rPr>
        <w:t>Noteikumu p</w:t>
      </w:r>
      <w:r w:rsidRPr="004F1E42">
        <w:rPr>
          <w:rFonts w:ascii="Times New Roman" w:hAnsi="Times New Roman" w:cs="Times New Roman"/>
          <w:i/>
          <w:sz w:val="24"/>
          <w:szCs w:val="24"/>
        </w:rPr>
        <w:t>rojekts šīs jomas neskar.</w:t>
      </w:r>
    </w:p>
    <w:p w:rsidR="0009153D" w:rsidRPr="004F1E42" w:rsidRDefault="0009153D" w:rsidP="009C0099">
      <w:pPr>
        <w:spacing w:after="0" w:line="240" w:lineRule="auto"/>
        <w:rPr>
          <w:rFonts w:ascii="Times New Roman" w:hAnsi="Times New Roman" w:cs="Times New Roman"/>
          <w:sz w:val="24"/>
          <w:szCs w:val="24"/>
        </w:rPr>
      </w:pPr>
    </w:p>
    <w:p w:rsidR="00896B65" w:rsidRPr="004F1E42" w:rsidRDefault="00896B65" w:rsidP="009C0099">
      <w:pPr>
        <w:spacing w:after="0" w:line="240" w:lineRule="auto"/>
        <w:rPr>
          <w:rFonts w:ascii="Times New Roman" w:hAnsi="Times New Roman" w:cs="Times New Roman"/>
          <w:sz w:val="24"/>
          <w:szCs w:val="24"/>
        </w:rPr>
      </w:pPr>
    </w:p>
    <w:p w:rsidR="00DA5A0F" w:rsidRPr="004F1E42" w:rsidRDefault="00DA5A0F" w:rsidP="00DA5A0F">
      <w:pPr>
        <w:pStyle w:val="StyleRight"/>
        <w:spacing w:after="0"/>
        <w:ind w:firstLine="0"/>
        <w:jc w:val="both"/>
        <w:rPr>
          <w:sz w:val="24"/>
          <w:szCs w:val="24"/>
        </w:rPr>
      </w:pPr>
      <w:r w:rsidRPr="004F1E42">
        <w:rPr>
          <w:sz w:val="24"/>
          <w:szCs w:val="24"/>
        </w:rPr>
        <w:t>Iesniedzējs:</w:t>
      </w:r>
    </w:p>
    <w:p w:rsidR="00DA5A0F" w:rsidRPr="004F1E42" w:rsidRDefault="00DA5A0F" w:rsidP="00DA5A0F">
      <w:pPr>
        <w:pStyle w:val="StyleRight"/>
        <w:spacing w:after="0"/>
        <w:ind w:firstLine="0"/>
        <w:jc w:val="both"/>
        <w:rPr>
          <w:sz w:val="24"/>
          <w:szCs w:val="24"/>
        </w:rPr>
      </w:pPr>
      <w:r w:rsidRPr="004F1E42">
        <w:rPr>
          <w:sz w:val="24"/>
          <w:szCs w:val="24"/>
        </w:rPr>
        <w:t>Tieslietu ministrijas valsts sekretārs</w:t>
      </w:r>
      <w:r w:rsidRPr="004F1E42">
        <w:rPr>
          <w:sz w:val="24"/>
          <w:szCs w:val="24"/>
        </w:rPr>
        <w:tab/>
      </w:r>
      <w:r w:rsidRPr="004F1E42">
        <w:rPr>
          <w:sz w:val="24"/>
          <w:szCs w:val="24"/>
        </w:rPr>
        <w:tab/>
      </w:r>
      <w:r w:rsidRPr="004F1E42">
        <w:rPr>
          <w:sz w:val="24"/>
          <w:szCs w:val="24"/>
        </w:rPr>
        <w:tab/>
      </w:r>
      <w:proofErr w:type="gramStart"/>
      <w:r w:rsidRPr="004F1E42">
        <w:rPr>
          <w:sz w:val="24"/>
          <w:szCs w:val="24"/>
        </w:rPr>
        <w:t xml:space="preserve">                       </w:t>
      </w:r>
      <w:proofErr w:type="gramEnd"/>
      <w:r w:rsidRPr="004F1E42">
        <w:rPr>
          <w:sz w:val="24"/>
          <w:szCs w:val="24"/>
        </w:rPr>
        <w:t>Raivis Kronbergs</w:t>
      </w:r>
      <w:r w:rsidRPr="004F1E42">
        <w:rPr>
          <w:sz w:val="24"/>
          <w:szCs w:val="24"/>
        </w:rPr>
        <w:tab/>
        <w:t xml:space="preserve">                                                                                                                 </w:t>
      </w:r>
    </w:p>
    <w:p w:rsidR="003A2A0B" w:rsidRPr="004F1E42" w:rsidRDefault="003A2A0B" w:rsidP="009C0099">
      <w:pPr>
        <w:pStyle w:val="StyleRight"/>
        <w:spacing w:after="0"/>
        <w:ind w:firstLine="0"/>
        <w:jc w:val="both"/>
        <w:rPr>
          <w:sz w:val="24"/>
          <w:szCs w:val="24"/>
        </w:rPr>
      </w:pPr>
    </w:p>
    <w:p w:rsidR="000A3BE5" w:rsidRPr="004F1E42" w:rsidRDefault="000A3BE5" w:rsidP="009C0099">
      <w:pPr>
        <w:pStyle w:val="StyleRight"/>
        <w:spacing w:after="0"/>
        <w:ind w:firstLine="0"/>
        <w:jc w:val="both"/>
        <w:rPr>
          <w:sz w:val="20"/>
          <w:szCs w:val="20"/>
        </w:rPr>
      </w:pPr>
    </w:p>
    <w:p w:rsidR="004D15A9" w:rsidRPr="004F1E42" w:rsidRDefault="004F1E42" w:rsidP="009C0099">
      <w:pPr>
        <w:spacing w:after="0" w:line="240" w:lineRule="auto"/>
        <w:rPr>
          <w:rFonts w:ascii="Times New Roman" w:hAnsi="Times New Roman" w:cs="Times New Roman"/>
          <w:sz w:val="20"/>
          <w:szCs w:val="20"/>
        </w:rPr>
      </w:pPr>
      <w:r w:rsidRPr="004F1E42">
        <w:rPr>
          <w:rFonts w:ascii="Times New Roman" w:hAnsi="Times New Roman" w:cs="Times New Roman"/>
          <w:sz w:val="20"/>
          <w:szCs w:val="20"/>
        </w:rPr>
        <w:t>04</w:t>
      </w:r>
      <w:r w:rsidR="001A1EEC" w:rsidRPr="004F1E42">
        <w:rPr>
          <w:rFonts w:ascii="Times New Roman" w:hAnsi="Times New Roman" w:cs="Times New Roman"/>
          <w:sz w:val="20"/>
          <w:szCs w:val="20"/>
        </w:rPr>
        <w:t>.</w:t>
      </w:r>
      <w:r w:rsidRPr="004F1E42">
        <w:rPr>
          <w:rFonts w:ascii="Times New Roman" w:hAnsi="Times New Roman" w:cs="Times New Roman"/>
          <w:sz w:val="20"/>
          <w:szCs w:val="20"/>
        </w:rPr>
        <w:t>02</w:t>
      </w:r>
      <w:r w:rsidR="00DA5A0F" w:rsidRPr="004F1E42">
        <w:rPr>
          <w:rFonts w:ascii="Times New Roman" w:hAnsi="Times New Roman" w:cs="Times New Roman"/>
          <w:sz w:val="20"/>
          <w:szCs w:val="20"/>
        </w:rPr>
        <w:t>.2016</w:t>
      </w:r>
      <w:r w:rsidR="00624636" w:rsidRPr="004F1E42">
        <w:rPr>
          <w:rFonts w:ascii="Times New Roman" w:hAnsi="Times New Roman" w:cs="Times New Roman"/>
          <w:sz w:val="20"/>
          <w:szCs w:val="20"/>
        </w:rPr>
        <w:t xml:space="preserve">. </w:t>
      </w:r>
      <w:r w:rsidR="00FC3DE3">
        <w:rPr>
          <w:rFonts w:ascii="Times New Roman" w:hAnsi="Times New Roman" w:cs="Times New Roman"/>
          <w:sz w:val="20"/>
          <w:szCs w:val="20"/>
        </w:rPr>
        <w:t>15</w:t>
      </w:r>
      <w:r w:rsidR="00DB1D59">
        <w:rPr>
          <w:rFonts w:ascii="Times New Roman" w:hAnsi="Times New Roman" w:cs="Times New Roman"/>
          <w:sz w:val="20"/>
          <w:szCs w:val="20"/>
        </w:rPr>
        <w:t>:</w:t>
      </w:r>
      <w:r w:rsidR="00FC3DE3">
        <w:rPr>
          <w:rFonts w:ascii="Times New Roman" w:hAnsi="Times New Roman" w:cs="Times New Roman"/>
          <w:sz w:val="20"/>
          <w:szCs w:val="20"/>
        </w:rPr>
        <w:t>37</w:t>
      </w:r>
      <w:bookmarkStart w:id="0" w:name="_GoBack"/>
      <w:bookmarkEnd w:id="0"/>
    </w:p>
    <w:p w:rsidR="004D15A9" w:rsidRPr="004F1E42" w:rsidRDefault="00FC3DE3" w:rsidP="009C0099">
      <w:pPr>
        <w:spacing w:after="0" w:line="240" w:lineRule="auto"/>
        <w:rPr>
          <w:rFonts w:ascii="Times New Roman" w:hAnsi="Times New Roman" w:cs="Times New Roman"/>
          <w:sz w:val="20"/>
          <w:szCs w:val="20"/>
        </w:rPr>
      </w:pPr>
      <w:r>
        <w:rPr>
          <w:rFonts w:ascii="Times New Roman" w:hAnsi="Times New Roman" w:cs="Times New Roman"/>
          <w:sz w:val="20"/>
          <w:szCs w:val="20"/>
        </w:rPr>
        <w:t>2111</w:t>
      </w:r>
    </w:p>
    <w:p w:rsidR="004D15A9" w:rsidRPr="004F1E42" w:rsidRDefault="005336BD" w:rsidP="009C0099">
      <w:pPr>
        <w:spacing w:after="0" w:line="240" w:lineRule="auto"/>
        <w:rPr>
          <w:rFonts w:ascii="Times New Roman" w:hAnsi="Times New Roman" w:cs="Times New Roman"/>
          <w:sz w:val="20"/>
          <w:szCs w:val="20"/>
        </w:rPr>
      </w:pPr>
      <w:proofErr w:type="spellStart"/>
      <w:r w:rsidRPr="004F1E42">
        <w:rPr>
          <w:rFonts w:ascii="Times New Roman" w:hAnsi="Times New Roman" w:cs="Times New Roman"/>
          <w:sz w:val="20"/>
          <w:szCs w:val="20"/>
        </w:rPr>
        <w:t>S.Šube</w:t>
      </w:r>
      <w:proofErr w:type="spellEnd"/>
    </w:p>
    <w:p w:rsidR="004D15A9" w:rsidRPr="00896B65" w:rsidRDefault="005336BD" w:rsidP="009C0099">
      <w:pPr>
        <w:spacing w:after="0" w:line="240" w:lineRule="auto"/>
        <w:rPr>
          <w:rFonts w:ascii="Times New Roman" w:hAnsi="Times New Roman" w:cs="Times New Roman"/>
          <w:sz w:val="20"/>
          <w:szCs w:val="20"/>
        </w:rPr>
      </w:pPr>
      <w:r w:rsidRPr="004F1E42">
        <w:rPr>
          <w:rFonts w:ascii="Times New Roman" w:hAnsi="Times New Roman" w:cs="Times New Roman"/>
          <w:sz w:val="20"/>
          <w:szCs w:val="20"/>
        </w:rPr>
        <w:t>67036838</w:t>
      </w:r>
      <w:r w:rsidR="004D15A9" w:rsidRPr="004F1E42">
        <w:rPr>
          <w:rFonts w:ascii="Times New Roman" w:hAnsi="Times New Roman" w:cs="Times New Roman"/>
          <w:sz w:val="20"/>
          <w:szCs w:val="20"/>
        </w:rPr>
        <w:t xml:space="preserve">; </w:t>
      </w:r>
      <w:hyperlink r:id="rId12" w:history="1">
        <w:r w:rsidR="000A3BE5" w:rsidRPr="004F1E42">
          <w:rPr>
            <w:rStyle w:val="Hipersaite"/>
            <w:rFonts w:ascii="Times New Roman" w:hAnsi="Times New Roman" w:cs="Times New Roman"/>
            <w:sz w:val="20"/>
            <w:szCs w:val="20"/>
          </w:rPr>
          <w:t>Sindija.Sube@tm.gov.lv</w:t>
        </w:r>
      </w:hyperlink>
      <w:r w:rsidR="00DC7FC8" w:rsidRPr="00896B65">
        <w:rPr>
          <w:rFonts w:ascii="Times New Roman" w:hAnsi="Times New Roman" w:cs="Times New Roman"/>
          <w:sz w:val="20"/>
          <w:szCs w:val="20"/>
        </w:rPr>
        <w:t xml:space="preserve"> </w:t>
      </w:r>
    </w:p>
    <w:sectPr w:rsidR="004D15A9" w:rsidRPr="00896B65" w:rsidSect="0012432A">
      <w:headerReference w:type="default" r:id="rId13"/>
      <w:footerReference w:type="default" r:id="rId14"/>
      <w:footerReference w:type="first" r:id="rId1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202" w:rsidRDefault="007D5202" w:rsidP="004D15A9">
      <w:pPr>
        <w:spacing w:after="0" w:line="240" w:lineRule="auto"/>
      </w:pPr>
      <w:r>
        <w:separator/>
      </w:r>
    </w:p>
  </w:endnote>
  <w:endnote w:type="continuationSeparator" w:id="0">
    <w:p w:rsidR="007D5202" w:rsidRDefault="007D5202"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BA"/>
    <w:family w:val="modern"/>
    <w:pitch w:val="fixed"/>
    <w:sig w:usb0="E10002FF" w:usb1="4000F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98F" w:rsidRPr="00B01D63" w:rsidRDefault="008214F5" w:rsidP="002D58E4">
    <w:pPr>
      <w:spacing w:after="0" w:line="240" w:lineRule="auto"/>
      <w:jc w:val="both"/>
      <w:rPr>
        <w:rFonts w:ascii="Times New Roman" w:hAnsi="Times New Roman" w:cs="Times New Roman"/>
        <w:sz w:val="20"/>
        <w:szCs w:val="20"/>
      </w:rPr>
    </w:pPr>
    <w:r w:rsidRPr="00B01D63">
      <w:rPr>
        <w:rFonts w:ascii="Times New Roman" w:hAnsi="Times New Roman" w:cs="Times New Roman"/>
        <w:color w:val="000000" w:themeColor="text1"/>
        <w:sz w:val="20"/>
        <w:szCs w:val="20"/>
      </w:rPr>
      <w:t>TMAnot_</w:t>
    </w:r>
    <w:r>
      <w:rPr>
        <w:rFonts w:ascii="Times New Roman" w:hAnsi="Times New Roman" w:cs="Times New Roman"/>
        <w:color w:val="000000" w:themeColor="text1"/>
        <w:sz w:val="20"/>
        <w:szCs w:val="20"/>
      </w:rPr>
      <w:t>181215</w:t>
    </w:r>
    <w:r w:rsidRPr="00B01D63">
      <w:rPr>
        <w:rFonts w:ascii="Times New Roman" w:hAnsi="Times New Roman" w:cs="Times New Roman"/>
        <w:color w:val="000000" w:themeColor="text1"/>
        <w:sz w:val="20"/>
        <w:szCs w:val="20"/>
      </w:rPr>
      <w:t>_</w:t>
    </w:r>
    <w:r>
      <w:rPr>
        <w:rFonts w:ascii="Times New Roman" w:hAnsi="Times New Roman" w:cs="Times New Roman"/>
        <w:color w:val="000000" w:themeColor="text1"/>
        <w:sz w:val="20"/>
        <w:szCs w:val="20"/>
      </w:rPr>
      <w:t>jur_pal</w:t>
    </w:r>
    <w:r w:rsidR="0020298F" w:rsidRPr="00B01D63">
      <w:rPr>
        <w:rFonts w:ascii="Times New Roman" w:hAnsi="Times New Roman" w:cs="Times New Roman"/>
        <w:color w:val="000000" w:themeColor="text1"/>
        <w:sz w:val="20"/>
        <w:szCs w:val="20"/>
      </w:rPr>
      <w:t>; Ministru kabineta noteikumu projekta „</w:t>
    </w:r>
    <w:r w:rsidR="0020298F" w:rsidRPr="00B01D63">
      <w:rPr>
        <w:rFonts w:ascii="Times New Roman" w:hAnsi="Times New Roman" w:cs="Times New Roman"/>
        <w:sz w:val="20"/>
        <w:szCs w:val="20"/>
      </w:rPr>
      <w:t xml:space="preserve">Grozījumi Ministru kabineta </w:t>
    </w:r>
    <w:proofErr w:type="gramStart"/>
    <w:r w:rsidR="0020298F" w:rsidRPr="00B01D63">
      <w:rPr>
        <w:rFonts w:ascii="Times New Roman" w:hAnsi="Times New Roman" w:cs="Times New Roman"/>
        <w:sz w:val="20"/>
        <w:szCs w:val="20"/>
      </w:rPr>
      <w:t>2009.gada</w:t>
    </w:r>
    <w:proofErr w:type="gramEnd"/>
    <w:r w:rsidR="0020298F" w:rsidRPr="00B01D63">
      <w:rPr>
        <w:rFonts w:ascii="Times New Roman" w:hAnsi="Times New Roman" w:cs="Times New Roman"/>
        <w:sz w:val="20"/>
        <w:szCs w:val="20"/>
      </w:rPr>
      <w:t xml:space="preserve"> 22.decembra noteikumos Nr.1493 „Noteikumi par valsts nodrošinātās juridiskās palīdzības apjomu, samaksas apmēru, atlīdzināmajiem izdevumiem un to izmaksas kārtību”” </w:t>
    </w:r>
    <w:r w:rsidR="0020298F" w:rsidRPr="00B01D63">
      <w:rPr>
        <w:rFonts w:ascii="Times New Roman" w:eastAsia="Times New Roman" w:hAnsi="Times New Roman" w:cs="Times New Roman"/>
        <w:bCs/>
        <w:color w:val="000000" w:themeColor="text1"/>
        <w:sz w:val="20"/>
        <w:szCs w:val="20"/>
        <w:lang w:eastAsia="lv-LV"/>
      </w:rPr>
      <w:t>sākotnējās ietekmes novērtējuma ziņojums (anotācija)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98F" w:rsidRPr="00B01D63" w:rsidRDefault="0020298F" w:rsidP="002D58E4">
    <w:pPr>
      <w:spacing w:after="0" w:line="240" w:lineRule="auto"/>
      <w:jc w:val="both"/>
      <w:rPr>
        <w:rFonts w:ascii="Times New Roman" w:hAnsi="Times New Roman" w:cs="Times New Roman"/>
        <w:sz w:val="20"/>
        <w:szCs w:val="20"/>
      </w:rPr>
    </w:pPr>
    <w:r w:rsidRPr="00B01D63">
      <w:rPr>
        <w:rFonts w:ascii="Times New Roman" w:hAnsi="Times New Roman" w:cs="Times New Roman"/>
        <w:color w:val="000000" w:themeColor="text1"/>
        <w:sz w:val="20"/>
        <w:szCs w:val="20"/>
      </w:rPr>
      <w:t>TMAnot_</w:t>
    </w:r>
    <w:r w:rsidR="008214F5">
      <w:rPr>
        <w:rFonts w:ascii="Times New Roman" w:hAnsi="Times New Roman" w:cs="Times New Roman"/>
        <w:color w:val="000000" w:themeColor="text1"/>
        <w:sz w:val="20"/>
        <w:szCs w:val="20"/>
      </w:rPr>
      <w:t>18</w:t>
    </w:r>
    <w:r>
      <w:rPr>
        <w:rFonts w:ascii="Times New Roman" w:hAnsi="Times New Roman" w:cs="Times New Roman"/>
        <w:color w:val="000000" w:themeColor="text1"/>
        <w:sz w:val="20"/>
        <w:szCs w:val="20"/>
      </w:rPr>
      <w:t>1215</w:t>
    </w:r>
    <w:r w:rsidRPr="00B01D63">
      <w:rPr>
        <w:rFonts w:ascii="Times New Roman" w:hAnsi="Times New Roman" w:cs="Times New Roman"/>
        <w:color w:val="000000" w:themeColor="text1"/>
        <w:sz w:val="20"/>
        <w:szCs w:val="20"/>
      </w:rPr>
      <w:t>_</w:t>
    </w:r>
    <w:r w:rsidR="008214F5">
      <w:rPr>
        <w:rFonts w:ascii="Times New Roman" w:hAnsi="Times New Roman" w:cs="Times New Roman"/>
        <w:color w:val="000000" w:themeColor="text1"/>
        <w:sz w:val="20"/>
        <w:szCs w:val="20"/>
      </w:rPr>
      <w:t>jur_pal</w:t>
    </w:r>
    <w:r w:rsidRPr="00B01D63">
      <w:rPr>
        <w:rFonts w:ascii="Times New Roman" w:hAnsi="Times New Roman" w:cs="Times New Roman"/>
        <w:color w:val="000000" w:themeColor="text1"/>
        <w:sz w:val="20"/>
        <w:szCs w:val="20"/>
      </w:rPr>
      <w:t>; Ministru kabineta noteikumu projekta „</w:t>
    </w:r>
    <w:r w:rsidRPr="00B01D63">
      <w:rPr>
        <w:rFonts w:ascii="Times New Roman" w:hAnsi="Times New Roman" w:cs="Times New Roman"/>
        <w:sz w:val="20"/>
        <w:szCs w:val="20"/>
      </w:rPr>
      <w:t xml:space="preserve">Grozījumi Ministru kabineta </w:t>
    </w:r>
    <w:proofErr w:type="gramStart"/>
    <w:r w:rsidRPr="00B01D63">
      <w:rPr>
        <w:rFonts w:ascii="Times New Roman" w:hAnsi="Times New Roman" w:cs="Times New Roman"/>
        <w:sz w:val="20"/>
        <w:szCs w:val="20"/>
      </w:rPr>
      <w:t>2009.gada</w:t>
    </w:r>
    <w:proofErr w:type="gramEnd"/>
    <w:r w:rsidRPr="00B01D63">
      <w:rPr>
        <w:rFonts w:ascii="Times New Roman" w:hAnsi="Times New Roman" w:cs="Times New Roman"/>
        <w:sz w:val="20"/>
        <w:szCs w:val="20"/>
      </w:rPr>
      <w:t xml:space="preserve"> 22.decembra noteikumos Nr.1493 „Noteikumi par valsts nodrošinātās juridiskās palīdzības apjomu, samaksas apmēru, atlīdzināmajiem izdevumiem un to izmaksas kārtību”” </w:t>
    </w:r>
    <w:r w:rsidRPr="00B01D63">
      <w:rPr>
        <w:rFonts w:ascii="Times New Roman" w:eastAsia="Times New Roman" w:hAnsi="Times New Roman" w:cs="Times New Roman"/>
        <w:bCs/>
        <w:color w:val="000000" w:themeColor="text1"/>
        <w:sz w:val="20"/>
        <w:szCs w:val="20"/>
        <w:lang w:eastAsia="lv-LV"/>
      </w:rPr>
      <w:t>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202" w:rsidRDefault="007D5202" w:rsidP="004D15A9">
      <w:pPr>
        <w:spacing w:after="0" w:line="240" w:lineRule="auto"/>
      </w:pPr>
      <w:r>
        <w:separator/>
      </w:r>
    </w:p>
  </w:footnote>
  <w:footnote w:type="continuationSeparator" w:id="0">
    <w:p w:rsidR="007D5202" w:rsidRDefault="007D5202" w:rsidP="004D1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230928"/>
      <w:docPartObj>
        <w:docPartGallery w:val="Page Numbers (Top of Page)"/>
        <w:docPartUnique/>
      </w:docPartObj>
    </w:sdtPr>
    <w:sdtEndPr>
      <w:rPr>
        <w:rFonts w:ascii="Times New Roman" w:hAnsi="Times New Roman" w:cs="Times New Roman"/>
        <w:sz w:val="24"/>
        <w:szCs w:val="24"/>
      </w:rPr>
    </w:sdtEndPr>
    <w:sdtContent>
      <w:p w:rsidR="0020298F" w:rsidRPr="004D15A9" w:rsidRDefault="0020298F">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FC3DE3">
          <w:rPr>
            <w:rFonts w:ascii="Times New Roman" w:hAnsi="Times New Roman" w:cs="Times New Roman"/>
            <w:noProof/>
            <w:sz w:val="24"/>
            <w:szCs w:val="24"/>
          </w:rPr>
          <w:t>2</w:t>
        </w:r>
        <w:r w:rsidRPr="004D15A9">
          <w:rPr>
            <w:rFonts w:ascii="Times New Roman" w:hAnsi="Times New Roman" w:cs="Times New Roman"/>
            <w:sz w:val="24"/>
            <w:szCs w:val="24"/>
          </w:rPr>
          <w:fldChar w:fldCharType="end"/>
        </w:r>
      </w:p>
    </w:sdtContent>
  </w:sdt>
  <w:p w:rsidR="0020298F" w:rsidRDefault="0020298F">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360"/>
    <w:multiLevelType w:val="hybridMultilevel"/>
    <w:tmpl w:val="1B1C4AD6"/>
    <w:lvl w:ilvl="0" w:tplc="B83AFEF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nsid w:val="3BEC161C"/>
    <w:multiLevelType w:val="hybridMultilevel"/>
    <w:tmpl w:val="C7662FA6"/>
    <w:lvl w:ilvl="0" w:tplc="6F383650">
      <w:start w:val="1"/>
      <w:numFmt w:val="decimal"/>
      <w:lvlText w:val="%1)"/>
      <w:lvlJc w:val="left"/>
      <w:pPr>
        <w:ind w:left="720" w:hanging="360"/>
      </w:pPr>
      <w:rPr>
        <w:rFonts w:ascii="Calibri" w:eastAsia="Calibri" w:hAnsi="Calibri"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A9"/>
    <w:rsid w:val="00001FFD"/>
    <w:rsid w:val="00020B55"/>
    <w:rsid w:val="00023AF7"/>
    <w:rsid w:val="00031256"/>
    <w:rsid w:val="00042787"/>
    <w:rsid w:val="00050D8B"/>
    <w:rsid w:val="00052793"/>
    <w:rsid w:val="00065136"/>
    <w:rsid w:val="00065E45"/>
    <w:rsid w:val="0009153D"/>
    <w:rsid w:val="00092D36"/>
    <w:rsid w:val="000932C1"/>
    <w:rsid w:val="0009644D"/>
    <w:rsid w:val="000A1795"/>
    <w:rsid w:val="000A2519"/>
    <w:rsid w:val="000A3BE5"/>
    <w:rsid w:val="000B4DF4"/>
    <w:rsid w:val="000D07F3"/>
    <w:rsid w:val="000E27C6"/>
    <w:rsid w:val="00101CD5"/>
    <w:rsid w:val="0012432A"/>
    <w:rsid w:val="00152991"/>
    <w:rsid w:val="0016688C"/>
    <w:rsid w:val="00170344"/>
    <w:rsid w:val="0019773F"/>
    <w:rsid w:val="001A1EEC"/>
    <w:rsid w:val="001A5455"/>
    <w:rsid w:val="001A78CF"/>
    <w:rsid w:val="001C5CC6"/>
    <w:rsid w:val="001D409A"/>
    <w:rsid w:val="001E7F37"/>
    <w:rsid w:val="001F5BB2"/>
    <w:rsid w:val="001F6132"/>
    <w:rsid w:val="001F618F"/>
    <w:rsid w:val="0020298F"/>
    <w:rsid w:val="00214C30"/>
    <w:rsid w:val="002345CF"/>
    <w:rsid w:val="00245FE9"/>
    <w:rsid w:val="00246BDC"/>
    <w:rsid w:val="00247852"/>
    <w:rsid w:val="00260EF5"/>
    <w:rsid w:val="002628F7"/>
    <w:rsid w:val="00262C44"/>
    <w:rsid w:val="00283BA8"/>
    <w:rsid w:val="00284A6B"/>
    <w:rsid w:val="002A397E"/>
    <w:rsid w:val="002A5584"/>
    <w:rsid w:val="002A6686"/>
    <w:rsid w:val="002C3692"/>
    <w:rsid w:val="002D39AA"/>
    <w:rsid w:val="002D58E4"/>
    <w:rsid w:val="002F2071"/>
    <w:rsid w:val="00301AE6"/>
    <w:rsid w:val="003365EF"/>
    <w:rsid w:val="00340157"/>
    <w:rsid w:val="00340F8B"/>
    <w:rsid w:val="00341660"/>
    <w:rsid w:val="00341845"/>
    <w:rsid w:val="00344436"/>
    <w:rsid w:val="00344E0A"/>
    <w:rsid w:val="00347C71"/>
    <w:rsid w:val="003922B0"/>
    <w:rsid w:val="00393A74"/>
    <w:rsid w:val="00394159"/>
    <w:rsid w:val="003A085E"/>
    <w:rsid w:val="003A2A0B"/>
    <w:rsid w:val="003C1E6C"/>
    <w:rsid w:val="003D01F7"/>
    <w:rsid w:val="003D1971"/>
    <w:rsid w:val="003E0A66"/>
    <w:rsid w:val="003E7AC3"/>
    <w:rsid w:val="003F59F6"/>
    <w:rsid w:val="00401A91"/>
    <w:rsid w:val="004022EB"/>
    <w:rsid w:val="00414B95"/>
    <w:rsid w:val="00436076"/>
    <w:rsid w:val="00443241"/>
    <w:rsid w:val="00457548"/>
    <w:rsid w:val="004912D7"/>
    <w:rsid w:val="004A402E"/>
    <w:rsid w:val="004A6D58"/>
    <w:rsid w:val="004B7903"/>
    <w:rsid w:val="004C154B"/>
    <w:rsid w:val="004C38EB"/>
    <w:rsid w:val="004D15A9"/>
    <w:rsid w:val="004F1E42"/>
    <w:rsid w:val="00500B08"/>
    <w:rsid w:val="00506E0A"/>
    <w:rsid w:val="00512075"/>
    <w:rsid w:val="00513E0A"/>
    <w:rsid w:val="0052269C"/>
    <w:rsid w:val="005336BD"/>
    <w:rsid w:val="00536CBD"/>
    <w:rsid w:val="00540494"/>
    <w:rsid w:val="0054782B"/>
    <w:rsid w:val="00555795"/>
    <w:rsid w:val="00560F62"/>
    <w:rsid w:val="0056416B"/>
    <w:rsid w:val="00595746"/>
    <w:rsid w:val="005D0F51"/>
    <w:rsid w:val="005D4E8A"/>
    <w:rsid w:val="005D612B"/>
    <w:rsid w:val="005E3EF6"/>
    <w:rsid w:val="005F07D2"/>
    <w:rsid w:val="005F4DCD"/>
    <w:rsid w:val="005F6F0C"/>
    <w:rsid w:val="00601D39"/>
    <w:rsid w:val="0060369A"/>
    <w:rsid w:val="00624636"/>
    <w:rsid w:val="00646934"/>
    <w:rsid w:val="00647EA4"/>
    <w:rsid w:val="00666EA4"/>
    <w:rsid w:val="00667592"/>
    <w:rsid w:val="0067628F"/>
    <w:rsid w:val="0068219E"/>
    <w:rsid w:val="006823F5"/>
    <w:rsid w:val="006A2C24"/>
    <w:rsid w:val="006A33C0"/>
    <w:rsid w:val="006C2F74"/>
    <w:rsid w:val="006D0038"/>
    <w:rsid w:val="006D25B1"/>
    <w:rsid w:val="006D7A51"/>
    <w:rsid w:val="006E3EC1"/>
    <w:rsid w:val="006E626E"/>
    <w:rsid w:val="006E6777"/>
    <w:rsid w:val="007309A3"/>
    <w:rsid w:val="00752571"/>
    <w:rsid w:val="00777982"/>
    <w:rsid w:val="00781816"/>
    <w:rsid w:val="007909E2"/>
    <w:rsid w:val="007A0C02"/>
    <w:rsid w:val="007A2833"/>
    <w:rsid w:val="007B5864"/>
    <w:rsid w:val="007B79E6"/>
    <w:rsid w:val="007C6457"/>
    <w:rsid w:val="007D0838"/>
    <w:rsid w:val="007D5202"/>
    <w:rsid w:val="007F7AED"/>
    <w:rsid w:val="0081203F"/>
    <w:rsid w:val="008211EE"/>
    <w:rsid w:val="008214F5"/>
    <w:rsid w:val="00826D2E"/>
    <w:rsid w:val="00826EBA"/>
    <w:rsid w:val="0084616E"/>
    <w:rsid w:val="008462DF"/>
    <w:rsid w:val="008549B5"/>
    <w:rsid w:val="00854DE1"/>
    <w:rsid w:val="00863DAC"/>
    <w:rsid w:val="00866183"/>
    <w:rsid w:val="0088127B"/>
    <w:rsid w:val="00895B6F"/>
    <w:rsid w:val="00896B65"/>
    <w:rsid w:val="008C12EC"/>
    <w:rsid w:val="008C24B4"/>
    <w:rsid w:val="009047F8"/>
    <w:rsid w:val="0091366B"/>
    <w:rsid w:val="009167F3"/>
    <w:rsid w:val="00932C23"/>
    <w:rsid w:val="00943620"/>
    <w:rsid w:val="00947202"/>
    <w:rsid w:val="00952E23"/>
    <w:rsid w:val="00960C42"/>
    <w:rsid w:val="009803D0"/>
    <w:rsid w:val="00986501"/>
    <w:rsid w:val="00992716"/>
    <w:rsid w:val="009A3F17"/>
    <w:rsid w:val="009A7065"/>
    <w:rsid w:val="009C0099"/>
    <w:rsid w:val="009C0A7A"/>
    <w:rsid w:val="009D342C"/>
    <w:rsid w:val="009D4F10"/>
    <w:rsid w:val="009D67C1"/>
    <w:rsid w:val="009F752E"/>
    <w:rsid w:val="009F7DA1"/>
    <w:rsid w:val="00A062D6"/>
    <w:rsid w:val="00A556B4"/>
    <w:rsid w:val="00A55C4F"/>
    <w:rsid w:val="00A60A25"/>
    <w:rsid w:val="00A870C8"/>
    <w:rsid w:val="00A97DDC"/>
    <w:rsid w:val="00AB2C9A"/>
    <w:rsid w:val="00AB30A0"/>
    <w:rsid w:val="00AD711E"/>
    <w:rsid w:val="00AD77DD"/>
    <w:rsid w:val="00AD7869"/>
    <w:rsid w:val="00AE6476"/>
    <w:rsid w:val="00AF1C57"/>
    <w:rsid w:val="00AF1E42"/>
    <w:rsid w:val="00AF5C14"/>
    <w:rsid w:val="00B01360"/>
    <w:rsid w:val="00B01D63"/>
    <w:rsid w:val="00B2066E"/>
    <w:rsid w:val="00B232C4"/>
    <w:rsid w:val="00B52986"/>
    <w:rsid w:val="00B543BE"/>
    <w:rsid w:val="00B66A61"/>
    <w:rsid w:val="00B754D1"/>
    <w:rsid w:val="00B8466F"/>
    <w:rsid w:val="00B979EC"/>
    <w:rsid w:val="00BB1F46"/>
    <w:rsid w:val="00BC27C3"/>
    <w:rsid w:val="00BD5502"/>
    <w:rsid w:val="00BE5E2A"/>
    <w:rsid w:val="00BF14BB"/>
    <w:rsid w:val="00BF6B32"/>
    <w:rsid w:val="00C3649D"/>
    <w:rsid w:val="00C368DC"/>
    <w:rsid w:val="00C61B9C"/>
    <w:rsid w:val="00C651CF"/>
    <w:rsid w:val="00C747E2"/>
    <w:rsid w:val="00C74E2E"/>
    <w:rsid w:val="00C945CA"/>
    <w:rsid w:val="00CA2EE8"/>
    <w:rsid w:val="00CA4682"/>
    <w:rsid w:val="00CA7F10"/>
    <w:rsid w:val="00CC11F2"/>
    <w:rsid w:val="00CC6512"/>
    <w:rsid w:val="00CE0C64"/>
    <w:rsid w:val="00CE17EC"/>
    <w:rsid w:val="00CE2FF7"/>
    <w:rsid w:val="00D0663C"/>
    <w:rsid w:val="00D1003C"/>
    <w:rsid w:val="00D2380E"/>
    <w:rsid w:val="00D27932"/>
    <w:rsid w:val="00D313D5"/>
    <w:rsid w:val="00D47C5D"/>
    <w:rsid w:val="00D64CBD"/>
    <w:rsid w:val="00D85A82"/>
    <w:rsid w:val="00D944EA"/>
    <w:rsid w:val="00DA596D"/>
    <w:rsid w:val="00DA5A0F"/>
    <w:rsid w:val="00DB0BC6"/>
    <w:rsid w:val="00DB1D59"/>
    <w:rsid w:val="00DB4355"/>
    <w:rsid w:val="00DC51A0"/>
    <w:rsid w:val="00DC7FC8"/>
    <w:rsid w:val="00DD53EB"/>
    <w:rsid w:val="00DD5BE7"/>
    <w:rsid w:val="00DD7EAB"/>
    <w:rsid w:val="00DF40EC"/>
    <w:rsid w:val="00E00A0D"/>
    <w:rsid w:val="00E04F2F"/>
    <w:rsid w:val="00E12FE6"/>
    <w:rsid w:val="00E365F9"/>
    <w:rsid w:val="00E40219"/>
    <w:rsid w:val="00E4318E"/>
    <w:rsid w:val="00E44EEF"/>
    <w:rsid w:val="00E468CC"/>
    <w:rsid w:val="00E476FC"/>
    <w:rsid w:val="00E53106"/>
    <w:rsid w:val="00E61200"/>
    <w:rsid w:val="00E75DFC"/>
    <w:rsid w:val="00E86601"/>
    <w:rsid w:val="00EC4A15"/>
    <w:rsid w:val="00ED70A8"/>
    <w:rsid w:val="00F01FB0"/>
    <w:rsid w:val="00F13AC2"/>
    <w:rsid w:val="00F23D71"/>
    <w:rsid w:val="00F57869"/>
    <w:rsid w:val="00F6606D"/>
    <w:rsid w:val="00F749E7"/>
    <w:rsid w:val="00F766E9"/>
    <w:rsid w:val="00FB6D49"/>
    <w:rsid w:val="00FC3DE3"/>
    <w:rsid w:val="00FD2924"/>
    <w:rsid w:val="00FF4BF4"/>
    <w:rsid w:val="00FF7A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styleId="Vresteksts">
    <w:name w:val="footnote text"/>
    <w:basedOn w:val="Parasts"/>
    <w:link w:val="VrestekstsRakstz"/>
    <w:uiPriority w:val="99"/>
    <w:semiHidden/>
    <w:unhideWhenUsed/>
    <w:rsid w:val="00152991"/>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uiPriority w:val="99"/>
    <w:semiHidden/>
    <w:rsid w:val="00152991"/>
    <w:rPr>
      <w:rFonts w:ascii="Times New Roman" w:eastAsia="Times New Roman" w:hAnsi="Times New Roman" w:cs="Times New Roman"/>
      <w:sz w:val="20"/>
      <w:szCs w:val="20"/>
      <w:lang w:eastAsia="lv-LV"/>
    </w:rPr>
  </w:style>
  <w:style w:type="character" w:styleId="Vresatsauce">
    <w:name w:val="footnote reference"/>
    <w:uiPriority w:val="99"/>
    <w:semiHidden/>
    <w:unhideWhenUsed/>
    <w:rsid w:val="00152991"/>
    <w:rPr>
      <w:vertAlign w:val="superscript"/>
    </w:rPr>
  </w:style>
  <w:style w:type="character" w:customStyle="1" w:styleId="spelle">
    <w:name w:val="spelle"/>
    <w:rsid w:val="00152991"/>
  </w:style>
  <w:style w:type="character" w:styleId="Hipersaite">
    <w:name w:val="Hyperlink"/>
    <w:basedOn w:val="Noklusjumarindkopasfonts"/>
    <w:uiPriority w:val="99"/>
    <w:unhideWhenUsed/>
    <w:rsid w:val="00DC7FC8"/>
    <w:rPr>
      <w:color w:val="0000FF" w:themeColor="hyperlink"/>
      <w:u w:val="single"/>
    </w:rPr>
  </w:style>
  <w:style w:type="paragraph" w:customStyle="1" w:styleId="naiskr">
    <w:name w:val="naiskr"/>
    <w:basedOn w:val="Parasts"/>
    <w:rsid w:val="00B52986"/>
    <w:pPr>
      <w:spacing w:before="75" w:after="75" w:line="240" w:lineRule="auto"/>
    </w:pPr>
    <w:rPr>
      <w:rFonts w:ascii="Times New Roman" w:eastAsia="Times New Roman" w:hAnsi="Times New Roman" w:cs="Times New Roman"/>
      <w:sz w:val="24"/>
      <w:szCs w:val="24"/>
      <w:lang w:eastAsia="lv-LV"/>
    </w:rPr>
  </w:style>
  <w:style w:type="paragraph" w:customStyle="1" w:styleId="Default">
    <w:name w:val="Default"/>
    <w:rsid w:val="00B5298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Vienkrsteksts">
    <w:name w:val="Plain Text"/>
    <w:basedOn w:val="Parasts"/>
    <w:link w:val="VienkrstekstsRakstz"/>
    <w:uiPriority w:val="99"/>
    <w:semiHidden/>
    <w:unhideWhenUsed/>
    <w:rsid w:val="00AB2C9A"/>
    <w:pPr>
      <w:spacing w:after="0" w:line="240" w:lineRule="auto"/>
    </w:pPr>
    <w:rPr>
      <w:rFonts w:ascii="Calibri" w:hAnsi="Calibri" w:cs="Consolas"/>
      <w:szCs w:val="21"/>
    </w:rPr>
  </w:style>
  <w:style w:type="character" w:customStyle="1" w:styleId="VienkrstekstsRakstz">
    <w:name w:val="Vienkāršs teksts Rakstz."/>
    <w:basedOn w:val="Noklusjumarindkopasfonts"/>
    <w:link w:val="Vienkrsteksts"/>
    <w:uiPriority w:val="99"/>
    <w:semiHidden/>
    <w:rsid w:val="00AB2C9A"/>
    <w:rPr>
      <w:rFonts w:ascii="Calibri" w:hAnsi="Calibri" w:cs="Consolas"/>
      <w:szCs w:val="21"/>
    </w:rPr>
  </w:style>
  <w:style w:type="paragraph" w:styleId="Sarakstarindkopa">
    <w:name w:val="List Paragraph"/>
    <w:basedOn w:val="Parasts"/>
    <w:uiPriority w:val="34"/>
    <w:qFormat/>
    <w:rsid w:val="00AB2C9A"/>
    <w:pPr>
      <w:spacing w:after="0" w:line="240" w:lineRule="auto"/>
      <w:ind w:left="720"/>
    </w:pPr>
    <w:rPr>
      <w:rFonts w:ascii="Calibri" w:hAnsi="Calibri" w:cs="Times New Roman"/>
    </w:rPr>
  </w:style>
  <w:style w:type="character" w:styleId="Komentraatsauce">
    <w:name w:val="annotation reference"/>
    <w:basedOn w:val="Noklusjumarindkopasfonts"/>
    <w:uiPriority w:val="99"/>
    <w:semiHidden/>
    <w:unhideWhenUsed/>
    <w:rsid w:val="00555795"/>
    <w:rPr>
      <w:sz w:val="16"/>
      <w:szCs w:val="16"/>
    </w:rPr>
  </w:style>
  <w:style w:type="paragraph" w:styleId="Komentrateksts">
    <w:name w:val="annotation text"/>
    <w:basedOn w:val="Parasts"/>
    <w:link w:val="KomentratekstsRakstz"/>
    <w:uiPriority w:val="99"/>
    <w:unhideWhenUsed/>
    <w:rsid w:val="00555795"/>
    <w:pPr>
      <w:spacing w:line="240" w:lineRule="auto"/>
    </w:pPr>
    <w:rPr>
      <w:sz w:val="20"/>
      <w:szCs w:val="20"/>
    </w:rPr>
  </w:style>
  <w:style w:type="character" w:customStyle="1" w:styleId="KomentratekstsRakstz">
    <w:name w:val="Komentāra teksts Rakstz."/>
    <w:basedOn w:val="Noklusjumarindkopasfonts"/>
    <w:link w:val="Komentrateksts"/>
    <w:uiPriority w:val="99"/>
    <w:rsid w:val="00555795"/>
    <w:rPr>
      <w:sz w:val="20"/>
      <w:szCs w:val="20"/>
    </w:rPr>
  </w:style>
  <w:style w:type="paragraph" w:styleId="Komentratma">
    <w:name w:val="annotation subject"/>
    <w:basedOn w:val="Komentrateksts"/>
    <w:next w:val="Komentrateksts"/>
    <w:link w:val="KomentratmaRakstz"/>
    <w:uiPriority w:val="99"/>
    <w:semiHidden/>
    <w:unhideWhenUsed/>
    <w:rsid w:val="00555795"/>
    <w:rPr>
      <w:b/>
      <w:bCs/>
    </w:rPr>
  </w:style>
  <w:style w:type="character" w:customStyle="1" w:styleId="KomentratmaRakstz">
    <w:name w:val="Komentāra tēma Rakstz."/>
    <w:basedOn w:val="KomentratekstsRakstz"/>
    <w:link w:val="Komentratma"/>
    <w:uiPriority w:val="99"/>
    <w:semiHidden/>
    <w:rsid w:val="00555795"/>
    <w:rPr>
      <w:b/>
      <w:bCs/>
      <w:sz w:val="20"/>
      <w:szCs w:val="20"/>
    </w:rPr>
  </w:style>
  <w:style w:type="paragraph" w:customStyle="1" w:styleId="tv2131">
    <w:name w:val="tv2131"/>
    <w:basedOn w:val="Parasts"/>
    <w:rsid w:val="000932C1"/>
    <w:pPr>
      <w:spacing w:after="0" w:line="360" w:lineRule="auto"/>
      <w:ind w:firstLine="300"/>
    </w:pPr>
    <w:rPr>
      <w:rFonts w:ascii="Times New Roman" w:eastAsia="Times New Roman" w:hAnsi="Times New Roman" w:cs="Times New Roman"/>
      <w:color w:val="414142"/>
      <w:sz w:val="20"/>
      <w:szCs w:val="20"/>
      <w:lang w:eastAsia="lv-LV"/>
    </w:rPr>
  </w:style>
  <w:style w:type="paragraph" w:styleId="Prskatjums">
    <w:name w:val="Revision"/>
    <w:hidden/>
    <w:uiPriority w:val="99"/>
    <w:semiHidden/>
    <w:rsid w:val="00896B6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styleId="Vresteksts">
    <w:name w:val="footnote text"/>
    <w:basedOn w:val="Parasts"/>
    <w:link w:val="VrestekstsRakstz"/>
    <w:uiPriority w:val="99"/>
    <w:semiHidden/>
    <w:unhideWhenUsed/>
    <w:rsid w:val="00152991"/>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uiPriority w:val="99"/>
    <w:semiHidden/>
    <w:rsid w:val="00152991"/>
    <w:rPr>
      <w:rFonts w:ascii="Times New Roman" w:eastAsia="Times New Roman" w:hAnsi="Times New Roman" w:cs="Times New Roman"/>
      <w:sz w:val="20"/>
      <w:szCs w:val="20"/>
      <w:lang w:eastAsia="lv-LV"/>
    </w:rPr>
  </w:style>
  <w:style w:type="character" w:styleId="Vresatsauce">
    <w:name w:val="footnote reference"/>
    <w:uiPriority w:val="99"/>
    <w:semiHidden/>
    <w:unhideWhenUsed/>
    <w:rsid w:val="00152991"/>
    <w:rPr>
      <w:vertAlign w:val="superscript"/>
    </w:rPr>
  </w:style>
  <w:style w:type="character" w:customStyle="1" w:styleId="spelle">
    <w:name w:val="spelle"/>
    <w:rsid w:val="00152991"/>
  </w:style>
  <w:style w:type="character" w:styleId="Hipersaite">
    <w:name w:val="Hyperlink"/>
    <w:basedOn w:val="Noklusjumarindkopasfonts"/>
    <w:uiPriority w:val="99"/>
    <w:unhideWhenUsed/>
    <w:rsid w:val="00DC7FC8"/>
    <w:rPr>
      <w:color w:val="0000FF" w:themeColor="hyperlink"/>
      <w:u w:val="single"/>
    </w:rPr>
  </w:style>
  <w:style w:type="paragraph" w:customStyle="1" w:styleId="naiskr">
    <w:name w:val="naiskr"/>
    <w:basedOn w:val="Parasts"/>
    <w:rsid w:val="00B52986"/>
    <w:pPr>
      <w:spacing w:before="75" w:after="75" w:line="240" w:lineRule="auto"/>
    </w:pPr>
    <w:rPr>
      <w:rFonts w:ascii="Times New Roman" w:eastAsia="Times New Roman" w:hAnsi="Times New Roman" w:cs="Times New Roman"/>
      <w:sz w:val="24"/>
      <w:szCs w:val="24"/>
      <w:lang w:eastAsia="lv-LV"/>
    </w:rPr>
  </w:style>
  <w:style w:type="paragraph" w:customStyle="1" w:styleId="Default">
    <w:name w:val="Default"/>
    <w:rsid w:val="00B5298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Vienkrsteksts">
    <w:name w:val="Plain Text"/>
    <w:basedOn w:val="Parasts"/>
    <w:link w:val="VienkrstekstsRakstz"/>
    <w:uiPriority w:val="99"/>
    <w:semiHidden/>
    <w:unhideWhenUsed/>
    <w:rsid w:val="00AB2C9A"/>
    <w:pPr>
      <w:spacing w:after="0" w:line="240" w:lineRule="auto"/>
    </w:pPr>
    <w:rPr>
      <w:rFonts w:ascii="Calibri" w:hAnsi="Calibri" w:cs="Consolas"/>
      <w:szCs w:val="21"/>
    </w:rPr>
  </w:style>
  <w:style w:type="character" w:customStyle="1" w:styleId="VienkrstekstsRakstz">
    <w:name w:val="Vienkāršs teksts Rakstz."/>
    <w:basedOn w:val="Noklusjumarindkopasfonts"/>
    <w:link w:val="Vienkrsteksts"/>
    <w:uiPriority w:val="99"/>
    <w:semiHidden/>
    <w:rsid w:val="00AB2C9A"/>
    <w:rPr>
      <w:rFonts w:ascii="Calibri" w:hAnsi="Calibri" w:cs="Consolas"/>
      <w:szCs w:val="21"/>
    </w:rPr>
  </w:style>
  <w:style w:type="paragraph" w:styleId="Sarakstarindkopa">
    <w:name w:val="List Paragraph"/>
    <w:basedOn w:val="Parasts"/>
    <w:uiPriority w:val="34"/>
    <w:qFormat/>
    <w:rsid w:val="00AB2C9A"/>
    <w:pPr>
      <w:spacing w:after="0" w:line="240" w:lineRule="auto"/>
      <w:ind w:left="720"/>
    </w:pPr>
    <w:rPr>
      <w:rFonts w:ascii="Calibri" w:hAnsi="Calibri" w:cs="Times New Roman"/>
    </w:rPr>
  </w:style>
  <w:style w:type="character" w:styleId="Komentraatsauce">
    <w:name w:val="annotation reference"/>
    <w:basedOn w:val="Noklusjumarindkopasfonts"/>
    <w:uiPriority w:val="99"/>
    <w:semiHidden/>
    <w:unhideWhenUsed/>
    <w:rsid w:val="00555795"/>
    <w:rPr>
      <w:sz w:val="16"/>
      <w:szCs w:val="16"/>
    </w:rPr>
  </w:style>
  <w:style w:type="paragraph" w:styleId="Komentrateksts">
    <w:name w:val="annotation text"/>
    <w:basedOn w:val="Parasts"/>
    <w:link w:val="KomentratekstsRakstz"/>
    <w:uiPriority w:val="99"/>
    <w:unhideWhenUsed/>
    <w:rsid w:val="00555795"/>
    <w:pPr>
      <w:spacing w:line="240" w:lineRule="auto"/>
    </w:pPr>
    <w:rPr>
      <w:sz w:val="20"/>
      <w:szCs w:val="20"/>
    </w:rPr>
  </w:style>
  <w:style w:type="character" w:customStyle="1" w:styleId="KomentratekstsRakstz">
    <w:name w:val="Komentāra teksts Rakstz."/>
    <w:basedOn w:val="Noklusjumarindkopasfonts"/>
    <w:link w:val="Komentrateksts"/>
    <w:uiPriority w:val="99"/>
    <w:rsid w:val="00555795"/>
    <w:rPr>
      <w:sz w:val="20"/>
      <w:szCs w:val="20"/>
    </w:rPr>
  </w:style>
  <w:style w:type="paragraph" w:styleId="Komentratma">
    <w:name w:val="annotation subject"/>
    <w:basedOn w:val="Komentrateksts"/>
    <w:next w:val="Komentrateksts"/>
    <w:link w:val="KomentratmaRakstz"/>
    <w:uiPriority w:val="99"/>
    <w:semiHidden/>
    <w:unhideWhenUsed/>
    <w:rsid w:val="00555795"/>
    <w:rPr>
      <w:b/>
      <w:bCs/>
    </w:rPr>
  </w:style>
  <w:style w:type="character" w:customStyle="1" w:styleId="KomentratmaRakstz">
    <w:name w:val="Komentāra tēma Rakstz."/>
    <w:basedOn w:val="KomentratekstsRakstz"/>
    <w:link w:val="Komentratma"/>
    <w:uiPriority w:val="99"/>
    <w:semiHidden/>
    <w:rsid w:val="00555795"/>
    <w:rPr>
      <w:b/>
      <w:bCs/>
      <w:sz w:val="20"/>
      <w:szCs w:val="20"/>
    </w:rPr>
  </w:style>
  <w:style w:type="paragraph" w:customStyle="1" w:styleId="tv2131">
    <w:name w:val="tv2131"/>
    <w:basedOn w:val="Parasts"/>
    <w:rsid w:val="000932C1"/>
    <w:pPr>
      <w:spacing w:after="0" w:line="360" w:lineRule="auto"/>
      <w:ind w:firstLine="300"/>
    </w:pPr>
    <w:rPr>
      <w:rFonts w:ascii="Times New Roman" w:eastAsia="Times New Roman" w:hAnsi="Times New Roman" w:cs="Times New Roman"/>
      <w:color w:val="414142"/>
      <w:sz w:val="20"/>
      <w:szCs w:val="20"/>
      <w:lang w:eastAsia="lv-LV"/>
    </w:rPr>
  </w:style>
  <w:style w:type="paragraph" w:styleId="Prskatjums">
    <w:name w:val="Revision"/>
    <w:hidden/>
    <w:uiPriority w:val="99"/>
    <w:semiHidden/>
    <w:rsid w:val="00896B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3052">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57588658">
      <w:bodyDiv w:val="1"/>
      <w:marLeft w:val="0"/>
      <w:marRight w:val="0"/>
      <w:marTop w:val="0"/>
      <w:marBottom w:val="0"/>
      <w:divBdr>
        <w:top w:val="none" w:sz="0" w:space="0" w:color="auto"/>
        <w:left w:val="none" w:sz="0" w:space="0" w:color="auto"/>
        <w:bottom w:val="none" w:sz="0" w:space="0" w:color="auto"/>
        <w:right w:val="none" w:sz="0" w:space="0" w:color="auto"/>
      </w:divBdr>
    </w:div>
    <w:div w:id="406926626">
      <w:bodyDiv w:val="1"/>
      <w:marLeft w:val="0"/>
      <w:marRight w:val="0"/>
      <w:marTop w:val="0"/>
      <w:marBottom w:val="0"/>
      <w:divBdr>
        <w:top w:val="none" w:sz="0" w:space="0" w:color="auto"/>
        <w:left w:val="none" w:sz="0" w:space="0" w:color="auto"/>
        <w:bottom w:val="none" w:sz="0" w:space="0" w:color="auto"/>
        <w:right w:val="none" w:sz="0" w:space="0" w:color="auto"/>
      </w:divBdr>
    </w:div>
    <w:div w:id="474881943">
      <w:bodyDiv w:val="1"/>
      <w:marLeft w:val="0"/>
      <w:marRight w:val="0"/>
      <w:marTop w:val="0"/>
      <w:marBottom w:val="0"/>
      <w:divBdr>
        <w:top w:val="none" w:sz="0" w:space="0" w:color="auto"/>
        <w:left w:val="none" w:sz="0" w:space="0" w:color="auto"/>
        <w:bottom w:val="none" w:sz="0" w:space="0" w:color="auto"/>
        <w:right w:val="none" w:sz="0" w:space="0" w:color="auto"/>
      </w:divBdr>
    </w:div>
    <w:div w:id="561793014">
      <w:bodyDiv w:val="1"/>
      <w:marLeft w:val="0"/>
      <w:marRight w:val="0"/>
      <w:marTop w:val="0"/>
      <w:marBottom w:val="0"/>
      <w:divBdr>
        <w:top w:val="none" w:sz="0" w:space="0" w:color="auto"/>
        <w:left w:val="none" w:sz="0" w:space="0" w:color="auto"/>
        <w:bottom w:val="none" w:sz="0" w:space="0" w:color="auto"/>
        <w:right w:val="none" w:sz="0" w:space="0" w:color="auto"/>
      </w:divBdr>
    </w:div>
    <w:div w:id="649479385">
      <w:bodyDiv w:val="1"/>
      <w:marLeft w:val="0"/>
      <w:marRight w:val="0"/>
      <w:marTop w:val="0"/>
      <w:marBottom w:val="0"/>
      <w:divBdr>
        <w:top w:val="none" w:sz="0" w:space="0" w:color="auto"/>
        <w:left w:val="none" w:sz="0" w:space="0" w:color="auto"/>
        <w:bottom w:val="none" w:sz="0" w:space="0" w:color="auto"/>
        <w:right w:val="none" w:sz="0" w:space="0" w:color="auto"/>
      </w:divBdr>
    </w:div>
    <w:div w:id="1427077643">
      <w:bodyDiv w:val="1"/>
      <w:marLeft w:val="0"/>
      <w:marRight w:val="0"/>
      <w:marTop w:val="0"/>
      <w:marBottom w:val="0"/>
      <w:divBdr>
        <w:top w:val="none" w:sz="0" w:space="0" w:color="auto"/>
        <w:left w:val="none" w:sz="0" w:space="0" w:color="auto"/>
        <w:bottom w:val="none" w:sz="0" w:space="0" w:color="auto"/>
        <w:right w:val="none" w:sz="0" w:space="0" w:color="auto"/>
      </w:divBdr>
    </w:div>
    <w:div w:id="1600873123">
      <w:bodyDiv w:val="1"/>
      <w:marLeft w:val="0"/>
      <w:marRight w:val="0"/>
      <w:marTop w:val="0"/>
      <w:marBottom w:val="0"/>
      <w:divBdr>
        <w:top w:val="none" w:sz="0" w:space="0" w:color="auto"/>
        <w:left w:val="none" w:sz="0" w:space="0" w:color="auto"/>
        <w:bottom w:val="none" w:sz="0" w:space="0" w:color="auto"/>
        <w:right w:val="none" w:sz="0" w:space="0" w:color="auto"/>
      </w:divBdr>
    </w:div>
    <w:div w:id="1949963201">
      <w:bodyDiv w:val="1"/>
      <w:marLeft w:val="0"/>
      <w:marRight w:val="0"/>
      <w:marTop w:val="0"/>
      <w:marBottom w:val="0"/>
      <w:divBdr>
        <w:top w:val="none" w:sz="0" w:space="0" w:color="auto"/>
        <w:left w:val="none" w:sz="0" w:space="0" w:color="auto"/>
        <w:bottom w:val="none" w:sz="0" w:space="0" w:color="auto"/>
        <w:right w:val="none" w:sz="0" w:space="0" w:color="auto"/>
      </w:divBdr>
      <w:divsChild>
        <w:div w:id="2072537499">
          <w:marLeft w:val="0"/>
          <w:marRight w:val="0"/>
          <w:marTop w:val="0"/>
          <w:marBottom w:val="0"/>
          <w:divBdr>
            <w:top w:val="none" w:sz="0" w:space="0" w:color="auto"/>
            <w:left w:val="none" w:sz="0" w:space="0" w:color="auto"/>
            <w:bottom w:val="none" w:sz="0" w:space="0" w:color="auto"/>
            <w:right w:val="none" w:sz="0" w:space="0" w:color="auto"/>
          </w:divBdr>
          <w:divsChild>
            <w:div w:id="1513102758">
              <w:marLeft w:val="0"/>
              <w:marRight w:val="0"/>
              <w:marTop w:val="0"/>
              <w:marBottom w:val="0"/>
              <w:divBdr>
                <w:top w:val="none" w:sz="0" w:space="0" w:color="auto"/>
                <w:left w:val="none" w:sz="0" w:space="0" w:color="auto"/>
                <w:bottom w:val="none" w:sz="0" w:space="0" w:color="auto"/>
                <w:right w:val="none" w:sz="0" w:space="0" w:color="auto"/>
              </w:divBdr>
              <w:divsChild>
                <w:div w:id="856693310">
                  <w:marLeft w:val="0"/>
                  <w:marRight w:val="0"/>
                  <w:marTop w:val="0"/>
                  <w:marBottom w:val="0"/>
                  <w:divBdr>
                    <w:top w:val="none" w:sz="0" w:space="0" w:color="auto"/>
                    <w:left w:val="none" w:sz="0" w:space="0" w:color="auto"/>
                    <w:bottom w:val="none" w:sz="0" w:space="0" w:color="auto"/>
                    <w:right w:val="none" w:sz="0" w:space="0" w:color="auto"/>
                  </w:divBdr>
                  <w:divsChild>
                    <w:div w:id="1753434552">
                      <w:marLeft w:val="0"/>
                      <w:marRight w:val="0"/>
                      <w:marTop w:val="0"/>
                      <w:marBottom w:val="0"/>
                      <w:divBdr>
                        <w:top w:val="none" w:sz="0" w:space="0" w:color="auto"/>
                        <w:left w:val="none" w:sz="0" w:space="0" w:color="auto"/>
                        <w:bottom w:val="none" w:sz="0" w:space="0" w:color="auto"/>
                        <w:right w:val="none" w:sz="0" w:space="0" w:color="auto"/>
                      </w:divBdr>
                      <w:divsChild>
                        <w:div w:id="970594119">
                          <w:marLeft w:val="0"/>
                          <w:marRight w:val="0"/>
                          <w:marTop w:val="0"/>
                          <w:marBottom w:val="0"/>
                          <w:divBdr>
                            <w:top w:val="none" w:sz="0" w:space="0" w:color="auto"/>
                            <w:left w:val="none" w:sz="0" w:space="0" w:color="auto"/>
                            <w:bottom w:val="none" w:sz="0" w:space="0" w:color="auto"/>
                            <w:right w:val="none" w:sz="0" w:space="0" w:color="auto"/>
                          </w:divBdr>
                          <w:divsChild>
                            <w:div w:id="3354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72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Sindija.Sube@tm.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EC0B472EF0F99B42870BE39AF286AE17" ma:contentTypeVersion="1" ma:contentTypeDescription="Izveidot jaunu dokumentu." ma:contentTypeScope="" ma:versionID="ccf092e21189c7b8f5291ec327151725">
  <xsd:schema xmlns:xsd="http://www.w3.org/2001/XMLSchema" xmlns:p="http://schemas.microsoft.com/office/2006/metadata/properties" targetNamespace="http://schemas.microsoft.com/office/2006/metadata/properties" ma:root="true" ma:fieldsID="887683701d22fc48f5cb5195972e73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Īss satura izklā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BF501-ACD8-4C0D-9D86-D5868FED5797}">
  <ds:schemaRefs>
    <ds:schemaRef ds:uri="http://purl.org/dc/dcmitype/"/>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CE2699AB-2886-4C46-8991-FD7589362CC7}">
  <ds:schemaRefs>
    <ds:schemaRef ds:uri="http://schemas.microsoft.com/sharepoint/v3/contenttype/forms"/>
  </ds:schemaRefs>
</ds:datastoreItem>
</file>

<file path=customXml/itemProps3.xml><?xml version="1.0" encoding="utf-8"?>
<ds:datastoreItem xmlns:ds="http://schemas.openxmlformats.org/officeDocument/2006/customXml" ds:itemID="{65A0EDE3-4E24-429C-B9E4-268F7E8B8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1F3A897-6EF8-4F24-83D0-385A41A8F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11245</Words>
  <Characters>6411</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„Grozījumi Ministru kabineta 2009.gada 22.decembra noteikumos Nr.1493 „Noteikumi par valsts nodrošinātās juridiskās palīdzības apjomu, samaksas apmēru, atlīdzināmajiem izdevumiem un to izmaksas kārtību”” sākotnējās iet</vt:lpstr>
      <vt:lpstr>Ministru kabineta noteikumu projekta „Grozījumi Ministru kabineta 2009.gada 22.decembra noteikumos Nr.1493 „Noteikumi par valsts nodrošinātās juridiskās palīdzības apjomu, samaksas apmēru, atlīdzināmajiem izdevumiem un to izmaksas kārtību”” sākotnējās iet</vt:lpstr>
    </vt:vector>
  </TitlesOfParts>
  <Company>Tieslietu ministrija</Company>
  <LinksUpToDate>false</LinksUpToDate>
  <CharactersWithSpaces>17621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2009.gada 22.decembra noteikumos Nr.1493 „Noteikumi par valsts nodrošinātās juridiskās palīdzības apjomu, samaksas apmēru, atlīdzināmajiem izdevumiem un to izmaksas kārtību”” sākotnējās iet</dc:title>
  <dc:subject>Anotācija</dc:subject>
  <dc:creator>Tieslietu ministrija</dc:creator>
  <dc:description>S.Šube
67036838; Sindija.Sube@tm.gov.lv</dc:description>
  <cp:lastModifiedBy>Sindija Sube</cp:lastModifiedBy>
  <cp:revision>5</cp:revision>
  <cp:lastPrinted>2016-01-18T10:39:00Z</cp:lastPrinted>
  <dcterms:created xsi:type="dcterms:W3CDTF">2016-02-03T11:44:00Z</dcterms:created>
  <dcterms:modified xsi:type="dcterms:W3CDTF">2016-02-03T13:38:00Z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0x010100EC0B472EF0F99B42870BE39AF286AE17</vt:lpwstr>
  </property>
</Properties>
</file>