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55" w:rsidRPr="00BD7676" w:rsidRDefault="004576FE" w:rsidP="00894C55">
      <w:pPr>
        <w:shd w:val="clear" w:color="auto" w:fill="FFFFFF"/>
        <w:spacing w:after="0" w:line="240" w:lineRule="auto"/>
        <w:jc w:val="center"/>
        <w:rPr>
          <w:rFonts w:ascii="Times New Roman" w:eastAsia="Times New Roman" w:hAnsi="Times New Roman" w:cs="Times New Roman"/>
          <w:b/>
          <w:bCs/>
          <w:sz w:val="28"/>
          <w:szCs w:val="28"/>
          <w:lang w:eastAsia="lv-LV"/>
        </w:rPr>
      </w:pPr>
      <w:sdt>
        <w:sdtPr>
          <w:rPr>
            <w:rFonts w:ascii="Times New Roman" w:eastAsia="Times New Roman" w:hAnsi="Times New Roman" w:cs="Times New Roman"/>
            <w:b/>
            <w:bCs/>
            <w:sz w:val="28"/>
            <w:szCs w:val="28"/>
            <w:lang w:eastAsia="lv-LV"/>
          </w:rPr>
          <w:id w:val="882755678"/>
          <w:placeholder>
            <w:docPart w:val="B2513C7936974E769D1103048039203D"/>
          </w:placeholder>
        </w:sdtPr>
        <w:sdtEndPr/>
        <w:sdtContent>
          <w:r w:rsidR="00E45ECE" w:rsidRPr="00BD7676">
            <w:rPr>
              <w:rFonts w:ascii="Times New Roman" w:hAnsi="Times New Roman" w:cs="Times New Roman"/>
              <w:b/>
              <w:bCs/>
              <w:sz w:val="28"/>
              <w:szCs w:val="28"/>
            </w:rPr>
            <w:t>Ministru kabineta noteikumu "</w:t>
          </w:r>
          <w:r w:rsidR="00E45ECE" w:rsidRPr="00BD7676">
            <w:rPr>
              <w:rFonts w:ascii="Times New Roman" w:hAnsi="Times New Roman" w:cs="Times New Roman"/>
              <w:b/>
              <w:sz w:val="28"/>
              <w:szCs w:val="28"/>
            </w:rPr>
            <w:t xml:space="preserve">Latvijas centrālās iestādes, to funkciju sadalījums un kārtība, kādā tās īsteno Eiropas Parlamenta un Padomes 2016. gada 6. jūlija regulu (ES) Nr. 2016/1191 par iedzīvotāju brīvas pārvietošanās veicināšanu, vienkāršojot </w:t>
          </w:r>
          <w:proofErr w:type="gramStart"/>
          <w:r w:rsidR="00E45ECE" w:rsidRPr="00BD7676">
            <w:rPr>
              <w:rFonts w:ascii="Times New Roman" w:hAnsi="Times New Roman" w:cs="Times New Roman"/>
              <w:b/>
              <w:sz w:val="28"/>
              <w:szCs w:val="28"/>
            </w:rPr>
            <w:t>dažu publisko dokumentu</w:t>
          </w:r>
          <w:proofErr w:type="gramEnd"/>
          <w:r w:rsidR="00E45ECE" w:rsidRPr="00BD7676">
            <w:rPr>
              <w:rFonts w:ascii="Times New Roman" w:hAnsi="Times New Roman" w:cs="Times New Roman"/>
              <w:b/>
              <w:sz w:val="28"/>
              <w:szCs w:val="28"/>
            </w:rPr>
            <w:t xml:space="preserve"> uzrādīšanas prasības Eiropas Savienībā, un grozījumiem Regulā (ES) Nr. 1024/2012</w:t>
          </w:r>
          <w:r w:rsidR="00E45ECE" w:rsidRPr="00BD7676">
            <w:rPr>
              <w:rFonts w:ascii="Times New Roman" w:hAnsi="Times New Roman" w:cs="Times New Roman"/>
              <w:b/>
              <w:bCs/>
              <w:sz w:val="28"/>
              <w:szCs w:val="28"/>
            </w:rPr>
            <w:t>"</w:t>
          </w:r>
        </w:sdtContent>
      </w:sdt>
      <w:r w:rsidR="00894C55" w:rsidRPr="00BD7676">
        <w:rPr>
          <w:rFonts w:ascii="Times New Roman" w:eastAsia="Times New Roman" w:hAnsi="Times New Roman" w:cs="Times New Roman"/>
          <w:b/>
          <w:bCs/>
          <w:sz w:val="28"/>
          <w:szCs w:val="28"/>
          <w:lang w:eastAsia="lv-LV"/>
        </w:rPr>
        <w:t xml:space="preserve"> projekta</w:t>
      </w:r>
      <w:r w:rsidR="003B0BF9" w:rsidRPr="00BD7676">
        <w:rPr>
          <w:rFonts w:ascii="Times New Roman" w:eastAsia="Times New Roman" w:hAnsi="Times New Roman" w:cs="Times New Roman"/>
          <w:b/>
          <w:bCs/>
          <w:sz w:val="28"/>
          <w:szCs w:val="28"/>
          <w:lang w:eastAsia="lv-LV"/>
        </w:rPr>
        <w:br/>
      </w:r>
      <w:r w:rsidR="00894C55" w:rsidRPr="00BD7676">
        <w:rPr>
          <w:rFonts w:ascii="Times New Roman" w:eastAsia="Times New Roman" w:hAnsi="Times New Roman" w:cs="Times New Roman"/>
          <w:b/>
          <w:bCs/>
          <w:sz w:val="28"/>
          <w:szCs w:val="28"/>
          <w:lang w:eastAsia="lv-LV"/>
        </w:rPr>
        <w:t>sākotnējās ietekmes novērtējuma ziņojums (anotācija)</w:t>
      </w:r>
    </w:p>
    <w:p w:rsidR="00E5323B" w:rsidRPr="00BD7676"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BD7676" w:rsidRPr="00BD7676"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Tiesību akta projekta anotācijas kopsavilkums</w:t>
            </w:r>
          </w:p>
        </w:tc>
      </w:tr>
      <w:tr w:rsidR="00BD7676" w:rsidRPr="00BD7676"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07133">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E5323B" w:rsidRPr="00BD7676" w:rsidRDefault="00E07133" w:rsidP="00E07133">
            <w:pPr>
              <w:spacing w:after="0"/>
              <w:jc w:val="both"/>
              <w:rPr>
                <w:rFonts w:ascii="Times New Roman" w:eastAsia="Times New Roman" w:hAnsi="Times New Roman" w:cs="Times New Roman"/>
                <w:iCs/>
                <w:sz w:val="24"/>
                <w:szCs w:val="24"/>
                <w:lang w:eastAsia="lv-LV"/>
              </w:rPr>
            </w:pPr>
            <w:r w:rsidRPr="00BD7676">
              <w:rPr>
                <w:rFonts w:ascii="Times New Roman" w:hAnsi="Times New Roman" w:cs="Times New Roman"/>
                <w:sz w:val="24"/>
                <w:szCs w:val="24"/>
              </w:rPr>
              <w:t>2016. gada 6. jūlijā Eiropas Savienības (ES) Padomē tika pieņemta regula (ES) </w:t>
            </w:r>
            <w:r w:rsidRPr="00BD7676">
              <w:rPr>
                <w:rFonts w:ascii="Times New Roman" w:hAnsi="Times New Roman" w:cs="Times New Roman"/>
                <w:bCs/>
                <w:sz w:val="24"/>
                <w:szCs w:val="24"/>
              </w:rPr>
              <w:t>2016/1191</w:t>
            </w:r>
            <w:r w:rsidRPr="00BD7676">
              <w:rPr>
                <w:rFonts w:ascii="Times New Roman" w:hAnsi="Times New Roman" w:cs="Times New Roman"/>
                <w:sz w:val="24"/>
                <w:szCs w:val="24"/>
              </w:rPr>
              <w:t xml:space="preserve"> par </w:t>
            </w:r>
            <w:r w:rsidRPr="00BD7676">
              <w:rPr>
                <w:rFonts w:ascii="Times New Roman" w:hAnsi="Times New Roman" w:cs="Times New Roman"/>
                <w:bCs/>
                <w:sz w:val="24"/>
                <w:szCs w:val="24"/>
              </w:rPr>
              <w:t>iedzīvotāju brīvas pārvietošanās veicināšanu</w:t>
            </w:r>
            <w:r w:rsidRPr="00BD7676">
              <w:rPr>
                <w:rFonts w:ascii="Times New Roman" w:hAnsi="Times New Roman" w:cs="Times New Roman"/>
                <w:sz w:val="24"/>
                <w:szCs w:val="24"/>
              </w:rPr>
              <w:t xml:space="preserve">, vienkāršojot </w:t>
            </w:r>
            <w:proofErr w:type="gramStart"/>
            <w:r w:rsidRPr="00BD7676">
              <w:rPr>
                <w:rFonts w:ascii="Times New Roman" w:hAnsi="Times New Roman" w:cs="Times New Roman"/>
                <w:sz w:val="24"/>
                <w:szCs w:val="24"/>
              </w:rPr>
              <w:t>dažu publisko dokumentu</w:t>
            </w:r>
            <w:proofErr w:type="gramEnd"/>
            <w:r w:rsidRPr="00BD7676">
              <w:rPr>
                <w:rFonts w:ascii="Times New Roman" w:hAnsi="Times New Roman" w:cs="Times New Roman"/>
                <w:sz w:val="24"/>
                <w:szCs w:val="24"/>
              </w:rPr>
              <w:t xml:space="preserve"> uzrādīšanas prasības Eiropas Savienībā, un grozījumiem </w:t>
            </w:r>
            <w:r w:rsidRPr="00BD7676">
              <w:rPr>
                <w:rFonts w:ascii="Times New Roman" w:hAnsi="Times New Roman" w:cs="Times New Roman"/>
                <w:bCs/>
                <w:sz w:val="24"/>
                <w:szCs w:val="24"/>
              </w:rPr>
              <w:t>Regulā</w:t>
            </w:r>
            <w:r w:rsidRPr="00BD7676">
              <w:rPr>
                <w:rFonts w:ascii="Times New Roman" w:hAnsi="Times New Roman" w:cs="Times New Roman"/>
                <w:sz w:val="24"/>
                <w:szCs w:val="24"/>
              </w:rPr>
              <w:t xml:space="preserve"> (ES) </w:t>
            </w:r>
            <w:r w:rsidRPr="00BD7676">
              <w:rPr>
                <w:rFonts w:ascii="Times New Roman" w:hAnsi="Times New Roman" w:cs="Times New Roman"/>
                <w:bCs/>
                <w:sz w:val="24"/>
                <w:szCs w:val="24"/>
              </w:rPr>
              <w:t>Nr</w:t>
            </w:r>
            <w:r w:rsidRPr="00BD7676">
              <w:rPr>
                <w:rFonts w:ascii="Times New Roman" w:hAnsi="Times New Roman" w:cs="Times New Roman"/>
                <w:sz w:val="24"/>
                <w:szCs w:val="24"/>
              </w:rPr>
              <w:t>. 1024/201(turpmāk – Regula). Saskaņā ar Regulas 27. panta 2. punktu Regulu piemēro no 2019. gada 16. februāra,</w:t>
            </w:r>
            <w:r w:rsidRPr="00BD7676">
              <w:rPr>
                <w:rFonts w:ascii="Times New Roman" w:hAnsi="Times New Roman" w:cs="Times New Roman"/>
                <w:b/>
                <w:sz w:val="24"/>
                <w:szCs w:val="24"/>
              </w:rPr>
              <w:t xml:space="preserve"> </w:t>
            </w:r>
            <w:r w:rsidRPr="00BD7676">
              <w:rPr>
                <w:rFonts w:ascii="Times New Roman" w:hAnsi="Times New Roman" w:cs="Times New Roman"/>
                <w:sz w:val="24"/>
                <w:szCs w:val="24"/>
              </w:rPr>
              <w:t>izņemot atsevišķus ar informācijas paziņošanu un publiskošanu saistītus pantus. Regulas mērķis ir veicināt Eiropas Savienības iedzīvotāju brīvu pārvietošanos, vienkāršojot prasības attiecībā uz vienā dalībvalstī izdotu konkrētus juridiskus faktus konstatējošu publisku dokumentu uzrādīšanu citā dalībvalstī. Saskaņā ar Regulu publiskie dokumenti, uz kuriem tā attiecas, un to apliecinātas kopijas ir jāatbrīvo no visa veida legalizācijas un līdzīgām formalitātēm. Cita starpā regula paredz, ka Iekšējā tirgus informācijas sistēma (IMI) kalpos kā administratīvās sadarbības mehānisms starp dalībvalstu norīkotajām iestādēm. IMI sistēma būs izmantojama, lai šaubu gadījumā iestāde, kurā tiek uzrādīts citā dalībvalstī izdots publisks dokuments, varētu pārliecināties par tā autentiskumu, pārbaudot IMI repozitorijā pieejamos dokumentu paraugus vai sazinoties ar ārvalsts attiecīgo iestādi.</w:t>
            </w:r>
            <w:r w:rsidRPr="00BD7676">
              <w:rPr>
                <w:rFonts w:ascii="Times New Roman" w:hAnsi="Times New Roman" w:cs="Times New Roman"/>
                <w:b/>
                <w:sz w:val="24"/>
                <w:szCs w:val="24"/>
              </w:rPr>
              <w:t xml:space="preserve"> </w:t>
            </w:r>
            <w:r w:rsidR="00E92DCC" w:rsidRPr="00BD7676">
              <w:rPr>
                <w:rFonts w:ascii="Times New Roman" w:hAnsi="Times New Roman" w:cs="Times New Roman"/>
                <w:sz w:val="24"/>
                <w:szCs w:val="24"/>
              </w:rPr>
              <w:t>Regula ir tieši piemērojama,</w:t>
            </w:r>
            <w:r w:rsidR="00A820D9" w:rsidRPr="00BD7676">
              <w:rPr>
                <w:rFonts w:ascii="Times New Roman" w:hAnsi="Times New Roman" w:cs="Times New Roman"/>
                <w:sz w:val="24"/>
                <w:szCs w:val="24"/>
              </w:rPr>
              <w:t xml:space="preserve"> tomēr</w:t>
            </w:r>
            <w:r w:rsidR="00E92DCC" w:rsidRPr="00BD7676">
              <w:rPr>
                <w:rFonts w:ascii="Times New Roman" w:hAnsi="Times New Roman" w:cs="Times New Roman"/>
                <w:sz w:val="24"/>
                <w:szCs w:val="24"/>
              </w:rPr>
              <w:t xml:space="preserve"> </w:t>
            </w:r>
            <w:r w:rsidR="00A820D9" w:rsidRPr="00BD7676">
              <w:rPr>
                <w:rFonts w:ascii="Times New Roman" w:hAnsi="Times New Roman" w:cs="Times New Roman"/>
                <w:sz w:val="24"/>
                <w:szCs w:val="24"/>
              </w:rPr>
              <w:t>atsevišķi</w:t>
            </w:r>
            <w:r w:rsidR="00E92DCC" w:rsidRPr="00BD7676">
              <w:rPr>
                <w:rFonts w:ascii="Times New Roman" w:hAnsi="Times New Roman" w:cs="Times New Roman"/>
                <w:sz w:val="24"/>
                <w:szCs w:val="24"/>
              </w:rPr>
              <w:t xml:space="preserve"> </w:t>
            </w:r>
            <w:r w:rsidR="00A820D9" w:rsidRPr="00BD7676">
              <w:rPr>
                <w:rFonts w:ascii="Times New Roman" w:hAnsi="Times New Roman" w:cs="Times New Roman"/>
                <w:sz w:val="24"/>
                <w:szCs w:val="24"/>
              </w:rPr>
              <w:t>jautājumi</w:t>
            </w:r>
            <w:r w:rsidR="00E92DCC" w:rsidRPr="00BD7676">
              <w:rPr>
                <w:rFonts w:ascii="Times New Roman" w:hAnsi="Times New Roman" w:cs="Times New Roman"/>
                <w:sz w:val="24"/>
                <w:szCs w:val="24"/>
              </w:rPr>
              <w:t xml:space="preserve">, tostarp centrālo iestāžu nozīmēšana, to funkciju un savstarpējās administratīvās sadarbības mehānisma noteikšana </w:t>
            </w:r>
            <w:r w:rsidRPr="00BD7676">
              <w:rPr>
                <w:rFonts w:ascii="Times New Roman" w:hAnsi="Times New Roman" w:cs="Times New Roman"/>
                <w:sz w:val="24"/>
                <w:szCs w:val="24"/>
              </w:rPr>
              <w:t xml:space="preserve">IMI sistēmā </w:t>
            </w:r>
            <w:r w:rsidR="00E92DCC" w:rsidRPr="00BD7676">
              <w:rPr>
                <w:rFonts w:ascii="Times New Roman" w:hAnsi="Times New Roman" w:cs="Times New Roman"/>
                <w:sz w:val="24"/>
                <w:szCs w:val="24"/>
              </w:rPr>
              <w:t>ir dalībvalstu kompetencē.</w:t>
            </w:r>
            <w:r w:rsidRPr="00BD7676">
              <w:rPr>
                <w:rFonts w:ascii="Times New Roman" w:hAnsi="Times New Roman" w:cs="Times New Roman"/>
                <w:sz w:val="24"/>
                <w:szCs w:val="24"/>
              </w:rPr>
              <w:t xml:space="preserve"> Noteikumi norīko divas centrālās iestādes, nosaka to funkciju sadalījumu un kārtību, kādā tās veic Regulā minētās darbības un sadarbojas ar Latvijas un ārvalstu valsts un pašvaldību iestādēm.</w:t>
            </w:r>
          </w:p>
        </w:tc>
      </w:tr>
    </w:tbl>
    <w:p w:rsidR="00E5323B" w:rsidRPr="00BD7676" w:rsidRDefault="00E5323B" w:rsidP="00E07133">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676" w:rsidRPr="00BD767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170538">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I. Tiesību akta projekta izstrādes nepieciešamība</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170538">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170538">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170538" w:rsidP="00170538">
            <w:pPr>
              <w:spacing w:after="0"/>
              <w:ind w:right="67"/>
              <w:jc w:val="both"/>
              <w:rPr>
                <w:rFonts w:ascii="Times New Roman" w:hAnsi="Times New Roman" w:cs="Times New Roman"/>
                <w:sz w:val="24"/>
                <w:szCs w:val="24"/>
              </w:rPr>
            </w:pPr>
            <w:r w:rsidRPr="00BD7676">
              <w:rPr>
                <w:rFonts w:ascii="Times New Roman" w:hAnsi="Times New Roman" w:cs="Times New Roman"/>
                <w:sz w:val="24"/>
                <w:szCs w:val="24"/>
              </w:rPr>
              <w:t xml:space="preserve">Atbilstoši Dokumentu legalizācijas likuma pārejas noteikumu 2. punktam ar 2019. gada 16. februāri stājas </w:t>
            </w:r>
            <w:r w:rsidRPr="00BD7676">
              <w:rPr>
                <w:rFonts w:ascii="Times New Roman" w:hAnsi="Times New Roman" w:cs="Times New Roman"/>
                <w:sz w:val="24"/>
                <w:szCs w:val="24"/>
              </w:rPr>
              <w:lastRenderedPageBreak/>
              <w:t>spēkā grozījumi par minētā likuma 3. panta papildināšanu ar trešo daļu, kas paredz</w:t>
            </w:r>
            <w:r w:rsidR="00926EAE" w:rsidRPr="00BD7676">
              <w:rPr>
                <w:rFonts w:ascii="Times New Roman" w:hAnsi="Times New Roman" w:cs="Times New Roman"/>
                <w:sz w:val="24"/>
                <w:szCs w:val="24"/>
              </w:rPr>
              <w:t xml:space="preserve"> deleģējumu Ministru kabinetam noteikt Latvijas centrālās iestādes, to funkciju sadalījumu un kārtību, kādā tās atbilstoši Regulai veic tajā minētās darbības un sadarbojas ar Latvijas un ārvalstu valsts un pašvaldību iestādēm.</w:t>
            </w:r>
            <w:r w:rsidR="00926EAE" w:rsidRPr="00BD7676">
              <w:rPr>
                <w:rFonts w:ascii="Times New Roman" w:hAnsi="Times New Roman" w:cs="Times New Roman"/>
                <w:b/>
                <w:sz w:val="24"/>
                <w:szCs w:val="24"/>
              </w:rPr>
              <w:t xml:space="preserve"> </w:t>
            </w:r>
            <w:r w:rsidR="00926EAE" w:rsidRPr="00BD7676">
              <w:rPr>
                <w:rFonts w:ascii="Times New Roman" w:hAnsi="Times New Roman" w:cs="Times New Roman"/>
                <w:sz w:val="24"/>
                <w:szCs w:val="24"/>
              </w:rPr>
              <w:t xml:space="preserve"> </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4C77BD" w:rsidP="00CF2FA7">
            <w:pPr>
              <w:spacing w:after="0"/>
              <w:jc w:val="both"/>
              <w:rPr>
                <w:rFonts w:ascii="Times New Roman" w:hAnsi="Times New Roman" w:cs="Times New Roman"/>
                <w:sz w:val="24"/>
                <w:szCs w:val="24"/>
              </w:rPr>
            </w:pPr>
            <w:r w:rsidRPr="00BD7676">
              <w:rPr>
                <w:rFonts w:ascii="Times New Roman" w:hAnsi="Times New Roman" w:cs="Times New Roman"/>
                <w:sz w:val="24"/>
              </w:rPr>
              <w:t>Regula paredz, ka publiskie dokumenti, uz kuriem tā attiecas</w:t>
            </w:r>
            <w:r w:rsidR="00A426C3" w:rsidRPr="00BD7676">
              <w:rPr>
                <w:rFonts w:ascii="Times New Roman" w:hAnsi="Times New Roman" w:cs="Times New Roman"/>
                <w:sz w:val="24"/>
              </w:rPr>
              <w:t xml:space="preserve"> </w:t>
            </w:r>
            <w:proofErr w:type="gramStart"/>
            <w:r w:rsidR="00A426C3" w:rsidRPr="00BD7676">
              <w:rPr>
                <w:rFonts w:ascii="Times New Roman" w:hAnsi="Times New Roman" w:cs="Times New Roman"/>
                <w:sz w:val="24"/>
              </w:rPr>
              <w:t>(</w:t>
            </w:r>
            <w:proofErr w:type="gramEnd"/>
            <w:r w:rsidR="00A426C3" w:rsidRPr="00BD7676">
              <w:rPr>
                <w:rFonts w:ascii="Times New Roman" w:hAnsi="Times New Roman" w:cs="Times New Roman"/>
                <w:sz w:val="24"/>
              </w:rPr>
              <w:t>skat. Regulas 2. pant</w:t>
            </w:r>
            <w:r w:rsidR="000E421A" w:rsidRPr="00BD7676">
              <w:rPr>
                <w:rFonts w:ascii="Times New Roman" w:hAnsi="Times New Roman" w:cs="Times New Roman"/>
                <w:sz w:val="24"/>
              </w:rPr>
              <w:t>u</w:t>
            </w:r>
            <w:r w:rsidR="00A426C3" w:rsidRPr="00BD7676">
              <w:rPr>
                <w:rFonts w:ascii="Times New Roman" w:hAnsi="Times New Roman" w:cs="Times New Roman"/>
                <w:sz w:val="24"/>
              </w:rPr>
              <w:t>)</w:t>
            </w:r>
            <w:r w:rsidRPr="00BD7676">
              <w:rPr>
                <w:rFonts w:ascii="Times New Roman" w:hAnsi="Times New Roman" w:cs="Times New Roman"/>
                <w:sz w:val="24"/>
              </w:rPr>
              <w:t>, un</w:t>
            </w:r>
            <w:proofErr w:type="gramStart"/>
            <w:r w:rsidRPr="00BD7676">
              <w:rPr>
                <w:rFonts w:ascii="Times New Roman" w:hAnsi="Times New Roman" w:cs="Times New Roman"/>
                <w:sz w:val="24"/>
              </w:rPr>
              <w:t xml:space="preserve"> to apliecinātas</w:t>
            </w:r>
            <w:proofErr w:type="gramEnd"/>
            <w:r w:rsidRPr="00BD7676">
              <w:rPr>
                <w:rFonts w:ascii="Times New Roman" w:hAnsi="Times New Roman" w:cs="Times New Roman"/>
                <w:sz w:val="24"/>
              </w:rPr>
              <w:t xml:space="preserve"> kopijas ir jāatbrīvo no visa veida legalizācijas un līdzīgām formalitātēm. Lai Regulas piemērošanas aspektā</w:t>
            </w:r>
            <w:r w:rsidR="00457672" w:rsidRPr="00BD7676">
              <w:rPr>
                <w:rFonts w:ascii="Times New Roman" w:hAnsi="Times New Roman" w:cs="Times New Roman"/>
                <w:sz w:val="24"/>
              </w:rPr>
              <w:t xml:space="preserve"> nodrošinātu ātru</w:t>
            </w:r>
            <w:r w:rsidR="00A7599F" w:rsidRPr="00BD7676">
              <w:rPr>
                <w:rFonts w:ascii="Times New Roman" w:hAnsi="Times New Roman" w:cs="Times New Roman"/>
                <w:sz w:val="24"/>
              </w:rPr>
              <w:t xml:space="preserve"> un drošu informācijas pārrobežu apmaiņu, garantētu augstu </w:t>
            </w:r>
            <w:r w:rsidRPr="00BD7676">
              <w:rPr>
                <w:rFonts w:ascii="Times New Roman" w:hAnsi="Times New Roman" w:cs="Times New Roman"/>
                <w:sz w:val="24"/>
              </w:rPr>
              <w:t xml:space="preserve">datu aizsardzības līmeni un </w:t>
            </w:r>
            <w:r w:rsidR="00A7599F" w:rsidRPr="00BD7676">
              <w:rPr>
                <w:rFonts w:ascii="Times New Roman" w:hAnsi="Times New Roman" w:cs="Times New Roman"/>
                <w:sz w:val="24"/>
              </w:rPr>
              <w:t>novērstu krāpšanu</w:t>
            </w:r>
            <w:r w:rsidRPr="00BD7676">
              <w:rPr>
                <w:rFonts w:ascii="Times New Roman" w:hAnsi="Times New Roman" w:cs="Times New Roman"/>
                <w:sz w:val="24"/>
              </w:rPr>
              <w:t xml:space="preserve">, Regula paredz Komisijai nodrošināt IMI </w:t>
            </w:r>
            <w:r w:rsidR="00E07133" w:rsidRPr="00BD7676">
              <w:rPr>
                <w:rFonts w:ascii="Times New Roman" w:hAnsi="Times New Roman" w:cs="Times New Roman"/>
                <w:sz w:val="24"/>
              </w:rPr>
              <w:t xml:space="preserve">sistēmas </w:t>
            </w:r>
            <w:r w:rsidRPr="00BD7676">
              <w:rPr>
                <w:rFonts w:ascii="Times New Roman" w:hAnsi="Times New Roman" w:cs="Times New Roman"/>
                <w:sz w:val="24"/>
              </w:rPr>
              <w:t xml:space="preserve">pielāgošanu Regulas vajadzībām. </w:t>
            </w:r>
            <w:r w:rsidR="00A7599F" w:rsidRPr="00BD7676">
              <w:rPr>
                <w:rFonts w:ascii="Times New Roman" w:hAnsi="Times New Roman" w:cs="Times New Roman"/>
                <w:sz w:val="24"/>
              </w:rPr>
              <w:t>Paredzēts,</w:t>
            </w:r>
            <w:r w:rsidRPr="00BD7676">
              <w:rPr>
                <w:rFonts w:ascii="Times New Roman" w:hAnsi="Times New Roman" w:cs="Times New Roman"/>
                <w:sz w:val="24"/>
              </w:rPr>
              <w:t xml:space="preserve"> ka IMI </w:t>
            </w:r>
            <w:r w:rsidR="000E421A" w:rsidRPr="00BD7676">
              <w:rPr>
                <w:rFonts w:ascii="Times New Roman" w:hAnsi="Times New Roman" w:cs="Times New Roman"/>
                <w:sz w:val="24"/>
              </w:rPr>
              <w:t xml:space="preserve">sistēma </w:t>
            </w:r>
            <w:r w:rsidRPr="00BD7676">
              <w:rPr>
                <w:rFonts w:ascii="Times New Roman" w:hAnsi="Times New Roman" w:cs="Times New Roman"/>
                <w:sz w:val="24"/>
              </w:rPr>
              <w:t>kalpos kā efektīvs administratīvās sadarbības mehānisms starp dalībvalstu norīkotajām iestādēm</w:t>
            </w:r>
            <w:r w:rsidR="000E421A" w:rsidRPr="00BD7676">
              <w:rPr>
                <w:rFonts w:ascii="Times New Roman" w:hAnsi="Times New Roman" w:cs="Times New Roman"/>
                <w:sz w:val="24"/>
              </w:rPr>
              <w:t xml:space="preserve">, kas </w:t>
            </w:r>
            <w:r w:rsidRPr="00BD7676">
              <w:rPr>
                <w:rFonts w:ascii="Times New Roman" w:hAnsi="Times New Roman" w:cs="Times New Roman"/>
                <w:sz w:val="24"/>
              </w:rPr>
              <w:t>izmantojam</w:t>
            </w:r>
            <w:r w:rsidR="000E421A" w:rsidRPr="00BD7676">
              <w:rPr>
                <w:rFonts w:ascii="Times New Roman" w:hAnsi="Times New Roman" w:cs="Times New Roman"/>
                <w:sz w:val="24"/>
              </w:rPr>
              <w:t>s</w:t>
            </w:r>
            <w:r w:rsidRPr="00BD7676">
              <w:rPr>
                <w:rFonts w:ascii="Times New Roman" w:hAnsi="Times New Roman" w:cs="Times New Roman"/>
                <w:sz w:val="24"/>
              </w:rPr>
              <w:t>, lai šaubu gadījumā iestāde, kurā tiek uzrādīts citā dalībvalstī izdots publisks dokuments vai tā apliecināta kopija, varētu pārliecināties par dokumenta autentiskumu, pārbaudot IMI repozitorijā pieejamos dokumentu paraugus</w:t>
            </w:r>
            <w:r w:rsidR="00A426C3" w:rsidRPr="00BD7676">
              <w:rPr>
                <w:rFonts w:ascii="Times New Roman" w:hAnsi="Times New Roman" w:cs="Times New Roman"/>
                <w:sz w:val="24"/>
              </w:rPr>
              <w:t>, bet, ja šaubas netiek kliedētas – iesniedzot informācijas pieprasījumu</w:t>
            </w:r>
            <w:r w:rsidRPr="00BD7676">
              <w:rPr>
                <w:rFonts w:ascii="Times New Roman" w:hAnsi="Times New Roman" w:cs="Times New Roman"/>
                <w:sz w:val="24"/>
              </w:rPr>
              <w:t xml:space="preserve"> ārvalsts iestād</w:t>
            </w:r>
            <w:r w:rsidR="00A426C3" w:rsidRPr="00BD7676">
              <w:rPr>
                <w:rFonts w:ascii="Times New Roman" w:hAnsi="Times New Roman" w:cs="Times New Roman"/>
                <w:sz w:val="24"/>
              </w:rPr>
              <w:t>e</w:t>
            </w:r>
            <w:r w:rsidRPr="00BD7676">
              <w:rPr>
                <w:rFonts w:ascii="Times New Roman" w:hAnsi="Times New Roman" w:cs="Times New Roman"/>
                <w:sz w:val="24"/>
              </w:rPr>
              <w:t xml:space="preserve">i, kas </w:t>
            </w:r>
            <w:r w:rsidR="00A426C3" w:rsidRPr="00BD7676">
              <w:rPr>
                <w:rFonts w:ascii="Times New Roman" w:hAnsi="Times New Roman" w:cs="Times New Roman"/>
                <w:sz w:val="24"/>
              </w:rPr>
              <w:t xml:space="preserve">izdeva </w:t>
            </w:r>
            <w:r w:rsidRPr="00BD7676">
              <w:rPr>
                <w:rFonts w:ascii="Times New Roman" w:hAnsi="Times New Roman" w:cs="Times New Roman"/>
                <w:sz w:val="24"/>
              </w:rPr>
              <w:t>attiecīgo dokumentu</w:t>
            </w:r>
            <w:r w:rsidR="00A426C3" w:rsidRPr="00BD7676">
              <w:rPr>
                <w:rFonts w:ascii="Times New Roman" w:hAnsi="Times New Roman" w:cs="Times New Roman"/>
                <w:sz w:val="24"/>
              </w:rPr>
              <w:t xml:space="preserve"> vai sagatavoja apliecināto kopiju</w:t>
            </w:r>
            <w:r w:rsidR="00A7599F" w:rsidRPr="00BD7676">
              <w:rPr>
                <w:rFonts w:ascii="Times New Roman" w:hAnsi="Times New Roman" w:cs="Times New Roman"/>
                <w:sz w:val="24"/>
              </w:rPr>
              <w:t xml:space="preserve">, vai </w:t>
            </w:r>
            <w:r w:rsidR="000E421A" w:rsidRPr="00BD7676">
              <w:rPr>
                <w:rFonts w:ascii="Times New Roman" w:hAnsi="Times New Roman" w:cs="Times New Roman"/>
                <w:sz w:val="24"/>
              </w:rPr>
              <w:t>atbildīgajai centrālajai iestādei.</w:t>
            </w:r>
            <w:r w:rsidR="00A426C3" w:rsidRPr="00BD7676">
              <w:rPr>
                <w:rFonts w:ascii="Times New Roman" w:hAnsi="Times New Roman" w:cs="Times New Roman"/>
                <w:sz w:val="24"/>
              </w:rPr>
              <w:t xml:space="preserve"> </w:t>
            </w:r>
            <w:r w:rsidRPr="00BD7676">
              <w:rPr>
                <w:rFonts w:ascii="Times New Roman" w:hAnsi="Times New Roman" w:cs="Times New Roman"/>
                <w:sz w:val="24"/>
              </w:rPr>
              <w:t xml:space="preserve">Regula ir tieši piemērojama, tomēr vairāki aspekti, tostarp centrālo iestāžu nozīmēšana, to funkciju sadalījums un savstarpējā administratīvās </w:t>
            </w:r>
            <w:r w:rsidRPr="00BD7676">
              <w:rPr>
                <w:rFonts w:ascii="Times New Roman" w:hAnsi="Times New Roman" w:cs="Times New Roman"/>
                <w:sz w:val="24"/>
                <w:szCs w:val="24"/>
              </w:rPr>
              <w:t xml:space="preserve">sadarbības mehānisma IMI sistēmā noteikšana ir dalībvalstu kompetencē. </w:t>
            </w:r>
            <w:r w:rsidR="00B3344A" w:rsidRPr="00BD7676">
              <w:rPr>
                <w:rFonts w:ascii="Times New Roman" w:hAnsi="Times New Roman" w:cs="Times New Roman"/>
                <w:sz w:val="24"/>
                <w:szCs w:val="24"/>
              </w:rPr>
              <w:t>Par Regulu atbildīga ir Tieslietu ministrija (turpmāk – TM), tomēr Regulas darbības joma aptver arī tādus dokumentus, kuri ir tikai Iekšlietu ministrijas (IeM) kompetencē, tāpēc Latvija norīko divas centrālās iestādes atkarībā no to funkciju sadalījuma. Noteikumu  5.punkts paredz, ka attiecībā uz IeM "ekskluzīvajā" kompetencē esošajiem dokumentiem Latvijas centrālā iestāde ir IeM, savukārt TM ir centrālā iestāde attiecībā uz visiem pārējiem Regul</w:t>
            </w:r>
            <w:r w:rsidR="000E2368" w:rsidRPr="00BD7676">
              <w:rPr>
                <w:rFonts w:ascii="Times New Roman" w:hAnsi="Times New Roman" w:cs="Times New Roman"/>
                <w:sz w:val="24"/>
                <w:szCs w:val="24"/>
              </w:rPr>
              <w:t>as 2. pantā minēta</w:t>
            </w:r>
            <w:r w:rsidR="00AB5D12" w:rsidRPr="00BD7676">
              <w:rPr>
                <w:rFonts w:ascii="Times New Roman" w:hAnsi="Times New Roman" w:cs="Times New Roman"/>
                <w:sz w:val="24"/>
                <w:szCs w:val="24"/>
              </w:rPr>
              <w:t>j</w:t>
            </w:r>
            <w:r w:rsidR="000E2368" w:rsidRPr="00BD7676">
              <w:rPr>
                <w:rFonts w:ascii="Times New Roman" w:hAnsi="Times New Roman" w:cs="Times New Roman"/>
                <w:sz w:val="24"/>
                <w:szCs w:val="24"/>
              </w:rPr>
              <w:t>iem</w:t>
            </w:r>
            <w:r w:rsidR="00B3344A" w:rsidRPr="00BD7676">
              <w:rPr>
                <w:rFonts w:ascii="Times New Roman" w:hAnsi="Times New Roman" w:cs="Times New Roman"/>
                <w:sz w:val="24"/>
                <w:szCs w:val="24"/>
              </w:rPr>
              <w:t xml:space="preserve"> dokumentiem, kā arī ir "galvenā" centrālā iestāde atbilstoši Regulas 15. panta 2. punktam. </w:t>
            </w:r>
            <w:r w:rsidR="000D55D9" w:rsidRPr="00BD7676">
              <w:rPr>
                <w:rFonts w:ascii="Times New Roman" w:hAnsi="Times New Roman" w:cs="Times New Roman"/>
                <w:sz w:val="24"/>
                <w:szCs w:val="24"/>
              </w:rPr>
              <w:t>Noteikumi attiecas uz Latvijas norīkotajām centrālajām iestādēm un tām Latvijas iestādēm, kas atbilst definīcijai Regulas 3. panta 2.punktā</w:t>
            </w:r>
            <w:r w:rsidR="001F6C3D" w:rsidRPr="00BD7676">
              <w:rPr>
                <w:rFonts w:ascii="Times New Roman" w:hAnsi="Times New Roman" w:cs="Times New Roman"/>
                <w:sz w:val="24"/>
                <w:szCs w:val="24"/>
              </w:rPr>
              <w:t>. P</w:t>
            </w:r>
            <w:r w:rsidR="00B07228" w:rsidRPr="00BD7676">
              <w:rPr>
                <w:rFonts w:ascii="Times New Roman" w:hAnsi="Times New Roman" w:cs="Times New Roman"/>
                <w:sz w:val="24"/>
                <w:szCs w:val="24"/>
              </w:rPr>
              <w:t>iemēram, dokumentus, kas konstatē dzimšanas</w:t>
            </w:r>
            <w:r w:rsidR="001F6C3D" w:rsidRPr="00BD7676">
              <w:rPr>
                <w:rFonts w:ascii="Times New Roman" w:hAnsi="Times New Roman" w:cs="Times New Roman"/>
                <w:sz w:val="24"/>
                <w:szCs w:val="24"/>
              </w:rPr>
              <w:t xml:space="preserve"> vai miršanas</w:t>
            </w:r>
            <w:r w:rsidR="00B07228" w:rsidRPr="00BD7676">
              <w:rPr>
                <w:rFonts w:ascii="Times New Roman" w:hAnsi="Times New Roman" w:cs="Times New Roman"/>
                <w:sz w:val="24"/>
                <w:szCs w:val="24"/>
              </w:rPr>
              <w:t xml:space="preserve"> faktu </w:t>
            </w:r>
            <w:r w:rsidR="001F6C3D" w:rsidRPr="00BD7676">
              <w:rPr>
                <w:rFonts w:ascii="Times New Roman" w:hAnsi="Times New Roman" w:cs="Times New Roman"/>
                <w:sz w:val="24"/>
                <w:szCs w:val="24"/>
              </w:rPr>
              <w:t xml:space="preserve"> vai laulību </w:t>
            </w:r>
            <w:r w:rsidR="00B07228" w:rsidRPr="00BD7676">
              <w:rPr>
                <w:rFonts w:ascii="Times New Roman" w:hAnsi="Times New Roman" w:cs="Times New Roman"/>
                <w:sz w:val="24"/>
                <w:szCs w:val="24"/>
              </w:rPr>
              <w:t>izdod pašvaldību dzimtsarakstu nodaļa</w:t>
            </w:r>
            <w:r w:rsidR="00E92DCC" w:rsidRPr="00BD7676">
              <w:rPr>
                <w:rFonts w:ascii="Times New Roman" w:hAnsi="Times New Roman" w:cs="Times New Roman"/>
                <w:sz w:val="24"/>
                <w:szCs w:val="24"/>
              </w:rPr>
              <w:t>s</w:t>
            </w:r>
            <w:r w:rsidR="001F6C3D" w:rsidRPr="00BD7676">
              <w:rPr>
                <w:rFonts w:ascii="Times New Roman" w:hAnsi="Times New Roman" w:cs="Times New Roman"/>
                <w:sz w:val="24"/>
                <w:szCs w:val="24"/>
              </w:rPr>
              <w:t xml:space="preserve"> un</w:t>
            </w:r>
            <w:r w:rsidR="00B07228" w:rsidRPr="00BD7676">
              <w:rPr>
                <w:rFonts w:ascii="Times New Roman" w:hAnsi="Times New Roman" w:cs="Times New Roman"/>
                <w:sz w:val="24"/>
                <w:szCs w:val="24"/>
              </w:rPr>
              <w:t xml:space="preserve"> Tieslietu ministrijas Dzimtsarakstu departaments; dokumentus, kas konstatē</w:t>
            </w:r>
            <w:r w:rsidR="001F6C3D" w:rsidRPr="00BD7676">
              <w:rPr>
                <w:rFonts w:ascii="Times New Roman" w:hAnsi="Times New Roman" w:cs="Times New Roman"/>
                <w:sz w:val="24"/>
                <w:szCs w:val="24"/>
              </w:rPr>
              <w:t>, ka persona ir dzīva – zvērināti notāri</w:t>
            </w:r>
            <w:r w:rsidR="00A752C9" w:rsidRPr="00BD7676">
              <w:rPr>
                <w:rFonts w:ascii="Times New Roman" w:hAnsi="Times New Roman" w:cs="Times New Roman"/>
                <w:sz w:val="24"/>
                <w:szCs w:val="24"/>
              </w:rPr>
              <w:t>;</w:t>
            </w:r>
            <w:r w:rsidR="001F6C3D" w:rsidRPr="00BD7676">
              <w:rPr>
                <w:rFonts w:ascii="Times New Roman" w:hAnsi="Times New Roman" w:cs="Times New Roman"/>
                <w:sz w:val="24"/>
                <w:szCs w:val="24"/>
              </w:rPr>
              <w:t xml:space="preserve"> </w:t>
            </w:r>
            <w:r w:rsidR="001F6C3D" w:rsidRPr="00BD7676">
              <w:rPr>
                <w:rFonts w:ascii="Times New Roman" w:hAnsi="Times New Roman" w:cs="Times New Roman"/>
                <w:sz w:val="24"/>
                <w:szCs w:val="24"/>
              </w:rPr>
              <w:lastRenderedPageBreak/>
              <w:t>dokumentus, kas konstatē vārdu un uzvārdu vai valstspiederību – Pilsonības un migrācijas lietu pārvalde un tās reģionālās nodaļas</w:t>
            </w:r>
            <w:r w:rsidR="00A752C9" w:rsidRPr="00BD7676">
              <w:rPr>
                <w:rFonts w:ascii="Times New Roman" w:hAnsi="Times New Roman" w:cs="Times New Roman"/>
                <w:sz w:val="24"/>
                <w:szCs w:val="24"/>
              </w:rPr>
              <w:t>;</w:t>
            </w:r>
            <w:r w:rsidR="001F6C3D" w:rsidRPr="00BD7676">
              <w:rPr>
                <w:rFonts w:ascii="Times New Roman" w:hAnsi="Times New Roman" w:cs="Times New Roman"/>
                <w:sz w:val="24"/>
                <w:szCs w:val="24"/>
              </w:rPr>
              <w:t xml:space="preserve"> dokumentus, kas konstatē dzīvesvietu vietu – Pilsonības un migrācijas lietu pārvalde un tās reģionālās nodaļas un pašvaldības</w:t>
            </w:r>
            <w:r w:rsidR="00A752C9" w:rsidRPr="00BD7676">
              <w:rPr>
                <w:rFonts w:ascii="Times New Roman" w:hAnsi="Times New Roman" w:cs="Times New Roman"/>
                <w:sz w:val="24"/>
                <w:szCs w:val="24"/>
              </w:rPr>
              <w:t>;</w:t>
            </w:r>
            <w:r w:rsidR="001F6C3D" w:rsidRPr="00BD7676">
              <w:rPr>
                <w:rFonts w:ascii="Times New Roman" w:hAnsi="Times New Roman" w:cs="Times New Roman"/>
                <w:sz w:val="24"/>
                <w:szCs w:val="24"/>
              </w:rPr>
              <w:t xml:space="preserve"> dokumentus, kas konstatē laulības šķiršanu</w:t>
            </w:r>
            <w:r w:rsidR="00A752C9" w:rsidRPr="00BD7676">
              <w:rPr>
                <w:rFonts w:ascii="Times New Roman" w:hAnsi="Times New Roman" w:cs="Times New Roman"/>
                <w:sz w:val="24"/>
                <w:szCs w:val="24"/>
              </w:rPr>
              <w:t xml:space="preserve"> – </w:t>
            </w:r>
            <w:r w:rsidR="001F6C3D" w:rsidRPr="00BD7676">
              <w:rPr>
                <w:rFonts w:ascii="Times New Roman" w:hAnsi="Times New Roman" w:cs="Times New Roman"/>
                <w:sz w:val="24"/>
                <w:szCs w:val="24"/>
              </w:rPr>
              <w:t xml:space="preserve"> tiesas un zvērināti notāri</w:t>
            </w:r>
            <w:r w:rsidR="00A752C9" w:rsidRPr="00BD7676">
              <w:rPr>
                <w:rFonts w:ascii="Times New Roman" w:hAnsi="Times New Roman" w:cs="Times New Roman"/>
                <w:sz w:val="24"/>
                <w:szCs w:val="24"/>
              </w:rPr>
              <w:t>;</w:t>
            </w:r>
            <w:r w:rsidR="001F6C3D" w:rsidRPr="00BD7676">
              <w:rPr>
                <w:rFonts w:ascii="Times New Roman" w:hAnsi="Times New Roman" w:cs="Times New Roman"/>
                <w:sz w:val="24"/>
                <w:szCs w:val="24"/>
              </w:rPr>
              <w:t xml:space="preserve"> dokumentus, kas konstatē adopciju vai vecāku statusu</w:t>
            </w:r>
            <w:r w:rsidR="00A752C9" w:rsidRPr="00BD7676">
              <w:rPr>
                <w:rFonts w:ascii="Times New Roman" w:hAnsi="Times New Roman" w:cs="Times New Roman"/>
                <w:sz w:val="24"/>
                <w:szCs w:val="24"/>
              </w:rPr>
              <w:t xml:space="preserve"> – </w:t>
            </w:r>
            <w:r w:rsidR="001F6C3D" w:rsidRPr="00BD7676">
              <w:rPr>
                <w:rFonts w:ascii="Times New Roman" w:hAnsi="Times New Roman" w:cs="Times New Roman"/>
                <w:sz w:val="24"/>
                <w:szCs w:val="24"/>
              </w:rPr>
              <w:t>tiesas un bāriņtiesas</w:t>
            </w:r>
            <w:r w:rsidR="00A752C9" w:rsidRPr="00BD7676">
              <w:rPr>
                <w:rFonts w:ascii="Times New Roman" w:hAnsi="Times New Roman" w:cs="Times New Roman"/>
                <w:sz w:val="24"/>
                <w:szCs w:val="24"/>
              </w:rPr>
              <w:t>;</w:t>
            </w:r>
            <w:r w:rsidR="001F6C3D" w:rsidRPr="00BD7676">
              <w:rPr>
                <w:rFonts w:ascii="Times New Roman" w:hAnsi="Times New Roman" w:cs="Times New Roman"/>
                <w:sz w:val="24"/>
                <w:szCs w:val="24"/>
              </w:rPr>
              <w:t xml:space="preserve"> dokumentus, kas konstatē sodāmības neesamību</w:t>
            </w:r>
            <w:r w:rsidR="00E92DCC" w:rsidRPr="00BD7676">
              <w:rPr>
                <w:rFonts w:ascii="Times New Roman" w:hAnsi="Times New Roman" w:cs="Times New Roman"/>
                <w:sz w:val="24"/>
                <w:szCs w:val="24"/>
              </w:rPr>
              <w:t xml:space="preserve"> – </w:t>
            </w:r>
            <w:r w:rsidR="00B07228" w:rsidRPr="00BD7676">
              <w:rPr>
                <w:rFonts w:ascii="Times New Roman" w:hAnsi="Times New Roman" w:cs="Times New Roman"/>
                <w:sz w:val="24"/>
                <w:szCs w:val="24"/>
              </w:rPr>
              <w:t>Iekšlietu ministrijas Informācijas cents,</w:t>
            </w:r>
            <w:r w:rsidR="001F6C3D" w:rsidRPr="00BD7676">
              <w:rPr>
                <w:rFonts w:ascii="Times New Roman" w:hAnsi="Times New Roman" w:cs="Times New Roman"/>
                <w:sz w:val="24"/>
                <w:szCs w:val="24"/>
              </w:rPr>
              <w:t xml:space="preserve"> turklāt vairākus Regulas darbības jomā ietilpstošos faktu reģistrē arī diplomātiskās un konsulārās pārstāvniecības ārvalstīs. </w:t>
            </w:r>
            <w:r w:rsidR="00B3344A" w:rsidRPr="00BD7676">
              <w:rPr>
                <w:rFonts w:ascii="Times New Roman" w:hAnsi="Times New Roman" w:cs="Times New Roman"/>
                <w:sz w:val="24"/>
                <w:szCs w:val="24"/>
              </w:rPr>
              <w:t>Noteikumi</w:t>
            </w:r>
            <w:r w:rsidR="000D55D9" w:rsidRPr="00BD7676">
              <w:rPr>
                <w:rFonts w:ascii="Times New Roman" w:hAnsi="Times New Roman" w:cs="Times New Roman"/>
                <w:sz w:val="24"/>
                <w:szCs w:val="24"/>
              </w:rPr>
              <w:t xml:space="preserve"> nosak</w:t>
            </w:r>
            <w:r w:rsidR="00B3344A" w:rsidRPr="00BD7676">
              <w:rPr>
                <w:rFonts w:ascii="Times New Roman" w:hAnsi="Times New Roman" w:cs="Times New Roman"/>
                <w:sz w:val="24"/>
                <w:szCs w:val="24"/>
              </w:rPr>
              <w:t>a</w:t>
            </w:r>
            <w:r w:rsidR="000D55D9" w:rsidRPr="00BD7676">
              <w:rPr>
                <w:rFonts w:ascii="Times New Roman" w:hAnsi="Times New Roman" w:cs="Times New Roman"/>
                <w:sz w:val="24"/>
                <w:szCs w:val="24"/>
              </w:rPr>
              <w:t xml:space="preserve"> </w:t>
            </w:r>
            <w:r w:rsidR="00C526F0" w:rsidRPr="00BD7676">
              <w:rPr>
                <w:rFonts w:ascii="Times New Roman" w:hAnsi="Times New Roman" w:cs="Times New Roman"/>
                <w:sz w:val="24"/>
                <w:szCs w:val="24"/>
              </w:rPr>
              <w:t xml:space="preserve">šo </w:t>
            </w:r>
            <w:r w:rsidR="000D55D9" w:rsidRPr="00BD7676">
              <w:rPr>
                <w:rFonts w:ascii="Times New Roman" w:hAnsi="Times New Roman" w:cs="Times New Roman"/>
                <w:sz w:val="24"/>
                <w:szCs w:val="24"/>
              </w:rPr>
              <w:t xml:space="preserve">iestāžu </w:t>
            </w:r>
            <w:r w:rsidR="00C526F0" w:rsidRPr="00BD7676">
              <w:rPr>
                <w:rFonts w:ascii="Times New Roman" w:hAnsi="Times New Roman" w:cs="Times New Roman"/>
                <w:sz w:val="24"/>
                <w:szCs w:val="24"/>
              </w:rPr>
              <w:t>sadarbības</w:t>
            </w:r>
            <w:r w:rsidR="000D55D9" w:rsidRPr="00BD7676">
              <w:rPr>
                <w:rFonts w:ascii="Times New Roman" w:hAnsi="Times New Roman" w:cs="Times New Roman"/>
                <w:sz w:val="24"/>
                <w:szCs w:val="24"/>
              </w:rPr>
              <w:t xml:space="preserve"> ietvaru</w:t>
            </w:r>
            <w:r w:rsidR="00C526F0" w:rsidRPr="00BD7676">
              <w:rPr>
                <w:rFonts w:ascii="Times New Roman" w:hAnsi="Times New Roman" w:cs="Times New Roman"/>
                <w:sz w:val="24"/>
                <w:szCs w:val="24"/>
              </w:rPr>
              <w:t xml:space="preserve">, </w:t>
            </w:r>
            <w:r w:rsidR="00F9202D" w:rsidRPr="00BD7676">
              <w:rPr>
                <w:rFonts w:ascii="Times New Roman" w:hAnsi="Times New Roman" w:cs="Times New Roman"/>
                <w:sz w:val="24"/>
                <w:szCs w:val="24"/>
              </w:rPr>
              <w:t>savukārt tas, kā</w:t>
            </w:r>
            <w:r w:rsidR="00C526F0" w:rsidRPr="00BD7676">
              <w:rPr>
                <w:rFonts w:ascii="Times New Roman" w:hAnsi="Times New Roman" w:cs="Times New Roman"/>
                <w:sz w:val="24"/>
                <w:szCs w:val="24"/>
              </w:rPr>
              <w:t xml:space="preserve"> centrālās iestādes </w:t>
            </w:r>
            <w:r w:rsidR="00F9202D" w:rsidRPr="00BD7676">
              <w:rPr>
                <w:rFonts w:ascii="Times New Roman" w:hAnsi="Times New Roman" w:cs="Times New Roman"/>
                <w:sz w:val="24"/>
                <w:szCs w:val="24"/>
              </w:rPr>
              <w:t xml:space="preserve">savas kompetences </w:t>
            </w:r>
            <w:bookmarkStart w:id="0" w:name="_Hlk531770075"/>
            <w:r w:rsidR="00F9202D" w:rsidRPr="00BD7676">
              <w:rPr>
                <w:rFonts w:ascii="Times New Roman" w:hAnsi="Times New Roman" w:cs="Times New Roman"/>
                <w:sz w:val="24"/>
                <w:szCs w:val="24"/>
              </w:rPr>
              <w:t xml:space="preserve">ietvaros </w:t>
            </w:r>
            <w:r w:rsidR="000169F8" w:rsidRPr="00BD7676">
              <w:rPr>
                <w:rFonts w:ascii="Times New Roman" w:hAnsi="Times New Roman" w:cs="Times New Roman"/>
                <w:sz w:val="24"/>
                <w:szCs w:val="24"/>
              </w:rPr>
              <w:t>attīstīt</w:t>
            </w:r>
            <w:r w:rsidR="00F9202D" w:rsidRPr="00BD7676">
              <w:rPr>
                <w:rFonts w:ascii="Times New Roman" w:hAnsi="Times New Roman" w:cs="Times New Roman"/>
                <w:sz w:val="24"/>
                <w:szCs w:val="24"/>
              </w:rPr>
              <w:t xml:space="preserve"> ātru</w:t>
            </w:r>
            <w:r w:rsidR="000169F8" w:rsidRPr="00BD7676">
              <w:rPr>
                <w:rFonts w:ascii="Times New Roman" w:hAnsi="Times New Roman" w:cs="Times New Roman"/>
                <w:sz w:val="24"/>
                <w:szCs w:val="24"/>
              </w:rPr>
              <w:t xml:space="preserve"> un</w:t>
            </w:r>
            <w:r w:rsidR="00F9202D" w:rsidRPr="00BD7676">
              <w:rPr>
                <w:rFonts w:ascii="Times New Roman" w:hAnsi="Times New Roman" w:cs="Times New Roman"/>
                <w:sz w:val="24"/>
                <w:szCs w:val="24"/>
              </w:rPr>
              <w:t xml:space="preserve"> efektīvu administratīvās sadarbības mehānismu</w:t>
            </w:r>
            <w:bookmarkEnd w:id="0"/>
            <w:r w:rsidR="00A752C9" w:rsidRPr="00BD7676">
              <w:rPr>
                <w:rFonts w:ascii="Times New Roman" w:hAnsi="Times New Roman" w:cs="Times New Roman"/>
                <w:sz w:val="24"/>
                <w:szCs w:val="24"/>
              </w:rPr>
              <w:t xml:space="preserve"> IMI sistēmā</w:t>
            </w:r>
            <w:r w:rsidR="000169F8" w:rsidRPr="00BD7676">
              <w:rPr>
                <w:rFonts w:ascii="Times New Roman" w:hAnsi="Times New Roman" w:cs="Times New Roman"/>
                <w:sz w:val="24"/>
                <w:szCs w:val="24"/>
              </w:rPr>
              <w:t>;</w:t>
            </w:r>
            <w:r w:rsidR="00F9202D" w:rsidRPr="00BD7676">
              <w:rPr>
                <w:rFonts w:ascii="Times New Roman" w:hAnsi="Times New Roman" w:cs="Times New Roman"/>
                <w:sz w:val="24"/>
                <w:szCs w:val="24"/>
              </w:rPr>
              <w:t xml:space="preserve"> </w:t>
            </w:r>
            <w:r w:rsidR="00AB5D12" w:rsidRPr="00BD7676">
              <w:rPr>
                <w:rFonts w:ascii="Times New Roman" w:hAnsi="Times New Roman" w:cs="Times New Roman"/>
                <w:sz w:val="24"/>
                <w:szCs w:val="24"/>
              </w:rPr>
              <w:t>organiz</w:t>
            </w:r>
            <w:r w:rsidR="000169F8" w:rsidRPr="00BD7676">
              <w:rPr>
                <w:rFonts w:ascii="Times New Roman" w:hAnsi="Times New Roman" w:cs="Times New Roman"/>
                <w:sz w:val="24"/>
                <w:szCs w:val="24"/>
              </w:rPr>
              <w:t>ē</w:t>
            </w:r>
            <w:r w:rsidR="00AB5D12" w:rsidRPr="00BD7676">
              <w:rPr>
                <w:rFonts w:ascii="Times New Roman" w:hAnsi="Times New Roman" w:cs="Times New Roman"/>
                <w:sz w:val="24"/>
                <w:szCs w:val="24"/>
              </w:rPr>
              <w:t xml:space="preserve"> </w:t>
            </w:r>
            <w:r w:rsidR="00F9202D" w:rsidRPr="00BD7676">
              <w:rPr>
                <w:rFonts w:ascii="Times New Roman" w:hAnsi="Times New Roman" w:cs="Times New Roman"/>
                <w:sz w:val="24"/>
                <w:szCs w:val="24"/>
              </w:rPr>
              <w:t>savas</w:t>
            </w:r>
            <w:r w:rsidR="00AB5D12" w:rsidRPr="00BD7676">
              <w:rPr>
                <w:rFonts w:ascii="Times New Roman" w:hAnsi="Times New Roman" w:cs="Times New Roman"/>
                <w:sz w:val="24"/>
                <w:szCs w:val="24"/>
              </w:rPr>
              <w:t xml:space="preserve"> padotības vai kompetences iestādes</w:t>
            </w:r>
            <w:r w:rsidR="00F9202D" w:rsidRPr="00BD7676">
              <w:rPr>
                <w:rFonts w:ascii="Times New Roman" w:hAnsi="Times New Roman" w:cs="Times New Roman"/>
                <w:sz w:val="24"/>
                <w:szCs w:val="24"/>
              </w:rPr>
              <w:t xml:space="preserve"> (tostarp nosaka to funkcijas un lomas IMI sistēmā)</w:t>
            </w:r>
            <w:r w:rsidR="000169F8" w:rsidRPr="00BD7676">
              <w:rPr>
                <w:rFonts w:ascii="Times New Roman" w:hAnsi="Times New Roman" w:cs="Times New Roman"/>
                <w:sz w:val="24"/>
                <w:szCs w:val="24"/>
              </w:rPr>
              <w:t xml:space="preserve"> un pārrauga šo iestāžu sadarbību</w:t>
            </w:r>
            <w:r w:rsidR="00AB5D12" w:rsidRPr="00BD7676">
              <w:rPr>
                <w:rFonts w:ascii="Times New Roman" w:hAnsi="Times New Roman" w:cs="Times New Roman"/>
                <w:sz w:val="24"/>
                <w:szCs w:val="24"/>
              </w:rPr>
              <w:t xml:space="preserve"> ar </w:t>
            </w:r>
            <w:r w:rsidR="000169F8" w:rsidRPr="00BD7676">
              <w:rPr>
                <w:rFonts w:ascii="Times New Roman" w:hAnsi="Times New Roman" w:cs="Times New Roman"/>
                <w:sz w:val="24"/>
                <w:szCs w:val="24"/>
              </w:rPr>
              <w:t>citu dalībvalstu</w:t>
            </w:r>
            <w:r w:rsidR="00AB5D12" w:rsidRPr="00BD7676">
              <w:rPr>
                <w:rFonts w:ascii="Times New Roman" w:hAnsi="Times New Roman" w:cs="Times New Roman"/>
                <w:sz w:val="24"/>
                <w:szCs w:val="24"/>
              </w:rPr>
              <w:t xml:space="preserve"> iestādēm un </w:t>
            </w:r>
            <w:r w:rsidR="000169F8" w:rsidRPr="00BD7676">
              <w:rPr>
                <w:rFonts w:ascii="Times New Roman" w:hAnsi="Times New Roman" w:cs="Times New Roman"/>
                <w:sz w:val="24"/>
                <w:szCs w:val="24"/>
              </w:rPr>
              <w:t xml:space="preserve">citu saskaņā </w:t>
            </w:r>
            <w:bookmarkStart w:id="1" w:name="_Hlk531770552"/>
            <w:r w:rsidR="000169F8" w:rsidRPr="00BD7676">
              <w:rPr>
                <w:rFonts w:ascii="Times New Roman" w:hAnsi="Times New Roman" w:cs="Times New Roman"/>
                <w:sz w:val="24"/>
                <w:szCs w:val="24"/>
              </w:rPr>
              <w:t>ar</w:t>
            </w:r>
            <w:r w:rsidR="00F5625E" w:rsidRPr="00BD7676">
              <w:rPr>
                <w:rFonts w:ascii="Times New Roman" w:hAnsi="Times New Roman" w:cs="Times New Roman"/>
                <w:sz w:val="24"/>
                <w:szCs w:val="24"/>
              </w:rPr>
              <w:t xml:space="preserve"> </w:t>
            </w:r>
            <w:r w:rsidR="00AB5D12" w:rsidRPr="00BD7676">
              <w:rPr>
                <w:rFonts w:ascii="Times New Roman" w:hAnsi="Times New Roman" w:cs="Times New Roman"/>
                <w:sz w:val="24"/>
                <w:szCs w:val="24"/>
              </w:rPr>
              <w:t>Regulu</w:t>
            </w:r>
            <w:r w:rsidR="000169F8" w:rsidRPr="00BD7676">
              <w:rPr>
                <w:rFonts w:ascii="Times New Roman" w:hAnsi="Times New Roman" w:cs="Times New Roman"/>
                <w:sz w:val="24"/>
                <w:szCs w:val="24"/>
              </w:rPr>
              <w:t xml:space="preserve"> noteikto pienākumu izpildi</w:t>
            </w:r>
            <w:bookmarkEnd w:id="1"/>
            <w:r w:rsidR="000169F8" w:rsidRPr="00BD7676">
              <w:rPr>
                <w:rFonts w:ascii="Times New Roman" w:hAnsi="Times New Roman" w:cs="Times New Roman"/>
                <w:sz w:val="24"/>
                <w:szCs w:val="24"/>
              </w:rPr>
              <w:t xml:space="preserve">, ir katras centrālās iestādes ziņā. </w:t>
            </w:r>
            <w:r w:rsidR="00F5625E" w:rsidRPr="00BD7676">
              <w:rPr>
                <w:rFonts w:ascii="Times New Roman" w:hAnsi="Times New Roman" w:cs="Times New Roman"/>
                <w:sz w:val="24"/>
                <w:szCs w:val="24"/>
              </w:rPr>
              <w:t xml:space="preserve">Tā kā Regula tiecas mazināt izmaksas, laiku, vienkāršot dažādas formalitātes, tās mērķiem visatbilstošākā ir iestādes, kurā uzrāda publisko dokumentu, ar iestādi, kura to izdevusi, tieša (caur centrālajām vai citām iestādēm nepastarpināta) komunikācija. </w:t>
            </w:r>
            <w:r w:rsidR="00AB2EB3" w:rsidRPr="00BD7676">
              <w:rPr>
                <w:rFonts w:ascii="Times New Roman" w:hAnsi="Times New Roman" w:cs="Times New Roman"/>
                <w:sz w:val="24"/>
                <w:szCs w:val="24"/>
              </w:rPr>
              <w:t>Šajā nolūkā</w:t>
            </w:r>
            <w:r w:rsidR="00BC4154" w:rsidRPr="00BD7676">
              <w:rPr>
                <w:rFonts w:ascii="Times New Roman" w:hAnsi="Times New Roman" w:cs="Times New Roman"/>
                <w:sz w:val="24"/>
                <w:szCs w:val="24"/>
              </w:rPr>
              <w:t xml:space="preserve"> </w:t>
            </w:r>
            <w:r w:rsidR="00AB2EB3" w:rsidRPr="00BD7676">
              <w:rPr>
                <w:rFonts w:ascii="Times New Roman" w:hAnsi="Times New Roman" w:cs="Times New Roman"/>
                <w:sz w:val="24"/>
                <w:szCs w:val="24"/>
              </w:rPr>
              <w:t xml:space="preserve">noteikumi paredz, </w:t>
            </w:r>
            <w:bookmarkStart w:id="2" w:name="_Hlk531769683"/>
            <w:r w:rsidR="00AB2EB3" w:rsidRPr="00BD7676">
              <w:rPr>
                <w:rFonts w:ascii="Times New Roman" w:hAnsi="Times New Roman" w:cs="Times New Roman"/>
                <w:sz w:val="24"/>
                <w:szCs w:val="24"/>
              </w:rPr>
              <w:t xml:space="preserve">ka </w:t>
            </w:r>
            <w:r w:rsidR="00BC4154" w:rsidRPr="00BD7676">
              <w:rPr>
                <w:rFonts w:ascii="Times New Roman" w:hAnsi="Times New Roman" w:cs="Times New Roman"/>
                <w:sz w:val="24"/>
                <w:szCs w:val="24"/>
              </w:rPr>
              <w:t>centrāl</w:t>
            </w:r>
            <w:r w:rsidR="00AB2EB3" w:rsidRPr="00BD7676">
              <w:rPr>
                <w:rFonts w:ascii="Times New Roman" w:hAnsi="Times New Roman" w:cs="Times New Roman"/>
                <w:sz w:val="24"/>
                <w:szCs w:val="24"/>
              </w:rPr>
              <w:t>ā</w:t>
            </w:r>
            <w:r w:rsidR="00BC4154" w:rsidRPr="00BD7676">
              <w:rPr>
                <w:rFonts w:ascii="Times New Roman" w:hAnsi="Times New Roman" w:cs="Times New Roman"/>
                <w:sz w:val="24"/>
                <w:szCs w:val="24"/>
              </w:rPr>
              <w:t xml:space="preserve"> iestāde </w:t>
            </w:r>
            <w:r w:rsidR="00CF6874">
              <w:rPr>
                <w:rFonts w:ascii="Times New Roman" w:hAnsi="Times New Roman" w:cs="Times New Roman"/>
                <w:sz w:val="24"/>
                <w:szCs w:val="24"/>
              </w:rPr>
              <w:t>veicina</w:t>
            </w:r>
            <w:r w:rsidR="00BC4154" w:rsidRPr="00BD7676">
              <w:rPr>
                <w:rFonts w:ascii="Times New Roman" w:hAnsi="Times New Roman" w:cs="Times New Roman"/>
                <w:sz w:val="24"/>
                <w:szCs w:val="24"/>
              </w:rPr>
              <w:t xml:space="preserve"> tās padotības un kompetences iestāžu reģistrāciju IMI sistēmā un </w:t>
            </w:r>
            <w:r w:rsidR="00F5625E" w:rsidRPr="00BD7676">
              <w:rPr>
                <w:rFonts w:ascii="Times New Roman" w:hAnsi="Times New Roman" w:cs="Times New Roman"/>
                <w:sz w:val="24"/>
                <w:szCs w:val="24"/>
              </w:rPr>
              <w:t>mazin</w:t>
            </w:r>
            <w:r w:rsidR="00B53D2B" w:rsidRPr="00BD7676">
              <w:rPr>
                <w:rFonts w:ascii="Times New Roman" w:hAnsi="Times New Roman" w:cs="Times New Roman"/>
                <w:sz w:val="24"/>
                <w:szCs w:val="24"/>
              </w:rPr>
              <w:t xml:space="preserve">a </w:t>
            </w:r>
            <w:r w:rsidR="00F5625E" w:rsidRPr="00BD7676">
              <w:rPr>
                <w:rFonts w:ascii="Times New Roman" w:hAnsi="Times New Roman" w:cs="Times New Roman"/>
                <w:sz w:val="24"/>
                <w:szCs w:val="24"/>
              </w:rPr>
              <w:t>jebkādus citus šķēršļus, kas varētu kavēt tiešu pārrobežu komunikāciju</w:t>
            </w:r>
            <w:bookmarkEnd w:id="2"/>
            <w:r w:rsidR="00F5625E" w:rsidRPr="00BD7676">
              <w:rPr>
                <w:rFonts w:ascii="Times New Roman" w:hAnsi="Times New Roman" w:cs="Times New Roman"/>
                <w:sz w:val="24"/>
                <w:szCs w:val="24"/>
              </w:rPr>
              <w:t>. Tā pat pakāpeniski būtu jānodrošina</w:t>
            </w:r>
            <w:r w:rsidR="00CF6874">
              <w:rPr>
                <w:rFonts w:ascii="Times New Roman" w:hAnsi="Times New Roman" w:cs="Times New Roman"/>
                <w:sz w:val="24"/>
                <w:szCs w:val="24"/>
              </w:rPr>
              <w:t>,</w:t>
            </w:r>
            <w:r w:rsidR="00F5625E" w:rsidRPr="00BD7676">
              <w:rPr>
                <w:rFonts w:ascii="Times New Roman" w:hAnsi="Times New Roman" w:cs="Times New Roman"/>
                <w:sz w:val="24"/>
                <w:szCs w:val="24"/>
              </w:rPr>
              <w:t xml:space="preserve"> lai arī tām </w:t>
            </w:r>
            <w:r w:rsidR="00BC4154" w:rsidRPr="00BD7676">
              <w:rPr>
                <w:rFonts w:ascii="Times New Roman" w:hAnsi="Times New Roman" w:cs="Times New Roman"/>
                <w:sz w:val="24"/>
                <w:szCs w:val="24"/>
              </w:rPr>
              <w:t>iestādēm, kurās</w:t>
            </w:r>
            <w:r w:rsidR="00F5625E" w:rsidRPr="00BD7676">
              <w:rPr>
                <w:rFonts w:ascii="Times New Roman" w:hAnsi="Times New Roman" w:cs="Times New Roman"/>
                <w:sz w:val="24"/>
                <w:szCs w:val="24"/>
              </w:rPr>
              <w:t xml:space="preserve"> bieži</w:t>
            </w:r>
            <w:r w:rsidR="00BC4154" w:rsidRPr="00BD7676">
              <w:rPr>
                <w:rFonts w:ascii="Times New Roman" w:hAnsi="Times New Roman" w:cs="Times New Roman"/>
                <w:sz w:val="24"/>
                <w:szCs w:val="24"/>
              </w:rPr>
              <w:t xml:space="preserve"> uzrāda ārvalstī izdotu</w:t>
            </w:r>
            <w:r w:rsidR="00A752C9" w:rsidRPr="00BD7676">
              <w:rPr>
                <w:rFonts w:ascii="Times New Roman" w:hAnsi="Times New Roman" w:cs="Times New Roman"/>
                <w:sz w:val="24"/>
                <w:szCs w:val="24"/>
              </w:rPr>
              <w:t>s</w:t>
            </w:r>
            <w:r w:rsidR="00BC4154" w:rsidRPr="00BD7676">
              <w:rPr>
                <w:rFonts w:ascii="Times New Roman" w:hAnsi="Times New Roman" w:cs="Times New Roman"/>
                <w:sz w:val="24"/>
                <w:szCs w:val="24"/>
              </w:rPr>
              <w:t xml:space="preserve"> dokumentu</w:t>
            </w:r>
            <w:r w:rsidR="00A752C9" w:rsidRPr="00BD7676">
              <w:rPr>
                <w:rFonts w:ascii="Times New Roman" w:hAnsi="Times New Roman" w:cs="Times New Roman"/>
                <w:sz w:val="24"/>
                <w:szCs w:val="24"/>
              </w:rPr>
              <w:t>s</w:t>
            </w:r>
            <w:r w:rsidR="00BC4154" w:rsidRPr="00BD7676">
              <w:rPr>
                <w:rFonts w:ascii="Times New Roman" w:hAnsi="Times New Roman" w:cs="Times New Roman"/>
                <w:sz w:val="24"/>
                <w:szCs w:val="24"/>
              </w:rPr>
              <w:t xml:space="preserve">, </w:t>
            </w:r>
            <w:r w:rsidR="00F5625E" w:rsidRPr="00BD7676">
              <w:rPr>
                <w:rFonts w:ascii="Times New Roman" w:hAnsi="Times New Roman" w:cs="Times New Roman"/>
                <w:sz w:val="24"/>
                <w:szCs w:val="24"/>
              </w:rPr>
              <w:t xml:space="preserve">būtu </w:t>
            </w:r>
            <w:r w:rsidR="00BC4154" w:rsidRPr="00BD7676">
              <w:rPr>
                <w:rFonts w:ascii="Times New Roman" w:hAnsi="Times New Roman" w:cs="Times New Roman"/>
                <w:sz w:val="24"/>
                <w:szCs w:val="24"/>
              </w:rPr>
              <w:t xml:space="preserve">tieša piekļuve IMI repozitorijam un iespējai šaubu gadījumā nosūtīt pieprasījumu </w:t>
            </w:r>
            <w:r w:rsidR="00F5625E" w:rsidRPr="00BD7676">
              <w:rPr>
                <w:rFonts w:ascii="Times New Roman" w:hAnsi="Times New Roman" w:cs="Times New Roman"/>
                <w:sz w:val="24"/>
                <w:szCs w:val="24"/>
              </w:rPr>
              <w:t xml:space="preserve">attiecīgajai </w:t>
            </w:r>
            <w:r w:rsidR="00BC4154" w:rsidRPr="00BD7676">
              <w:rPr>
                <w:rFonts w:ascii="Times New Roman" w:hAnsi="Times New Roman" w:cs="Times New Roman"/>
                <w:sz w:val="24"/>
                <w:szCs w:val="24"/>
              </w:rPr>
              <w:t>ārvalsts iestādei</w:t>
            </w:r>
            <w:r w:rsidR="00F5625E" w:rsidRPr="00BD7676">
              <w:rPr>
                <w:rFonts w:ascii="Times New Roman" w:hAnsi="Times New Roman" w:cs="Times New Roman"/>
                <w:sz w:val="24"/>
                <w:szCs w:val="24"/>
              </w:rPr>
              <w:t>.</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9440AB" w:rsidP="00E5323B">
            <w:pPr>
              <w:spacing w:after="0" w:line="240" w:lineRule="auto"/>
              <w:rPr>
                <w:rFonts w:ascii="Times New Roman" w:eastAsia="Times New Roman" w:hAnsi="Times New Roman" w:cs="Times New Roman"/>
                <w:iCs/>
                <w:sz w:val="24"/>
                <w:szCs w:val="24"/>
                <w:lang w:eastAsia="lv-LV"/>
              </w:rPr>
            </w:pPr>
            <w:r w:rsidRPr="009440AB">
              <w:rPr>
                <w:rFonts w:ascii="Times New Roman" w:eastAsia="Times New Roman" w:hAnsi="Times New Roman" w:cs="Times New Roman"/>
                <w:iCs/>
                <w:sz w:val="24"/>
                <w:szCs w:val="24"/>
                <w:lang w:eastAsia="lv-LV"/>
              </w:rPr>
              <w:t>Tieslietu ministrija</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470FB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Nav</w:t>
            </w:r>
          </w:p>
        </w:tc>
      </w:tr>
    </w:tbl>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676" w:rsidRPr="00BD767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Sabiedrības mērķgrupas, kuras tiesiskais regulējums ietekmē</w:t>
            </w:r>
            <w:proofErr w:type="gramStart"/>
            <w:r w:rsidRPr="00BD7676">
              <w:rPr>
                <w:rFonts w:ascii="Times New Roman" w:eastAsia="Times New Roman" w:hAnsi="Times New Roman" w:cs="Times New Roman"/>
                <w:iCs/>
                <w:sz w:val="24"/>
                <w:szCs w:val="24"/>
                <w:lang w:eastAsia="lv-LV"/>
              </w:rPr>
              <w:t xml:space="preserve"> vai varētu ietekmēt</w:t>
            </w:r>
            <w:proofErr w:type="gramEnd"/>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40C1D" w:rsidP="007735AB">
            <w:pPr>
              <w:spacing w:after="0" w:line="240" w:lineRule="auto"/>
              <w:jc w:val="both"/>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bCs/>
                <w:iCs/>
                <w:sz w:val="24"/>
                <w:szCs w:val="24"/>
                <w:lang w:eastAsia="lv-LV"/>
              </w:rPr>
              <w:t>Projekts tieši skar</w:t>
            </w:r>
            <w:r w:rsidR="00FC7B46" w:rsidRPr="00BD7676">
              <w:rPr>
                <w:rFonts w:ascii="Times New Roman" w:eastAsia="Times New Roman" w:hAnsi="Times New Roman" w:cs="Times New Roman"/>
                <w:bCs/>
                <w:iCs/>
                <w:sz w:val="24"/>
                <w:szCs w:val="24"/>
                <w:lang w:eastAsia="lv-LV"/>
              </w:rPr>
              <w:t xml:space="preserve"> </w:t>
            </w:r>
            <w:r w:rsidRPr="00BD7676">
              <w:rPr>
                <w:rFonts w:ascii="Times New Roman" w:eastAsia="Times New Roman" w:hAnsi="Times New Roman" w:cs="Times New Roman"/>
                <w:iCs/>
                <w:sz w:val="24"/>
                <w:szCs w:val="24"/>
                <w:lang w:eastAsia="lv-LV"/>
              </w:rPr>
              <w:t>iestādēs, kas izdod Regulas darbības jomas dokumentus, nodarbinātos</w:t>
            </w:r>
            <w:r w:rsidR="00901003" w:rsidRPr="00BD7676">
              <w:rPr>
                <w:rFonts w:ascii="Times New Roman" w:eastAsia="Times New Roman" w:hAnsi="Times New Roman" w:cs="Times New Roman"/>
                <w:iCs/>
                <w:sz w:val="24"/>
                <w:szCs w:val="24"/>
                <w:lang w:eastAsia="lv-LV"/>
              </w:rPr>
              <w:t>.</w:t>
            </w:r>
            <w:r w:rsidR="00FC7B46" w:rsidRPr="00BD7676">
              <w:rPr>
                <w:rFonts w:ascii="Times New Roman" w:eastAsia="Times New Roman" w:hAnsi="Times New Roman" w:cs="Times New Roman"/>
                <w:iCs/>
                <w:sz w:val="24"/>
                <w:szCs w:val="24"/>
                <w:lang w:eastAsia="lv-LV"/>
              </w:rPr>
              <w:t xml:space="preserve"> Projekts skar</w:t>
            </w:r>
            <w:r w:rsidR="00901003" w:rsidRPr="00BD7676">
              <w:rPr>
                <w:rFonts w:ascii="Times New Roman" w:eastAsia="Times New Roman" w:hAnsi="Times New Roman" w:cs="Times New Roman"/>
                <w:iCs/>
                <w:sz w:val="24"/>
                <w:szCs w:val="24"/>
                <w:lang w:eastAsia="lv-LV"/>
              </w:rPr>
              <w:t xml:space="preserve"> </w:t>
            </w:r>
            <w:r w:rsidR="00FC7B46" w:rsidRPr="00BD7676">
              <w:rPr>
                <w:rFonts w:ascii="Times New Roman" w:eastAsia="Times New Roman" w:hAnsi="Times New Roman" w:cs="Times New Roman"/>
                <w:iCs/>
                <w:sz w:val="24"/>
                <w:szCs w:val="24"/>
                <w:lang w:eastAsia="lv-LV"/>
              </w:rPr>
              <w:t xml:space="preserve">arī tajās iestādēs, kurās uzrāda citā ES dalībvalstī izdotus Regulas darbības jomas dokumentus vai to apliecinātās kopijas, nodarbinātos. </w:t>
            </w:r>
            <w:r w:rsidR="00901003" w:rsidRPr="00BD7676">
              <w:rPr>
                <w:rFonts w:ascii="Times New Roman" w:eastAsia="Times New Roman" w:hAnsi="Times New Roman" w:cs="Times New Roman"/>
                <w:iCs/>
                <w:sz w:val="24"/>
                <w:szCs w:val="24"/>
                <w:lang w:eastAsia="lv-LV"/>
              </w:rPr>
              <w:t xml:space="preserve">Netieši tiek skarta jebkura </w:t>
            </w:r>
            <w:r w:rsidR="00901003" w:rsidRPr="00BD7676">
              <w:rPr>
                <w:rFonts w:ascii="Times New Roman" w:eastAsia="Times New Roman" w:hAnsi="Times New Roman" w:cs="Times New Roman"/>
                <w:iCs/>
                <w:sz w:val="24"/>
                <w:szCs w:val="24"/>
                <w:lang w:eastAsia="lv-LV"/>
              </w:rPr>
              <w:lastRenderedPageBreak/>
              <w:t>persona, kas Latvijas iestādēs uzrādīs citā dalībvalstī izdotu Regulas darbības jomas dokumentu vai tā apliecinātu kopiju vai kādā no dalībvalstīm uzrādīs Latvijas iestāžu izdotu Regulas darbības jomas dokumentu vai tā apliecinātu kopiju.</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40C1D" w:rsidP="007735AB">
            <w:pPr>
              <w:spacing w:after="0" w:line="240" w:lineRule="auto"/>
              <w:jc w:val="both"/>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Regula, ar kuras īstenošanas nepieciešamību noteikumi ir saistīti, </w:t>
            </w:r>
            <w:r w:rsidR="00CF2FA7" w:rsidRPr="00BD7676">
              <w:rPr>
                <w:rFonts w:ascii="Times New Roman" w:eastAsia="Times New Roman" w:hAnsi="Times New Roman" w:cs="Times New Roman"/>
                <w:iCs/>
                <w:sz w:val="24"/>
                <w:szCs w:val="24"/>
                <w:lang w:eastAsia="lv-LV"/>
              </w:rPr>
              <w:t xml:space="preserve">uzliek jaunus pienākumus un paredz jaunas veicamās darbības iestādēm, kas izdod </w:t>
            </w:r>
            <w:r w:rsidRPr="00BD7676">
              <w:rPr>
                <w:rFonts w:ascii="Times New Roman" w:eastAsia="Times New Roman" w:hAnsi="Times New Roman" w:cs="Times New Roman"/>
                <w:iCs/>
                <w:sz w:val="24"/>
                <w:szCs w:val="24"/>
                <w:lang w:eastAsia="lv-LV"/>
              </w:rPr>
              <w:t>R</w:t>
            </w:r>
            <w:r w:rsidR="00CF2FA7" w:rsidRPr="00BD7676">
              <w:rPr>
                <w:rFonts w:ascii="Times New Roman" w:eastAsia="Times New Roman" w:hAnsi="Times New Roman" w:cs="Times New Roman"/>
                <w:iCs/>
                <w:sz w:val="24"/>
                <w:szCs w:val="24"/>
                <w:lang w:eastAsia="lv-LV"/>
              </w:rPr>
              <w:t>egulas darbības jomas dokumentus</w:t>
            </w:r>
            <w:r w:rsidR="00665FB0" w:rsidRPr="00BD7676">
              <w:rPr>
                <w:rFonts w:ascii="Times New Roman" w:eastAsia="Times New Roman" w:hAnsi="Times New Roman" w:cs="Times New Roman"/>
                <w:iCs/>
                <w:sz w:val="24"/>
                <w:szCs w:val="24"/>
                <w:lang w:eastAsia="lv-LV"/>
              </w:rPr>
              <w:t xml:space="preserve"> (piemēram, reģistrācija IMI sistēmā, atbilžu sniegšana, repozitorija palidināšana ar dokumentu paraugiem)</w:t>
            </w:r>
            <w:r w:rsidR="005201BF" w:rsidRPr="00BD7676">
              <w:rPr>
                <w:rFonts w:ascii="Times New Roman" w:eastAsia="Times New Roman" w:hAnsi="Times New Roman" w:cs="Times New Roman"/>
                <w:iCs/>
                <w:sz w:val="24"/>
                <w:szCs w:val="24"/>
                <w:lang w:eastAsia="lv-LV"/>
              </w:rPr>
              <w:t>, tomēr</w:t>
            </w:r>
            <w:r w:rsidRPr="00BD7676">
              <w:rPr>
                <w:rFonts w:ascii="Times New Roman" w:eastAsia="Times New Roman" w:hAnsi="Times New Roman" w:cs="Times New Roman"/>
                <w:iCs/>
                <w:sz w:val="24"/>
                <w:szCs w:val="24"/>
                <w:lang w:eastAsia="lv-LV"/>
              </w:rPr>
              <w:t xml:space="preserve"> kopumā Regula ir vērsta </w:t>
            </w:r>
            <w:r w:rsidR="005201BF" w:rsidRPr="00BD7676">
              <w:rPr>
                <w:rFonts w:ascii="Times New Roman" w:eastAsia="Times New Roman" w:hAnsi="Times New Roman" w:cs="Times New Roman"/>
                <w:iCs/>
                <w:sz w:val="24"/>
                <w:szCs w:val="24"/>
                <w:lang w:eastAsia="lv-LV"/>
              </w:rPr>
              <w:t xml:space="preserve">uz administratīvā sloga samazināšanu, kas saistīts ar legalizāciju un citām līdzīgām formalitātēm. </w:t>
            </w:r>
            <w:r w:rsidRPr="00BD7676">
              <w:rPr>
                <w:rFonts w:ascii="Times New Roman" w:eastAsia="Times New Roman" w:hAnsi="Times New Roman" w:cs="Times New Roman"/>
                <w:iCs/>
                <w:sz w:val="24"/>
                <w:szCs w:val="24"/>
                <w:lang w:eastAsia="lv-LV"/>
              </w:rPr>
              <w:t>Šobrīd m</w:t>
            </w:r>
            <w:r w:rsidR="005201BF" w:rsidRPr="00BD7676">
              <w:rPr>
                <w:rFonts w:ascii="Times New Roman" w:eastAsia="Times New Roman" w:hAnsi="Times New Roman" w:cs="Times New Roman"/>
                <w:iCs/>
                <w:sz w:val="24"/>
                <w:szCs w:val="24"/>
                <w:lang w:eastAsia="lv-LV"/>
              </w:rPr>
              <w:t>ehānismi un kanāli, kādus dalībvalstis izmanto nolūkā noskaidrot citā dalībvalstī izdota dokumenta autentiskumu</w:t>
            </w:r>
            <w:r w:rsidR="00665FB0" w:rsidRPr="00BD7676">
              <w:rPr>
                <w:rFonts w:ascii="Times New Roman" w:eastAsia="Times New Roman" w:hAnsi="Times New Roman" w:cs="Times New Roman"/>
                <w:iCs/>
                <w:sz w:val="24"/>
                <w:szCs w:val="24"/>
                <w:lang w:eastAsia="lv-LV"/>
              </w:rPr>
              <w:t>,</w:t>
            </w:r>
            <w:r w:rsidR="005201BF" w:rsidRPr="00BD7676">
              <w:rPr>
                <w:rFonts w:ascii="Times New Roman" w:eastAsia="Times New Roman" w:hAnsi="Times New Roman" w:cs="Times New Roman"/>
                <w:iCs/>
                <w:sz w:val="24"/>
                <w:szCs w:val="24"/>
                <w:lang w:eastAsia="lv-LV"/>
              </w:rPr>
              <w:t xml:space="preserve"> </w:t>
            </w:r>
            <w:r w:rsidR="00665FB0" w:rsidRPr="00BD7676">
              <w:rPr>
                <w:rFonts w:ascii="Times New Roman" w:eastAsia="Times New Roman" w:hAnsi="Times New Roman" w:cs="Times New Roman"/>
                <w:iCs/>
                <w:sz w:val="24"/>
                <w:szCs w:val="24"/>
                <w:lang w:eastAsia="lv-LV"/>
              </w:rPr>
              <w:t>ir dažādi. Tas apgrūtina iestāžu darbu. Ar Regulu tiek ieviests vienots, uz standartizētiem jautājumiem un atbildēm balstīts un visās ES dalībvalstu valodās tulkots sadarbības mehānisms. Turklāt citu dalībvalstu informācijas pieprasījumu skaitu iestāde var samazināt, izveidojot pilnīgu dokumentu paraugus repozitoriju.</w:t>
            </w:r>
            <w:r w:rsidRPr="00BD7676">
              <w:rPr>
                <w:rFonts w:ascii="Times New Roman" w:eastAsia="Times New Roman" w:hAnsi="Times New Roman" w:cs="Times New Roman"/>
                <w:iCs/>
                <w:sz w:val="24"/>
                <w:szCs w:val="24"/>
                <w:lang w:eastAsia="lv-LV"/>
              </w:rPr>
              <w:t xml:space="preserve"> Turklāt noteikumi veicina tiešo sadarbību, tādējādi cenšoties vēl jo vairāk administratīvo slogu mazināt.</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40C1D"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bCs/>
                <w:iCs/>
                <w:sz w:val="24"/>
                <w:szCs w:val="24"/>
                <w:lang w:eastAsia="lv-LV"/>
              </w:rPr>
              <w:t>Projekts šo jomu neskar</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40C1D"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bCs/>
                <w:iCs/>
                <w:sz w:val="24"/>
                <w:szCs w:val="24"/>
                <w:lang w:eastAsia="lv-LV"/>
              </w:rPr>
              <w:t>Projekts šo jomu neskar</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40C1D"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Nav</w:t>
            </w:r>
          </w:p>
        </w:tc>
      </w:tr>
    </w:tbl>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III. Tiesību akta projekta ietekme uz valsts budžetu un pašvaldību budžetiem</w:t>
            </w:r>
          </w:p>
        </w:tc>
      </w:tr>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3218B" w:rsidRPr="00BD7676" w:rsidRDefault="0033218B" w:rsidP="0033218B">
            <w:pPr>
              <w:spacing w:after="0" w:line="240" w:lineRule="auto"/>
              <w:jc w:val="center"/>
              <w:rPr>
                <w:rFonts w:ascii="Times New Roman" w:eastAsia="Times New Roman" w:hAnsi="Times New Roman" w:cs="Times New Roman"/>
                <w:bCs/>
                <w:iCs/>
                <w:sz w:val="24"/>
                <w:szCs w:val="24"/>
                <w:lang w:eastAsia="lv-LV"/>
              </w:rPr>
            </w:pPr>
            <w:r w:rsidRPr="00BD7676">
              <w:rPr>
                <w:rFonts w:ascii="Times New Roman" w:eastAsia="Times New Roman" w:hAnsi="Times New Roman" w:cs="Times New Roman"/>
                <w:bCs/>
                <w:iCs/>
                <w:sz w:val="24"/>
                <w:szCs w:val="24"/>
                <w:lang w:eastAsia="lv-LV"/>
              </w:rPr>
              <w:t>Projekts šo jomu neskar</w:t>
            </w:r>
          </w:p>
        </w:tc>
      </w:tr>
    </w:tbl>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IV. Tiesību akta projekta ietekme uz spēkā esošo tiesību normu sistēmu</w:t>
            </w:r>
          </w:p>
        </w:tc>
      </w:tr>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35AB" w:rsidRPr="00BD7676" w:rsidRDefault="007735AB" w:rsidP="007735AB">
            <w:pPr>
              <w:spacing w:after="0" w:line="240" w:lineRule="auto"/>
              <w:jc w:val="center"/>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Cs/>
                <w:iCs/>
                <w:sz w:val="24"/>
                <w:szCs w:val="24"/>
                <w:lang w:eastAsia="lv-LV"/>
              </w:rPr>
              <w:t>Projekts šo jomu neskar</w:t>
            </w:r>
          </w:p>
        </w:tc>
      </w:tr>
    </w:tbl>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676" w:rsidRPr="00BD767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866015">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866015">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BD7676" w:rsidP="00866015">
            <w:pPr>
              <w:spacing w:after="0"/>
              <w:ind w:right="67"/>
              <w:jc w:val="both"/>
              <w:rPr>
                <w:rFonts w:ascii="Times New Roman" w:hAnsi="Times New Roman" w:cs="Times New Roman"/>
                <w:sz w:val="24"/>
                <w:szCs w:val="24"/>
              </w:rPr>
            </w:pPr>
            <w:r w:rsidRPr="00BD7676">
              <w:rPr>
                <w:rFonts w:ascii="Times New Roman" w:hAnsi="Times New Roman" w:cs="Times New Roman"/>
                <w:sz w:val="24"/>
                <w:szCs w:val="24"/>
              </w:rPr>
              <w:t>Noteikumi izstrādāti sakarā ar nepieciešamību īstenot Eiropas parlamenta un Padomes 2016. gada 6. jūlija regulu Nr. (ES) </w:t>
            </w:r>
            <w:r w:rsidRPr="00BD7676">
              <w:rPr>
                <w:rFonts w:ascii="Times New Roman" w:hAnsi="Times New Roman" w:cs="Times New Roman"/>
                <w:bCs/>
                <w:sz w:val="24"/>
                <w:szCs w:val="24"/>
              </w:rPr>
              <w:t>2016/1191</w:t>
            </w:r>
            <w:r w:rsidRPr="00BD7676">
              <w:rPr>
                <w:rFonts w:ascii="Times New Roman" w:hAnsi="Times New Roman" w:cs="Times New Roman"/>
                <w:sz w:val="24"/>
                <w:szCs w:val="24"/>
              </w:rPr>
              <w:t xml:space="preserve"> par </w:t>
            </w:r>
            <w:r w:rsidRPr="00BD7676">
              <w:rPr>
                <w:rFonts w:ascii="Times New Roman" w:hAnsi="Times New Roman" w:cs="Times New Roman"/>
                <w:bCs/>
                <w:sz w:val="24"/>
                <w:szCs w:val="24"/>
              </w:rPr>
              <w:t>iedzīvotāju brīvas pārvietošanās veicināšanu</w:t>
            </w:r>
            <w:r w:rsidRPr="00BD7676">
              <w:rPr>
                <w:rFonts w:ascii="Times New Roman" w:hAnsi="Times New Roman" w:cs="Times New Roman"/>
                <w:sz w:val="24"/>
                <w:szCs w:val="24"/>
              </w:rPr>
              <w:t xml:space="preserve">, vienkāršojot </w:t>
            </w:r>
            <w:proofErr w:type="gramStart"/>
            <w:r w:rsidRPr="00BD7676">
              <w:rPr>
                <w:rFonts w:ascii="Times New Roman" w:hAnsi="Times New Roman" w:cs="Times New Roman"/>
                <w:sz w:val="24"/>
                <w:szCs w:val="24"/>
              </w:rPr>
              <w:t>dažu publisko dokumentu</w:t>
            </w:r>
            <w:proofErr w:type="gramEnd"/>
            <w:r w:rsidRPr="00BD7676">
              <w:rPr>
                <w:rFonts w:ascii="Times New Roman" w:hAnsi="Times New Roman" w:cs="Times New Roman"/>
                <w:sz w:val="24"/>
                <w:szCs w:val="24"/>
              </w:rPr>
              <w:t xml:space="preserve"> uzrādīšanas prasības Eiropas Savienībā, un grozījumiem </w:t>
            </w:r>
            <w:r w:rsidRPr="00BD7676">
              <w:rPr>
                <w:rFonts w:ascii="Times New Roman" w:hAnsi="Times New Roman" w:cs="Times New Roman"/>
                <w:bCs/>
                <w:sz w:val="24"/>
                <w:szCs w:val="24"/>
              </w:rPr>
              <w:t>Regulā</w:t>
            </w:r>
            <w:r w:rsidRPr="00BD7676">
              <w:rPr>
                <w:rFonts w:ascii="Times New Roman" w:hAnsi="Times New Roman" w:cs="Times New Roman"/>
                <w:sz w:val="24"/>
                <w:szCs w:val="24"/>
              </w:rPr>
              <w:t xml:space="preserve"> (ES) </w:t>
            </w:r>
            <w:r w:rsidRPr="00BD7676">
              <w:rPr>
                <w:rFonts w:ascii="Times New Roman" w:hAnsi="Times New Roman" w:cs="Times New Roman"/>
                <w:bCs/>
                <w:sz w:val="24"/>
                <w:szCs w:val="24"/>
              </w:rPr>
              <w:t>Nr</w:t>
            </w:r>
            <w:r w:rsidRPr="00BD7676">
              <w:rPr>
                <w:rFonts w:ascii="Times New Roman" w:hAnsi="Times New Roman" w:cs="Times New Roman"/>
                <w:sz w:val="24"/>
                <w:szCs w:val="24"/>
              </w:rPr>
              <w:t>. 1024/201. Eiropas Savienības Oficiālajā Vēstnesī Regula publicēta 2016. gada 26. jūlijā (L 200</w:t>
            </w:r>
            <w:r w:rsidRPr="00BD7676">
              <w:rPr>
                <w:rStyle w:val="Izclums"/>
                <w:rFonts w:ascii="Times New Roman" w:hAnsi="Times New Roman" w:cs="Times New Roman"/>
                <w:i w:val="0"/>
                <w:sz w:val="24"/>
                <w:szCs w:val="24"/>
              </w:rPr>
              <w:t xml:space="preserve">/1). </w:t>
            </w:r>
            <w:r w:rsidRPr="00BD7676">
              <w:rPr>
                <w:rFonts w:ascii="Times New Roman" w:hAnsi="Times New Roman" w:cs="Times New Roman"/>
                <w:sz w:val="24"/>
                <w:szCs w:val="24"/>
              </w:rPr>
              <w:t xml:space="preserve">Saskaņā ar Regulas 27. panta </w:t>
            </w:r>
            <w:r w:rsidRPr="00BD7676">
              <w:rPr>
                <w:rFonts w:ascii="Times New Roman" w:hAnsi="Times New Roman" w:cs="Times New Roman"/>
                <w:sz w:val="24"/>
                <w:szCs w:val="24"/>
              </w:rPr>
              <w:lastRenderedPageBreak/>
              <w:t>2. punktu Regulu piemēro no 2019. gada 16. februāra, izņemot atsevišķus ar informācijas paziņošanu un publiskošanu saistītus pantus. Regula ir tieši piemērojama, tāpēc ar noteikumiem nevis tiek ieviestas vai pārņemtas ES tiesību akta prasības, bet risināti daļa jautājumu, kas ir atstāti dalībvalstu ziņā. Dalībvalstu iestāžu pienākums savstarpējā sadarbībā izmantot IMI sistēmu izriet no Regulas 14. panta, savukārt centrālo iestāžu norīkošanas pienākums – 15. panta.</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866015">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866015">
            <w:pPr>
              <w:spacing w:after="0" w:line="240" w:lineRule="auto"/>
              <w:rPr>
                <w:rFonts w:ascii="Times New Roman" w:eastAsia="Times New Roman" w:hAnsi="Times New Roman" w:cs="Times New Roman"/>
                <w:iCs/>
                <w:sz w:val="24"/>
                <w:szCs w:val="24"/>
                <w:lang w:eastAsia="lv-LV"/>
              </w:rPr>
            </w:pPr>
            <w:proofErr w:type="gramStart"/>
            <w:r w:rsidRPr="00BD7676">
              <w:rPr>
                <w:rFonts w:ascii="Times New Roman" w:eastAsia="Times New Roman" w:hAnsi="Times New Roman" w:cs="Times New Roman"/>
                <w:iCs/>
                <w:sz w:val="24"/>
                <w:szCs w:val="24"/>
                <w:lang w:eastAsia="lv-LV"/>
              </w:rPr>
              <w:t>Citas starptautiskās saistības</w:t>
            </w:r>
            <w:proofErr w:type="gramEnd"/>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151413" w:rsidP="00866015">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bCs/>
                <w:iCs/>
                <w:sz w:val="24"/>
                <w:szCs w:val="24"/>
                <w:lang w:eastAsia="lv-LV"/>
              </w:rPr>
              <w:t>Projekts šo jomu neskar</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BD7676" w:rsidP="00BC2935">
            <w:pPr>
              <w:spacing w:after="0" w:line="240" w:lineRule="auto"/>
              <w:jc w:val="both"/>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Nav</w:t>
            </w:r>
          </w:p>
        </w:tc>
      </w:tr>
    </w:tbl>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1. tabula</w:t>
            </w:r>
            <w:r w:rsidRPr="00BD7676">
              <w:rPr>
                <w:rFonts w:ascii="Times New Roman" w:eastAsia="Times New Roman" w:hAnsi="Times New Roman" w:cs="Times New Roman"/>
                <w:b/>
                <w:bCs/>
                <w:iCs/>
                <w:sz w:val="24"/>
                <w:szCs w:val="24"/>
                <w:lang w:eastAsia="lv-LV"/>
              </w:rPr>
              <w:br/>
              <w:t>Tiesību akta projekta atbilstība ES tiesību aktiem</w:t>
            </w:r>
          </w:p>
        </w:tc>
      </w:tr>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51413" w:rsidRPr="00BD7676" w:rsidRDefault="00151413" w:rsidP="008E248F">
            <w:pPr>
              <w:spacing w:after="0" w:line="240" w:lineRule="auto"/>
              <w:jc w:val="center"/>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Cs/>
                <w:iCs/>
                <w:sz w:val="24"/>
                <w:szCs w:val="24"/>
                <w:lang w:eastAsia="lv-LV"/>
              </w:rPr>
              <w:t>Projekts šo jomu neskar</w:t>
            </w:r>
          </w:p>
        </w:tc>
      </w:tr>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2. tabula</w:t>
            </w:r>
            <w:r w:rsidRPr="00BD7676">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BD7676">
              <w:rPr>
                <w:rFonts w:ascii="Times New Roman" w:eastAsia="Times New Roman" w:hAnsi="Times New Roman" w:cs="Times New Roman"/>
                <w:b/>
                <w:bCs/>
                <w:iCs/>
                <w:sz w:val="24"/>
                <w:szCs w:val="24"/>
                <w:lang w:eastAsia="lv-LV"/>
              </w:rPr>
              <w:br/>
              <w:t>Pasākumi šo saistību izpildei</w:t>
            </w:r>
          </w:p>
        </w:tc>
      </w:tr>
      <w:tr w:rsidR="00BD7676" w:rsidRPr="00BD7676"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E248F" w:rsidRPr="00BD7676" w:rsidRDefault="008E248F" w:rsidP="008E248F">
            <w:pPr>
              <w:spacing w:after="0" w:line="240" w:lineRule="auto"/>
              <w:jc w:val="center"/>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Cs/>
                <w:iCs/>
                <w:sz w:val="24"/>
                <w:szCs w:val="24"/>
                <w:lang w:eastAsia="lv-LV"/>
              </w:rPr>
              <w:t>Projekts šo jomu neskar</w:t>
            </w:r>
          </w:p>
        </w:tc>
      </w:tr>
    </w:tbl>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676" w:rsidRPr="00BD767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VI. Sabiedrības līdzdalība un komunikācijas aktivitātes</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E248F" w:rsidP="00BC2935">
            <w:pPr>
              <w:spacing w:after="0" w:line="240" w:lineRule="auto"/>
              <w:jc w:val="both"/>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Reizē ar projekta iesniegšanu izskatīšanai Valsts Sekretāru sanāksmē projektu plānots publicēt Tieslietu ministrijas tīmekļvietnē. Pēc projekta spēkā stāšanās un, kad Regula kļūs piemērojama, plānoti plašāki sabiedrības informēšanas pasākumi</w:t>
            </w:r>
            <w:r w:rsidR="00BC2935" w:rsidRPr="00BD7676">
              <w:rPr>
                <w:rFonts w:ascii="Times New Roman" w:eastAsia="Times New Roman" w:hAnsi="Times New Roman" w:cs="Times New Roman"/>
                <w:iCs/>
                <w:sz w:val="24"/>
                <w:szCs w:val="24"/>
                <w:lang w:eastAsia="lv-LV"/>
              </w:rPr>
              <w:t xml:space="preserve">, tostarp dalībvalstu starpā apstiprināta standartizēta teksta publicēšana. </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E248F"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Projekt</w:t>
            </w:r>
            <w:r w:rsidR="00BC2935" w:rsidRPr="00BD7676">
              <w:rPr>
                <w:rFonts w:ascii="Times New Roman" w:eastAsia="Times New Roman" w:hAnsi="Times New Roman" w:cs="Times New Roman"/>
                <w:iCs/>
                <w:sz w:val="24"/>
                <w:szCs w:val="24"/>
                <w:lang w:eastAsia="lv-LV"/>
              </w:rPr>
              <w:t>u plānots</w:t>
            </w:r>
            <w:r w:rsidRPr="00BD7676">
              <w:rPr>
                <w:rFonts w:ascii="Times New Roman" w:eastAsia="Times New Roman" w:hAnsi="Times New Roman" w:cs="Times New Roman"/>
                <w:iCs/>
                <w:sz w:val="24"/>
                <w:szCs w:val="24"/>
                <w:lang w:eastAsia="lv-LV"/>
              </w:rPr>
              <w:t xml:space="preserve"> publicēt Tieslietu ministrijas tīmekļvietnē</w:t>
            </w:r>
            <w:r w:rsidR="00BC2935" w:rsidRPr="00BD7676">
              <w:rPr>
                <w:rFonts w:ascii="Times New Roman" w:eastAsia="Times New Roman" w:hAnsi="Times New Roman" w:cs="Times New Roman"/>
                <w:iCs/>
                <w:sz w:val="24"/>
                <w:szCs w:val="24"/>
                <w:lang w:eastAsia="lv-LV"/>
              </w:rPr>
              <w:t xml:space="preserve"> sadaļā "Sabiedrības līdzdalība" </w:t>
            </w:r>
            <w:hyperlink r:id="rId7" w:history="1">
              <w:r w:rsidR="00BC2935" w:rsidRPr="00BD7676">
                <w:rPr>
                  <w:rStyle w:val="Hipersaite"/>
                  <w:rFonts w:ascii="Times New Roman" w:eastAsia="Times New Roman" w:hAnsi="Times New Roman" w:cs="Times New Roman"/>
                  <w:iCs/>
                  <w:color w:val="auto"/>
                  <w:sz w:val="24"/>
                  <w:szCs w:val="24"/>
                  <w:lang w:eastAsia="lv-LV"/>
                </w:rPr>
                <w:t>https://www.tm.gov.lv/lv/sabiedribas-lidzdaliba</w:t>
              </w:r>
            </w:hyperlink>
            <w:r w:rsidR="00BC2935" w:rsidRPr="00BD7676">
              <w:rPr>
                <w:rFonts w:ascii="Times New Roman" w:eastAsia="Times New Roman" w:hAnsi="Times New Roman" w:cs="Times New Roman"/>
                <w:iCs/>
                <w:sz w:val="24"/>
                <w:szCs w:val="24"/>
                <w:lang w:eastAsia="lv-LV"/>
              </w:rPr>
              <w:t xml:space="preserve"> </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E248F"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Nav</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8E248F"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Nav</w:t>
            </w:r>
          </w:p>
        </w:tc>
      </w:tr>
    </w:tbl>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7676" w:rsidRPr="00BD767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D7676" w:rsidRDefault="00E5323B" w:rsidP="00E5323B">
            <w:pPr>
              <w:spacing w:after="0" w:line="240" w:lineRule="auto"/>
              <w:rPr>
                <w:rFonts w:ascii="Times New Roman" w:eastAsia="Times New Roman" w:hAnsi="Times New Roman" w:cs="Times New Roman"/>
                <w:b/>
                <w:bCs/>
                <w:iCs/>
                <w:sz w:val="24"/>
                <w:szCs w:val="24"/>
                <w:lang w:eastAsia="lv-LV"/>
              </w:rPr>
            </w:pPr>
            <w:r w:rsidRPr="00BD767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BC2935" w:rsidP="00E92DCC">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 xml:space="preserve">Tieslietu ministrijas, Iekšlietu ministrija, Ekonomikas ministrija, Ārlietu ministrija, Notāru padome, </w:t>
            </w:r>
            <w:r w:rsidR="00E92DCC" w:rsidRPr="00BD7676">
              <w:rPr>
                <w:rFonts w:ascii="Times New Roman" w:hAnsi="Times New Roman" w:cs="Times New Roman"/>
                <w:sz w:val="24"/>
                <w:szCs w:val="24"/>
              </w:rPr>
              <w:t>Pilsonības un migrācijas lietu pārvalde un tās reģionālās nodaļas, Iekšlietu ministrijas Informācijas cents, pašvaldību dzimtsarakstu nodaļas.</w:t>
            </w:r>
          </w:p>
        </w:tc>
      </w:tr>
      <w:tr w:rsidR="00BD7676"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Projekta izpildes ietekme uz pārvaldes funkcijām un institucionālo struktūru.</w:t>
            </w:r>
            <w:r w:rsidRPr="00BD767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B53D2B" w:rsidP="00DD05E9">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Iestāžu funkcijas un uzdevumi būs atkarīgi no to lomas un funkcijām IMI sistēmā</w:t>
            </w:r>
            <w:r w:rsidR="00FA21C4" w:rsidRPr="00BD7676">
              <w:rPr>
                <w:rFonts w:ascii="Times New Roman" w:eastAsia="Times New Roman" w:hAnsi="Times New Roman" w:cs="Times New Roman"/>
                <w:iCs/>
                <w:sz w:val="24"/>
                <w:szCs w:val="24"/>
                <w:lang w:eastAsia="lv-LV"/>
              </w:rPr>
              <w:t xml:space="preserve">. </w:t>
            </w:r>
            <w:r w:rsidRPr="00BD7676">
              <w:rPr>
                <w:rFonts w:ascii="Times New Roman" w:eastAsia="Times New Roman" w:hAnsi="Times New Roman" w:cs="Times New Roman"/>
                <w:iCs/>
                <w:sz w:val="24"/>
                <w:szCs w:val="24"/>
                <w:lang w:eastAsia="lv-LV"/>
              </w:rPr>
              <w:t>Regula uzliek par pienākumu dalībvalstu iestādēm sadarboties informācijas pieprasījumu gadījumos</w:t>
            </w:r>
            <w:r w:rsidR="00FA21C4" w:rsidRPr="00BD7676">
              <w:rPr>
                <w:rFonts w:ascii="Times New Roman" w:eastAsia="Times New Roman" w:hAnsi="Times New Roman" w:cs="Times New Roman"/>
                <w:iCs/>
                <w:sz w:val="24"/>
                <w:szCs w:val="24"/>
                <w:lang w:eastAsia="lv-LV"/>
              </w:rPr>
              <w:t xml:space="preserve">, kā arī papildināt un regulāri atjauno IMI repozitoriju ar visbiežāk izmantotajiem publisko dokumentu paraugiem. Tas, kā organizēt iestāžu darbu (tostarp tas, kādas funkcijas un lomas tām piešķirt un kādu pārraudzības modeli attīstīt), tiek atstāts katras atbildīgās centrālās iestādes ziņā. Kopumā jaunie uzdevumi un funkcijas </w:t>
            </w:r>
            <w:r w:rsidR="00E45ECE" w:rsidRPr="00BD7676">
              <w:rPr>
                <w:rFonts w:ascii="Times New Roman" w:eastAsia="Times New Roman" w:hAnsi="Times New Roman" w:cs="Times New Roman"/>
                <w:iCs/>
                <w:sz w:val="24"/>
                <w:szCs w:val="24"/>
                <w:lang w:eastAsia="lv-LV"/>
              </w:rPr>
              <w:t>nebūs</w:t>
            </w:r>
            <w:r w:rsidR="00FA21C4" w:rsidRPr="00BD7676">
              <w:rPr>
                <w:rFonts w:ascii="Times New Roman" w:eastAsia="Times New Roman" w:hAnsi="Times New Roman" w:cs="Times New Roman"/>
                <w:iCs/>
                <w:sz w:val="24"/>
                <w:szCs w:val="24"/>
                <w:lang w:eastAsia="lv-LV"/>
              </w:rPr>
              <w:t xml:space="preserve"> tik apjom</w:t>
            </w:r>
            <w:r w:rsidR="00DD05E9" w:rsidRPr="00BD7676">
              <w:rPr>
                <w:rFonts w:ascii="Times New Roman" w:eastAsia="Times New Roman" w:hAnsi="Times New Roman" w:cs="Times New Roman"/>
                <w:iCs/>
                <w:sz w:val="24"/>
                <w:szCs w:val="24"/>
                <w:lang w:eastAsia="lv-LV"/>
              </w:rPr>
              <w:t xml:space="preserve">īgas un laikietilpīgas, lai radītu nepieciešamību </w:t>
            </w:r>
            <w:r w:rsidR="00E45ECE" w:rsidRPr="00BD7676">
              <w:rPr>
                <w:rFonts w:ascii="Times New Roman" w:eastAsia="Times New Roman" w:hAnsi="Times New Roman" w:cs="Times New Roman"/>
                <w:iCs/>
                <w:sz w:val="24"/>
                <w:szCs w:val="24"/>
                <w:lang w:eastAsia="lv-LV"/>
              </w:rPr>
              <w:t>pēc papildus resursiem</w:t>
            </w:r>
            <w:r w:rsidR="00DD05E9" w:rsidRPr="00CF6874">
              <w:rPr>
                <w:rFonts w:ascii="Times New Roman" w:eastAsia="Times New Roman" w:hAnsi="Times New Roman" w:cs="Times New Roman"/>
                <w:iCs/>
                <w:sz w:val="24"/>
                <w:szCs w:val="24"/>
                <w:lang w:eastAsia="lv-LV"/>
              </w:rPr>
              <w:t>.</w:t>
            </w:r>
            <w:r w:rsidR="00FA21C4" w:rsidRPr="00CF6874">
              <w:rPr>
                <w:rFonts w:ascii="Times New Roman" w:eastAsia="Times New Roman" w:hAnsi="Times New Roman" w:cs="Times New Roman"/>
                <w:iCs/>
                <w:sz w:val="24"/>
                <w:szCs w:val="24"/>
                <w:lang w:eastAsia="lv-LV"/>
              </w:rPr>
              <w:t xml:space="preserve"> Tieslietu ministrijas Starptautiskās sadarbības departaments centrālās iestādes funkciju plāno īstenot tam pieejamo līdzekļu un cilvēkresursu ietvaros.</w:t>
            </w:r>
            <w:r w:rsidR="00FA21C4" w:rsidRPr="00BD7676">
              <w:rPr>
                <w:rFonts w:ascii="Times New Roman" w:eastAsia="Times New Roman" w:hAnsi="Times New Roman" w:cs="Times New Roman"/>
                <w:iCs/>
                <w:sz w:val="24"/>
                <w:szCs w:val="24"/>
                <w:lang w:eastAsia="lv-LV"/>
              </w:rPr>
              <w:t xml:space="preserve"> </w:t>
            </w:r>
          </w:p>
        </w:tc>
      </w:tr>
      <w:tr w:rsidR="00E5323B" w:rsidRPr="00BD767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D7676" w:rsidRDefault="00E5323B"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D7676" w:rsidRDefault="00E92DCC" w:rsidP="00E5323B">
            <w:pPr>
              <w:spacing w:after="0" w:line="240" w:lineRule="auto"/>
              <w:rPr>
                <w:rFonts w:ascii="Times New Roman" w:eastAsia="Times New Roman" w:hAnsi="Times New Roman" w:cs="Times New Roman"/>
                <w:iCs/>
                <w:sz w:val="24"/>
                <w:szCs w:val="24"/>
                <w:lang w:eastAsia="lv-LV"/>
              </w:rPr>
            </w:pPr>
            <w:r w:rsidRPr="00BD7676">
              <w:rPr>
                <w:rFonts w:ascii="Times New Roman" w:eastAsia="Times New Roman" w:hAnsi="Times New Roman" w:cs="Times New Roman"/>
                <w:iCs/>
                <w:sz w:val="24"/>
                <w:szCs w:val="24"/>
                <w:lang w:eastAsia="lv-LV"/>
              </w:rPr>
              <w:t>Nav</w:t>
            </w:r>
          </w:p>
        </w:tc>
      </w:tr>
    </w:tbl>
    <w:p w:rsidR="00C25B49" w:rsidRPr="00BD7676" w:rsidRDefault="00C25B49" w:rsidP="00894C55">
      <w:pPr>
        <w:spacing w:after="0" w:line="240" w:lineRule="auto"/>
        <w:rPr>
          <w:rFonts w:ascii="Times New Roman" w:hAnsi="Times New Roman" w:cs="Times New Roman"/>
          <w:sz w:val="28"/>
          <w:szCs w:val="28"/>
        </w:rPr>
      </w:pPr>
    </w:p>
    <w:p w:rsidR="00E5323B" w:rsidRPr="00BD7676" w:rsidRDefault="00E5323B" w:rsidP="00894C55">
      <w:pPr>
        <w:spacing w:after="0" w:line="240" w:lineRule="auto"/>
        <w:rPr>
          <w:rFonts w:ascii="Times New Roman" w:hAnsi="Times New Roman" w:cs="Times New Roman"/>
          <w:sz w:val="28"/>
          <w:szCs w:val="28"/>
        </w:rPr>
      </w:pPr>
    </w:p>
    <w:p w:rsidR="00894C55" w:rsidRPr="00BD7676" w:rsidRDefault="00894C55" w:rsidP="00894C55">
      <w:pPr>
        <w:tabs>
          <w:tab w:val="left" w:pos="6237"/>
        </w:tabs>
        <w:spacing w:after="0" w:line="240" w:lineRule="auto"/>
        <w:ind w:firstLine="720"/>
        <w:rPr>
          <w:rFonts w:ascii="Times New Roman" w:hAnsi="Times New Roman" w:cs="Times New Roman"/>
          <w:sz w:val="28"/>
          <w:szCs w:val="28"/>
        </w:rPr>
      </w:pPr>
      <w:r w:rsidRPr="00BD7676">
        <w:rPr>
          <w:rFonts w:ascii="Times New Roman" w:hAnsi="Times New Roman" w:cs="Times New Roman"/>
          <w:sz w:val="28"/>
          <w:szCs w:val="28"/>
        </w:rPr>
        <w:t>… ministrs</w:t>
      </w:r>
      <w:r w:rsidRPr="00BD7676">
        <w:rPr>
          <w:rFonts w:ascii="Times New Roman" w:hAnsi="Times New Roman" w:cs="Times New Roman"/>
          <w:sz w:val="28"/>
          <w:szCs w:val="28"/>
        </w:rPr>
        <w:tab/>
        <w:t>…</w:t>
      </w:r>
    </w:p>
    <w:p w:rsidR="00894C55" w:rsidRPr="00BD7676" w:rsidRDefault="00894C55" w:rsidP="00BD7676">
      <w:pPr>
        <w:tabs>
          <w:tab w:val="left" w:pos="6237"/>
        </w:tabs>
        <w:spacing w:after="0" w:line="240" w:lineRule="auto"/>
        <w:rPr>
          <w:rFonts w:ascii="Times New Roman" w:hAnsi="Times New Roman" w:cs="Times New Roman"/>
          <w:sz w:val="28"/>
          <w:szCs w:val="28"/>
        </w:rPr>
      </w:pPr>
    </w:p>
    <w:p w:rsidR="00894C55" w:rsidRPr="00BD7676" w:rsidRDefault="00894C55" w:rsidP="00894C55">
      <w:pPr>
        <w:tabs>
          <w:tab w:val="left" w:pos="6237"/>
        </w:tabs>
        <w:spacing w:after="0" w:line="240" w:lineRule="auto"/>
        <w:ind w:firstLine="720"/>
        <w:rPr>
          <w:rFonts w:ascii="Times New Roman" w:hAnsi="Times New Roman" w:cs="Times New Roman"/>
          <w:sz w:val="24"/>
          <w:szCs w:val="24"/>
        </w:rPr>
      </w:pPr>
    </w:p>
    <w:p w:rsidR="00894C55" w:rsidRPr="00BD7676" w:rsidRDefault="00DD05E9" w:rsidP="00894C55">
      <w:pPr>
        <w:tabs>
          <w:tab w:val="left" w:pos="6237"/>
        </w:tabs>
        <w:spacing w:after="0" w:line="240" w:lineRule="auto"/>
        <w:rPr>
          <w:rFonts w:ascii="Times New Roman" w:hAnsi="Times New Roman" w:cs="Times New Roman"/>
          <w:sz w:val="24"/>
          <w:szCs w:val="24"/>
        </w:rPr>
      </w:pPr>
      <w:r w:rsidRPr="00BD7676">
        <w:rPr>
          <w:rFonts w:ascii="Times New Roman" w:hAnsi="Times New Roman" w:cs="Times New Roman"/>
          <w:sz w:val="24"/>
          <w:szCs w:val="24"/>
        </w:rPr>
        <w:t>Laure</w:t>
      </w:r>
      <w:r w:rsidR="00D133F8" w:rsidRPr="00BD7676">
        <w:rPr>
          <w:rFonts w:ascii="Times New Roman" w:hAnsi="Times New Roman" w:cs="Times New Roman"/>
          <w:sz w:val="24"/>
          <w:szCs w:val="24"/>
        </w:rPr>
        <w:t xml:space="preserve"> 670</w:t>
      </w:r>
      <w:r w:rsidRPr="00BD7676">
        <w:rPr>
          <w:rFonts w:ascii="Times New Roman" w:hAnsi="Times New Roman" w:cs="Times New Roman"/>
          <w:sz w:val="24"/>
          <w:szCs w:val="24"/>
        </w:rPr>
        <w:t>36993</w:t>
      </w:r>
    </w:p>
    <w:p w:rsidR="00894C55" w:rsidRPr="00BD7676" w:rsidRDefault="00DD05E9" w:rsidP="00894C55">
      <w:pPr>
        <w:tabs>
          <w:tab w:val="left" w:pos="6237"/>
        </w:tabs>
        <w:spacing w:after="0" w:line="240" w:lineRule="auto"/>
        <w:rPr>
          <w:rFonts w:ascii="Times New Roman" w:hAnsi="Times New Roman" w:cs="Times New Roman"/>
          <w:sz w:val="24"/>
          <w:szCs w:val="24"/>
        </w:rPr>
      </w:pPr>
      <w:r w:rsidRPr="00BD7676">
        <w:rPr>
          <w:rFonts w:ascii="Times New Roman" w:hAnsi="Times New Roman" w:cs="Times New Roman"/>
          <w:sz w:val="24"/>
          <w:szCs w:val="24"/>
        </w:rPr>
        <w:t>Maija.Laure</w:t>
      </w:r>
      <w:r w:rsidR="00894C55" w:rsidRPr="00BD7676">
        <w:rPr>
          <w:rFonts w:ascii="Times New Roman" w:hAnsi="Times New Roman" w:cs="Times New Roman"/>
          <w:sz w:val="24"/>
          <w:szCs w:val="24"/>
        </w:rPr>
        <w:t>@</w:t>
      </w:r>
      <w:r w:rsidRPr="00BD7676">
        <w:rPr>
          <w:rFonts w:ascii="Times New Roman" w:hAnsi="Times New Roman" w:cs="Times New Roman"/>
          <w:sz w:val="24"/>
          <w:szCs w:val="24"/>
        </w:rPr>
        <w:t>TM</w:t>
      </w:r>
      <w:r w:rsidR="00894C55" w:rsidRPr="00BD7676">
        <w:rPr>
          <w:rFonts w:ascii="Times New Roman" w:hAnsi="Times New Roman" w:cs="Times New Roman"/>
          <w:sz w:val="24"/>
          <w:szCs w:val="24"/>
        </w:rPr>
        <w:t>.gov.lv</w:t>
      </w:r>
    </w:p>
    <w:sectPr w:rsidR="00894C55" w:rsidRPr="00BD7676" w:rsidSect="009A265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4A" w:rsidRDefault="00B3344A" w:rsidP="00894C55">
      <w:pPr>
        <w:spacing w:after="0" w:line="240" w:lineRule="auto"/>
      </w:pPr>
      <w:r>
        <w:separator/>
      </w:r>
    </w:p>
  </w:endnote>
  <w:endnote w:type="continuationSeparator" w:id="0">
    <w:p w:rsidR="00B3344A" w:rsidRDefault="00B3344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6FE" w:rsidRDefault="004576F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44A" w:rsidRPr="00926EAE" w:rsidRDefault="00B3344A" w:rsidP="00926EAE">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4576FE">
      <w:rPr>
        <w:rFonts w:ascii="Times New Roman" w:hAnsi="Times New Roman" w:cs="Times New Roman"/>
        <w:noProof/>
        <w:sz w:val="20"/>
        <w:szCs w:val="20"/>
      </w:rPr>
      <w:t>TManot_2112201</w:t>
    </w:r>
    <w:bookmarkStart w:id="3" w:name="_GoBack"/>
    <w:bookmarkEnd w:id="3"/>
    <w:r w:rsidR="004576FE">
      <w:rPr>
        <w:rFonts w:ascii="Times New Roman" w:hAnsi="Times New Roman" w:cs="Times New Roman"/>
        <w:noProof/>
        <w:sz w:val="20"/>
        <w:szCs w:val="20"/>
      </w:rPr>
      <w:t>8_MKnot_Publisko_dok_regula.docx</w:t>
    </w:r>
    <w:r>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44A" w:rsidRPr="0085193E" w:rsidRDefault="00B3344A" w:rsidP="0085193E">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4576FE">
      <w:rPr>
        <w:rFonts w:ascii="Times New Roman" w:hAnsi="Times New Roman" w:cs="Times New Roman"/>
        <w:noProof/>
        <w:sz w:val="20"/>
        <w:szCs w:val="20"/>
      </w:rPr>
      <w:t>TManot_21122018_MKnot_Publisko_dok_regula.docx</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4A" w:rsidRDefault="00B3344A" w:rsidP="00894C55">
      <w:pPr>
        <w:spacing w:after="0" w:line="240" w:lineRule="auto"/>
      </w:pPr>
      <w:r>
        <w:separator/>
      </w:r>
    </w:p>
  </w:footnote>
  <w:footnote w:type="continuationSeparator" w:id="0">
    <w:p w:rsidR="00B3344A" w:rsidRDefault="00B3344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6FE" w:rsidRDefault="004576F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B3344A" w:rsidRPr="00C25B49" w:rsidRDefault="00B3344A">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6FE" w:rsidRDefault="004576F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69F8"/>
    <w:rsid w:val="000D55D9"/>
    <w:rsid w:val="000E2368"/>
    <w:rsid w:val="000E421A"/>
    <w:rsid w:val="00151413"/>
    <w:rsid w:val="00170538"/>
    <w:rsid w:val="001F6C3D"/>
    <w:rsid w:val="00204411"/>
    <w:rsid w:val="00243426"/>
    <w:rsid w:val="002C7369"/>
    <w:rsid w:val="002E1C05"/>
    <w:rsid w:val="002F1317"/>
    <w:rsid w:val="0033218B"/>
    <w:rsid w:val="003B0BF9"/>
    <w:rsid w:val="003B3D21"/>
    <w:rsid w:val="003E0791"/>
    <w:rsid w:val="003F28AC"/>
    <w:rsid w:val="004330EC"/>
    <w:rsid w:val="004454FE"/>
    <w:rsid w:val="00456E40"/>
    <w:rsid w:val="00457672"/>
    <w:rsid w:val="004576FE"/>
    <w:rsid w:val="00467DE5"/>
    <w:rsid w:val="00470FBB"/>
    <w:rsid w:val="00471F27"/>
    <w:rsid w:val="004C77BD"/>
    <w:rsid w:val="004E289F"/>
    <w:rsid w:val="004F4A2F"/>
    <w:rsid w:val="0050178F"/>
    <w:rsid w:val="005201BF"/>
    <w:rsid w:val="006436CF"/>
    <w:rsid w:val="00655F2C"/>
    <w:rsid w:val="00665FB0"/>
    <w:rsid w:val="006E1081"/>
    <w:rsid w:val="00720585"/>
    <w:rsid w:val="007735AB"/>
    <w:rsid w:val="00773AF6"/>
    <w:rsid w:val="00795F71"/>
    <w:rsid w:val="007D36CF"/>
    <w:rsid w:val="007E5F7A"/>
    <w:rsid w:val="007E73AB"/>
    <w:rsid w:val="00816C11"/>
    <w:rsid w:val="00840C1D"/>
    <w:rsid w:val="0085193E"/>
    <w:rsid w:val="00866015"/>
    <w:rsid w:val="00894C55"/>
    <w:rsid w:val="008E248F"/>
    <w:rsid w:val="00901003"/>
    <w:rsid w:val="00926EAE"/>
    <w:rsid w:val="009440AB"/>
    <w:rsid w:val="009564BC"/>
    <w:rsid w:val="009A2654"/>
    <w:rsid w:val="009F0843"/>
    <w:rsid w:val="00A10FC3"/>
    <w:rsid w:val="00A426C3"/>
    <w:rsid w:val="00A54DF7"/>
    <w:rsid w:val="00A6073E"/>
    <w:rsid w:val="00A752C9"/>
    <w:rsid w:val="00A7599F"/>
    <w:rsid w:val="00A820D9"/>
    <w:rsid w:val="00AB2EB3"/>
    <w:rsid w:val="00AB5D12"/>
    <w:rsid w:val="00AE5567"/>
    <w:rsid w:val="00AF1239"/>
    <w:rsid w:val="00B07228"/>
    <w:rsid w:val="00B16480"/>
    <w:rsid w:val="00B2165C"/>
    <w:rsid w:val="00B3344A"/>
    <w:rsid w:val="00B53D2B"/>
    <w:rsid w:val="00BA20AA"/>
    <w:rsid w:val="00BC2935"/>
    <w:rsid w:val="00BC4154"/>
    <w:rsid w:val="00BD4425"/>
    <w:rsid w:val="00BD7676"/>
    <w:rsid w:val="00C25B49"/>
    <w:rsid w:val="00C328A8"/>
    <w:rsid w:val="00C526F0"/>
    <w:rsid w:val="00C94664"/>
    <w:rsid w:val="00CC0D2D"/>
    <w:rsid w:val="00CE5657"/>
    <w:rsid w:val="00CF2FA7"/>
    <w:rsid w:val="00CF6874"/>
    <w:rsid w:val="00D133F8"/>
    <w:rsid w:val="00D14A3E"/>
    <w:rsid w:val="00DD05E9"/>
    <w:rsid w:val="00E07133"/>
    <w:rsid w:val="00E3716B"/>
    <w:rsid w:val="00E45ECE"/>
    <w:rsid w:val="00E5323B"/>
    <w:rsid w:val="00E8749E"/>
    <w:rsid w:val="00E90C01"/>
    <w:rsid w:val="00E92DCC"/>
    <w:rsid w:val="00EA486E"/>
    <w:rsid w:val="00F5625E"/>
    <w:rsid w:val="00F57B0C"/>
    <w:rsid w:val="00F9202D"/>
    <w:rsid w:val="00FA21C4"/>
    <w:rsid w:val="00FC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5BDBCC8-BD53-4982-BAF0-58E43508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clums">
    <w:name w:val="Emphasis"/>
    <w:uiPriority w:val="20"/>
    <w:qFormat/>
    <w:rsid w:val="00170538"/>
    <w:rPr>
      <w:i/>
      <w:iCs/>
    </w:rPr>
  </w:style>
  <w:style w:type="paragraph" w:customStyle="1" w:styleId="CM1">
    <w:name w:val="CM1"/>
    <w:basedOn w:val="Parasts"/>
    <w:next w:val="Parasts"/>
    <w:uiPriority w:val="99"/>
    <w:rsid w:val="00170538"/>
    <w:pPr>
      <w:autoSpaceDE w:val="0"/>
      <w:autoSpaceDN w:val="0"/>
      <w:adjustRightInd w:val="0"/>
      <w:spacing w:after="0" w:line="240" w:lineRule="auto"/>
    </w:pPr>
    <w:rPr>
      <w:rFonts w:ascii="EUAlbertina" w:eastAsia="Times New Roman" w:hAnsi="EUAlbertina" w:cs="Times New Roman"/>
      <w:sz w:val="24"/>
      <w:szCs w:val="24"/>
      <w:lang w:eastAsia="lv-LV"/>
    </w:rPr>
  </w:style>
  <w:style w:type="paragraph" w:styleId="HTMLiepriekformattais">
    <w:name w:val="HTML Preformatted"/>
    <w:basedOn w:val="Parasts"/>
    <w:link w:val="HTMLiepriekformattaisRakstz"/>
    <w:uiPriority w:val="99"/>
    <w:unhideWhenUsed/>
    <w:rsid w:val="00A75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lv-LV"/>
    </w:rPr>
  </w:style>
  <w:style w:type="character" w:customStyle="1" w:styleId="HTMLiepriekformattaisRakstz">
    <w:name w:val="HTML iepriekšformatētais Rakstz."/>
    <w:basedOn w:val="Noklusjumarindkopasfonts"/>
    <w:link w:val="HTMLiepriekformattais"/>
    <w:uiPriority w:val="99"/>
    <w:rsid w:val="00A7599F"/>
    <w:rPr>
      <w:rFonts w:ascii="Courier New" w:hAnsi="Courier New" w:cs="Courier New"/>
      <w:color w:val="000000"/>
      <w:sz w:val="20"/>
      <w:szCs w:val="20"/>
      <w:lang w:eastAsia="lv-LV"/>
    </w:rPr>
  </w:style>
  <w:style w:type="character" w:customStyle="1" w:styleId="SarakstarindkopaRakstz">
    <w:name w:val="Saraksta rindkopa Rakstz."/>
    <w:link w:val="Sarakstarindkopa"/>
    <w:uiPriority w:val="34"/>
    <w:locked/>
    <w:rsid w:val="00BC4154"/>
  </w:style>
  <w:style w:type="paragraph" w:styleId="Sarakstarindkopa">
    <w:name w:val="List Paragraph"/>
    <w:basedOn w:val="Parasts"/>
    <w:link w:val="SarakstarindkopaRakstz"/>
    <w:uiPriority w:val="34"/>
    <w:qFormat/>
    <w:rsid w:val="00BC4154"/>
    <w:pPr>
      <w:spacing w:line="256" w:lineRule="auto"/>
      <w:ind w:left="720"/>
      <w:contextualSpacing/>
    </w:pPr>
  </w:style>
  <w:style w:type="character" w:styleId="Neatrisintapieminana">
    <w:name w:val="Unresolved Mention"/>
    <w:basedOn w:val="Noklusjumarindkopasfonts"/>
    <w:uiPriority w:val="99"/>
    <w:semiHidden/>
    <w:unhideWhenUsed/>
    <w:rsid w:val="00BC2935"/>
    <w:rPr>
      <w:color w:val="605E5C"/>
      <w:shd w:val="clear" w:color="auto" w:fill="E1DFDD"/>
    </w:rPr>
  </w:style>
  <w:style w:type="character" w:styleId="Vresatsauce">
    <w:name w:val="footnote reference"/>
    <w:basedOn w:val="Noklusjumarindkopasfonts"/>
    <w:uiPriority w:val="99"/>
    <w:semiHidden/>
    <w:unhideWhenUsed/>
    <w:rsid w:val="00E07133"/>
    <w:rPr>
      <w:vertAlign w:val="superscript"/>
    </w:rPr>
  </w:style>
  <w:style w:type="paragraph" w:customStyle="1" w:styleId="normal2">
    <w:name w:val="normal2"/>
    <w:basedOn w:val="Parasts"/>
    <w:rsid w:val="00E07133"/>
    <w:pPr>
      <w:spacing w:before="120" w:after="0" w:line="312" w:lineRule="atLeast"/>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891">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53263085">
      <w:bodyDiv w:val="1"/>
      <w:marLeft w:val="0"/>
      <w:marRight w:val="0"/>
      <w:marTop w:val="0"/>
      <w:marBottom w:val="0"/>
      <w:divBdr>
        <w:top w:val="none" w:sz="0" w:space="0" w:color="auto"/>
        <w:left w:val="none" w:sz="0" w:space="0" w:color="auto"/>
        <w:bottom w:val="none" w:sz="0" w:space="0" w:color="auto"/>
        <w:right w:val="none" w:sz="0" w:space="0" w:color="auto"/>
      </w:divBdr>
    </w:div>
    <w:div w:id="555774046">
      <w:bodyDiv w:val="1"/>
      <w:marLeft w:val="0"/>
      <w:marRight w:val="0"/>
      <w:marTop w:val="0"/>
      <w:marBottom w:val="0"/>
      <w:divBdr>
        <w:top w:val="none" w:sz="0" w:space="0" w:color="auto"/>
        <w:left w:val="none" w:sz="0" w:space="0" w:color="auto"/>
        <w:bottom w:val="none" w:sz="0" w:space="0" w:color="auto"/>
        <w:right w:val="none" w:sz="0" w:space="0" w:color="auto"/>
      </w:divBdr>
    </w:div>
    <w:div w:id="571938810">
      <w:bodyDiv w:val="1"/>
      <w:marLeft w:val="0"/>
      <w:marRight w:val="0"/>
      <w:marTop w:val="0"/>
      <w:marBottom w:val="0"/>
      <w:divBdr>
        <w:top w:val="none" w:sz="0" w:space="0" w:color="auto"/>
        <w:left w:val="none" w:sz="0" w:space="0" w:color="auto"/>
        <w:bottom w:val="none" w:sz="0" w:space="0" w:color="auto"/>
        <w:right w:val="none" w:sz="0" w:space="0" w:color="auto"/>
      </w:divBdr>
    </w:div>
    <w:div w:id="920916724">
      <w:bodyDiv w:val="1"/>
      <w:marLeft w:val="0"/>
      <w:marRight w:val="0"/>
      <w:marTop w:val="0"/>
      <w:marBottom w:val="0"/>
      <w:divBdr>
        <w:top w:val="none" w:sz="0" w:space="0" w:color="auto"/>
        <w:left w:val="none" w:sz="0" w:space="0" w:color="auto"/>
        <w:bottom w:val="none" w:sz="0" w:space="0" w:color="auto"/>
        <w:right w:val="none" w:sz="0" w:space="0" w:color="auto"/>
      </w:divBdr>
    </w:div>
    <w:div w:id="92707854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4205622">
      <w:bodyDiv w:val="1"/>
      <w:marLeft w:val="0"/>
      <w:marRight w:val="0"/>
      <w:marTop w:val="0"/>
      <w:marBottom w:val="0"/>
      <w:divBdr>
        <w:top w:val="none" w:sz="0" w:space="0" w:color="auto"/>
        <w:left w:val="none" w:sz="0" w:space="0" w:color="auto"/>
        <w:bottom w:val="none" w:sz="0" w:space="0" w:color="auto"/>
        <w:right w:val="none" w:sz="0" w:space="0" w:color="auto"/>
      </w:divBdr>
    </w:div>
    <w:div w:id="1666133120">
      <w:bodyDiv w:val="1"/>
      <w:marLeft w:val="0"/>
      <w:marRight w:val="0"/>
      <w:marTop w:val="0"/>
      <w:marBottom w:val="0"/>
      <w:divBdr>
        <w:top w:val="none" w:sz="0" w:space="0" w:color="auto"/>
        <w:left w:val="none" w:sz="0" w:space="0" w:color="auto"/>
        <w:bottom w:val="none" w:sz="0" w:space="0" w:color="auto"/>
        <w:right w:val="none" w:sz="0" w:space="0" w:color="auto"/>
      </w:divBdr>
    </w:div>
    <w:div w:id="181135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m.gov.lv/lv/sabiedribas-lidzdalib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344186"/>
    <w:rsid w:val="00472F39"/>
    <w:rsid w:val="00523A63"/>
    <w:rsid w:val="005F6BD6"/>
    <w:rsid w:val="008B623B"/>
    <w:rsid w:val="008D39C9"/>
    <w:rsid w:val="009C1B4C"/>
    <w:rsid w:val="00AD4A2F"/>
    <w:rsid w:val="00B3767C"/>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E115-9F01-4826-AB26-F3928C69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6</Pages>
  <Words>7977</Words>
  <Characters>4547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Maija Laure</cp:lastModifiedBy>
  <cp:revision>13</cp:revision>
  <dcterms:created xsi:type="dcterms:W3CDTF">2018-12-04T08:43:00Z</dcterms:created>
  <dcterms:modified xsi:type="dcterms:W3CDTF">2018-12-21T12:45:00Z</dcterms:modified>
</cp:coreProperties>
</file>