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C12E" w14:textId="77777777" w:rsidR="009D3F9C" w:rsidRPr="00BC2633" w:rsidRDefault="009D3F9C" w:rsidP="009D3F9C">
      <w:pPr>
        <w:spacing w:after="0" w:line="240" w:lineRule="auto"/>
        <w:ind w:firstLine="300"/>
        <w:jc w:val="center"/>
        <w:rPr>
          <w:rFonts w:eastAsia="Times New Roman"/>
          <w:b/>
          <w:bCs/>
          <w:sz w:val="24"/>
          <w:szCs w:val="24"/>
          <w:lang w:eastAsia="lv-LV"/>
        </w:rPr>
      </w:pPr>
      <w:bookmarkStart w:id="0" w:name="_GoBack"/>
      <w:bookmarkEnd w:id="0"/>
      <w:r>
        <w:rPr>
          <w:rFonts w:eastAsia="Times New Roman"/>
          <w:b/>
          <w:bCs/>
          <w:sz w:val="24"/>
          <w:szCs w:val="24"/>
          <w:lang w:eastAsia="lv-LV"/>
        </w:rPr>
        <w:t xml:space="preserve">Likumprojekta “Grozījumi Civilprocesa likumā” </w:t>
      </w:r>
      <w:r w:rsidRPr="00BC2633">
        <w:rPr>
          <w:rFonts w:eastAsia="Times New Roman"/>
          <w:b/>
          <w:bCs/>
          <w:sz w:val="24"/>
          <w:szCs w:val="24"/>
          <w:lang w:eastAsia="lv-LV"/>
        </w:rPr>
        <w:t>sākotnējās ietekmes novērtējuma ziņojums (anotācija)</w:t>
      </w:r>
    </w:p>
    <w:p w14:paraId="34D1D901" w14:textId="77777777" w:rsidR="009D3F9C" w:rsidRDefault="009D3F9C" w:rsidP="009D3F9C">
      <w:pPr>
        <w:spacing w:after="0" w:line="240" w:lineRule="auto"/>
        <w:ind w:firstLine="300"/>
        <w:jc w:val="center"/>
        <w:rPr>
          <w:rFonts w:eastAsia="Times New Roman"/>
          <w:b/>
          <w:bCs/>
          <w:sz w:val="24"/>
          <w:szCs w:val="24"/>
          <w:lang w:eastAsia="lv-LV"/>
        </w:rPr>
      </w:pPr>
    </w:p>
    <w:p w14:paraId="717EC64A" w14:textId="77777777" w:rsidR="009D3F9C" w:rsidRDefault="009D3F9C" w:rsidP="009D3F9C">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802"/>
        <w:gridCol w:w="7826"/>
      </w:tblGrid>
      <w:tr w:rsidR="009D3F9C" w:rsidRPr="002D7166" w14:paraId="72E10688" w14:textId="77777777" w:rsidTr="001D0D34">
        <w:trPr>
          <w:cantSplit/>
        </w:trPr>
        <w:tc>
          <w:tcPr>
            <w:tcW w:w="9061" w:type="dxa"/>
            <w:gridSpan w:val="2"/>
            <w:shd w:val="clear" w:color="auto" w:fill="FFFFFF"/>
            <w:vAlign w:val="center"/>
            <w:hideMark/>
          </w:tcPr>
          <w:p w14:paraId="2789F74D" w14:textId="77777777" w:rsidR="009D3F9C" w:rsidRPr="002D7166" w:rsidRDefault="009D3F9C" w:rsidP="001D0D34">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9D3F9C" w:rsidRPr="002D7166" w14:paraId="69D74791" w14:textId="77777777" w:rsidTr="001D0D34">
        <w:trPr>
          <w:cantSplit/>
        </w:trPr>
        <w:tc>
          <w:tcPr>
            <w:tcW w:w="1696" w:type="dxa"/>
            <w:shd w:val="clear" w:color="auto" w:fill="FFFFFF"/>
            <w:hideMark/>
          </w:tcPr>
          <w:p w14:paraId="3DC48D23" w14:textId="77777777" w:rsidR="009D3F9C" w:rsidRPr="00A1552F" w:rsidRDefault="009D3F9C" w:rsidP="001D0D34">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7365" w:type="dxa"/>
            <w:shd w:val="clear" w:color="auto" w:fill="FFFFFF"/>
            <w:hideMark/>
          </w:tcPr>
          <w:p w14:paraId="386749C3" w14:textId="77777777" w:rsidR="009D3F9C" w:rsidRPr="00F9613B" w:rsidRDefault="009D3F9C" w:rsidP="001D0D34">
            <w:pPr>
              <w:spacing w:after="0" w:line="240" w:lineRule="auto"/>
              <w:jc w:val="both"/>
              <w:rPr>
                <w:rFonts w:eastAsia="Times New Roman"/>
                <w:sz w:val="24"/>
                <w:szCs w:val="24"/>
                <w:lang w:eastAsia="lv-LV"/>
              </w:rPr>
            </w:pPr>
            <w:r w:rsidRPr="00F9613B">
              <w:rPr>
                <w:rFonts w:eastAsia="Times New Roman"/>
                <w:sz w:val="24"/>
                <w:szCs w:val="24"/>
                <w:lang w:eastAsia="lv-LV"/>
              </w:rPr>
              <w:t xml:space="preserve">Likumprojekts </w:t>
            </w:r>
            <w:r>
              <w:rPr>
                <w:rFonts w:eastAsia="Times New Roman"/>
                <w:sz w:val="24"/>
                <w:szCs w:val="24"/>
                <w:lang w:eastAsia="lv-LV"/>
              </w:rPr>
              <w:t xml:space="preserve">(grozījumi Civilprocesa likumā) </w:t>
            </w:r>
            <w:r w:rsidRPr="00F9613B">
              <w:rPr>
                <w:rFonts w:eastAsia="Times New Roman"/>
                <w:sz w:val="24"/>
                <w:szCs w:val="24"/>
                <w:lang w:eastAsia="lv-LV"/>
              </w:rPr>
              <w:t xml:space="preserve">izstrādāts </w:t>
            </w:r>
            <w:r w:rsidRPr="00F40108">
              <w:rPr>
                <w:rFonts w:eastAsia="Times New Roman"/>
                <w:sz w:val="24"/>
                <w:szCs w:val="24"/>
                <w:lang w:eastAsia="lv-LV"/>
              </w:rPr>
              <w:t>Valdības rīcības plāna 175.3.pasākum</w:t>
            </w:r>
            <w:r>
              <w:rPr>
                <w:rFonts w:eastAsia="Times New Roman"/>
                <w:sz w:val="24"/>
                <w:szCs w:val="24"/>
                <w:lang w:eastAsia="lv-LV"/>
              </w:rPr>
              <w:t>a</w:t>
            </w:r>
            <w:r w:rsidRPr="00F40108">
              <w:rPr>
                <w:rFonts w:eastAsia="Times New Roman"/>
                <w:sz w:val="24"/>
                <w:szCs w:val="24"/>
                <w:vertAlign w:val="superscript"/>
                <w:lang w:eastAsia="lv-LV"/>
              </w:rPr>
              <w:footnoteReference w:id="1"/>
            </w:r>
            <w:r>
              <w:rPr>
                <w:rFonts w:eastAsia="Times New Roman"/>
                <w:sz w:val="24"/>
                <w:szCs w:val="24"/>
                <w:lang w:eastAsia="lv-LV"/>
              </w:rPr>
              <w:t xml:space="preserve"> izpildes nodrošināšanai </w:t>
            </w:r>
            <w:r w:rsidRPr="00F9613B">
              <w:rPr>
                <w:rFonts w:eastAsia="Times New Roman"/>
                <w:sz w:val="24"/>
                <w:szCs w:val="24"/>
                <w:lang w:eastAsia="lv-LV"/>
              </w:rPr>
              <w:t>pēc Tieslietu ministrijas iniciatīvas</w:t>
            </w:r>
            <w:r>
              <w:rPr>
                <w:rFonts w:eastAsia="Times New Roman"/>
                <w:sz w:val="24"/>
                <w:szCs w:val="24"/>
                <w:lang w:eastAsia="lv-LV"/>
              </w:rPr>
              <w:t xml:space="preserve"> saskaņā ar Tieslietu ministrijas darbības stratēģijas 2018. - 2020. gada pamatnostādnēm civiltiesību politikas jomā</w:t>
            </w:r>
            <w:r w:rsidRPr="00F9613B">
              <w:rPr>
                <w:rFonts w:eastAsia="Times New Roman"/>
                <w:sz w:val="24"/>
                <w:szCs w:val="24"/>
                <w:lang w:eastAsia="lv-LV"/>
              </w:rPr>
              <w:t>.</w:t>
            </w:r>
          </w:p>
          <w:p w14:paraId="6D8593B5"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Grozījumu mērķis – ieviest vispārīgu un uz visiem civiltiesiskajiem strīdiem attiecināmu pagaidu aizsardzības regulējumu. </w:t>
            </w:r>
          </w:p>
          <w:p w14:paraId="388066BD" w14:textId="77777777" w:rsidR="009D3F9C" w:rsidRDefault="009D3F9C" w:rsidP="001D0D34">
            <w:pPr>
              <w:spacing w:after="0" w:line="240" w:lineRule="auto"/>
              <w:jc w:val="both"/>
              <w:rPr>
                <w:rFonts w:eastAsia="Times New Roman"/>
                <w:sz w:val="24"/>
                <w:szCs w:val="24"/>
                <w:lang w:eastAsia="lv-LV"/>
              </w:rPr>
            </w:pPr>
            <w:r w:rsidRPr="00C76681">
              <w:rPr>
                <w:rFonts w:eastAsia="Times New Roman"/>
                <w:sz w:val="24"/>
                <w:szCs w:val="24"/>
                <w:lang w:eastAsia="lv-LV"/>
              </w:rPr>
              <w:t>Likumprojektā ietvertie grozījumi</w:t>
            </w:r>
            <w:r>
              <w:rPr>
                <w:rFonts w:eastAsia="Times New Roman"/>
                <w:sz w:val="24"/>
                <w:szCs w:val="24"/>
                <w:lang w:eastAsia="lv-LV"/>
              </w:rPr>
              <w:t xml:space="preserve"> pamatā attiecas uz </w:t>
            </w:r>
            <w:r w:rsidRPr="00C76681">
              <w:rPr>
                <w:rFonts w:eastAsia="Times New Roman"/>
                <w:sz w:val="24"/>
                <w:szCs w:val="24"/>
                <w:lang w:eastAsia="lv-LV"/>
              </w:rPr>
              <w:t xml:space="preserve">Civilprocesa likuma (turpmāk – CPL) </w:t>
            </w:r>
            <w:r>
              <w:rPr>
                <w:rFonts w:eastAsia="Times New Roman"/>
                <w:sz w:val="24"/>
                <w:szCs w:val="24"/>
                <w:lang w:eastAsia="lv-LV"/>
              </w:rPr>
              <w:t>19</w:t>
            </w:r>
            <w:r w:rsidRPr="00C76681">
              <w:rPr>
                <w:rFonts w:eastAsia="Times New Roman"/>
                <w:sz w:val="24"/>
                <w:szCs w:val="24"/>
                <w:lang w:eastAsia="lv-LV"/>
              </w:rPr>
              <w:t>. nodaļ</w:t>
            </w:r>
            <w:r>
              <w:rPr>
                <w:rFonts w:eastAsia="Times New Roman"/>
                <w:sz w:val="24"/>
                <w:szCs w:val="24"/>
                <w:lang w:eastAsia="lv-LV"/>
              </w:rPr>
              <w:t>u</w:t>
            </w:r>
            <w:r w:rsidRPr="00C76681">
              <w:rPr>
                <w:rFonts w:eastAsia="Times New Roman"/>
                <w:sz w:val="24"/>
                <w:szCs w:val="24"/>
                <w:lang w:eastAsia="lv-LV"/>
              </w:rPr>
              <w:t xml:space="preserve"> "</w:t>
            </w:r>
            <w:r>
              <w:rPr>
                <w:rFonts w:eastAsia="Times New Roman"/>
                <w:sz w:val="24"/>
                <w:szCs w:val="24"/>
                <w:lang w:eastAsia="lv-LV"/>
              </w:rPr>
              <w:t xml:space="preserve">Prasības nodrošināšana”, kas papildināta, tajā iekļaujot visaptverošu pagaidu aizsardzības regulējumu, vienlaikus paredzot atsevišķas izmaiņas esošajā prasības nodrošināšanas regulējumā, to modernizējot un padarot efektīvāku. </w:t>
            </w:r>
          </w:p>
          <w:p w14:paraId="30F22E5D"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Ar visaptveroša pagaidu aizsardzības tiesību institūta ieviešanu visu kategoriju lietās tiktu radīti priekšnoteikumi efektīvākai personas tiesību aizsardzībai tiesā līdz brīdim, kad stāsies spēkā galīgais nolēmums lietā. </w:t>
            </w:r>
          </w:p>
          <w:p w14:paraId="7625F915" w14:textId="77777777" w:rsidR="009D3F9C" w:rsidRDefault="009D3F9C" w:rsidP="001D0D34">
            <w:pPr>
              <w:spacing w:after="0" w:line="240" w:lineRule="auto"/>
              <w:jc w:val="both"/>
              <w:rPr>
                <w:rFonts w:eastAsia="Times New Roman"/>
                <w:sz w:val="24"/>
                <w:szCs w:val="24"/>
                <w:lang w:eastAsia="lv-LV"/>
              </w:rPr>
            </w:pPr>
            <w:r w:rsidRPr="00F9613B">
              <w:rPr>
                <w:rFonts w:eastAsia="Times New Roman"/>
                <w:sz w:val="24"/>
                <w:szCs w:val="24"/>
                <w:lang w:eastAsia="lv-LV"/>
              </w:rPr>
              <w:t>Likumprojekt</w:t>
            </w:r>
            <w:r>
              <w:rPr>
                <w:rFonts w:eastAsia="Times New Roman"/>
                <w:sz w:val="24"/>
                <w:szCs w:val="24"/>
                <w:lang w:eastAsia="lv-LV"/>
              </w:rPr>
              <w:t xml:space="preserve">s </w:t>
            </w:r>
            <w:r w:rsidRPr="00F9613B">
              <w:rPr>
                <w:rFonts w:eastAsia="Times New Roman"/>
                <w:sz w:val="24"/>
                <w:szCs w:val="24"/>
                <w:lang w:eastAsia="lv-LV"/>
              </w:rPr>
              <w:t>izstrādāt</w:t>
            </w:r>
            <w:r>
              <w:rPr>
                <w:rFonts w:eastAsia="Times New Roman"/>
                <w:sz w:val="24"/>
                <w:szCs w:val="24"/>
                <w:lang w:eastAsia="lv-LV"/>
              </w:rPr>
              <w:t>s</w:t>
            </w:r>
            <w:r w:rsidRPr="00F9613B">
              <w:rPr>
                <w:rFonts w:eastAsia="Times New Roman"/>
                <w:sz w:val="24"/>
                <w:szCs w:val="24"/>
                <w:lang w:eastAsia="lv-LV"/>
              </w:rPr>
              <w:t xml:space="preserve"> </w:t>
            </w:r>
            <w:r>
              <w:rPr>
                <w:rFonts w:eastAsia="Times New Roman"/>
                <w:sz w:val="24"/>
                <w:szCs w:val="24"/>
                <w:lang w:eastAsia="lv-LV"/>
              </w:rPr>
              <w:t xml:space="preserve">ciešā sadarbībā ar LR Tieslietu ministrijas </w:t>
            </w:r>
            <w:r w:rsidRPr="006160B2">
              <w:rPr>
                <w:rFonts w:eastAsia="Calibri"/>
                <w:color w:val="000000"/>
                <w:sz w:val="24"/>
                <w:szCs w:val="24"/>
              </w:rPr>
              <w:t>Civilprocesa likuma grozījumu</w:t>
            </w:r>
            <w:r w:rsidRPr="006160B2">
              <w:rPr>
                <w:rFonts w:eastAsia="Calibri"/>
                <w:b/>
                <w:bCs/>
                <w:color w:val="000000"/>
                <w:sz w:val="24"/>
                <w:szCs w:val="24"/>
              </w:rPr>
              <w:t xml:space="preserve"> </w:t>
            </w:r>
            <w:r>
              <w:rPr>
                <w:rFonts w:eastAsia="Times New Roman"/>
                <w:sz w:val="24"/>
                <w:szCs w:val="24"/>
                <w:lang w:eastAsia="lv-LV"/>
              </w:rPr>
              <w:t>pastāvīgās darba grupas ekspertiem.</w:t>
            </w:r>
          </w:p>
          <w:p w14:paraId="29D19F41" w14:textId="77777777" w:rsidR="009D3F9C" w:rsidRPr="00A1552F" w:rsidRDefault="009D3F9C" w:rsidP="001D0D34">
            <w:pPr>
              <w:spacing w:after="0" w:line="240" w:lineRule="auto"/>
              <w:jc w:val="both"/>
              <w:rPr>
                <w:rFonts w:eastAsia="Times New Roman"/>
                <w:sz w:val="24"/>
                <w:szCs w:val="24"/>
                <w:lang w:eastAsia="lv-LV"/>
              </w:rPr>
            </w:pPr>
            <w:r w:rsidRPr="0038454E">
              <w:rPr>
                <w:rFonts w:eastAsia="Times New Roman"/>
                <w:sz w:val="24"/>
                <w:szCs w:val="24"/>
                <w:lang w:eastAsia="lv-LV"/>
              </w:rPr>
              <w:t>Paredzēts, ka likumprojekts stāsies spēkā 2020. gada 1. </w:t>
            </w:r>
            <w:r>
              <w:rPr>
                <w:rFonts w:eastAsia="Times New Roman"/>
                <w:sz w:val="24"/>
                <w:szCs w:val="24"/>
                <w:lang w:eastAsia="lv-LV"/>
              </w:rPr>
              <w:t>janvārī.</w:t>
            </w:r>
          </w:p>
        </w:tc>
      </w:tr>
    </w:tbl>
    <w:p w14:paraId="02E18668" w14:textId="77777777" w:rsidR="009D3F9C" w:rsidRPr="00BC2633" w:rsidRDefault="009D3F9C" w:rsidP="009D3F9C">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86"/>
        <w:gridCol w:w="1421"/>
        <w:gridCol w:w="7823"/>
      </w:tblGrid>
      <w:tr w:rsidR="009D3F9C" w:rsidRPr="00BC2633" w14:paraId="6489ACC5" w14:textId="77777777" w:rsidTr="001D0D34">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0EDF982"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9D3F9C" w:rsidRPr="00BC2633" w14:paraId="4E3E33A9" w14:textId="77777777" w:rsidTr="001D0D34">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10B5E96C"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1.</w:t>
            </w:r>
          </w:p>
        </w:tc>
        <w:tc>
          <w:tcPr>
            <w:tcW w:w="738" w:type="pct"/>
            <w:tcBorders>
              <w:top w:val="outset" w:sz="6" w:space="0" w:color="414142"/>
              <w:left w:val="outset" w:sz="6" w:space="0" w:color="414142"/>
              <w:bottom w:val="outset" w:sz="6" w:space="0" w:color="414142"/>
              <w:right w:val="outset" w:sz="6" w:space="0" w:color="414142"/>
            </w:tcBorders>
            <w:hideMark/>
          </w:tcPr>
          <w:p w14:paraId="2DC87E4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4062" w:type="pct"/>
            <w:tcBorders>
              <w:top w:val="outset" w:sz="6" w:space="0" w:color="414142"/>
              <w:left w:val="outset" w:sz="6" w:space="0" w:color="414142"/>
              <w:bottom w:val="outset" w:sz="6" w:space="0" w:color="414142"/>
              <w:right w:val="outset" w:sz="6" w:space="0" w:color="414142"/>
            </w:tcBorders>
            <w:hideMark/>
          </w:tcPr>
          <w:p w14:paraId="7FA0F315" w14:textId="58896CE8" w:rsidR="009D3F9C" w:rsidRPr="00D73AB3" w:rsidRDefault="009D3F9C" w:rsidP="001D0D34">
            <w:pPr>
              <w:spacing w:after="0" w:line="240" w:lineRule="auto"/>
              <w:jc w:val="both"/>
              <w:rPr>
                <w:rFonts w:eastAsia="Times New Roman"/>
                <w:sz w:val="24"/>
                <w:szCs w:val="24"/>
                <w:lang w:eastAsia="lv-LV"/>
              </w:rPr>
            </w:pPr>
            <w:r w:rsidRPr="00D73AB3">
              <w:rPr>
                <w:rFonts w:eastAsia="Times New Roman"/>
                <w:sz w:val="24"/>
                <w:szCs w:val="24"/>
                <w:lang w:eastAsia="lv-LV"/>
              </w:rPr>
              <w:t>Valdības rīcības plāna 175.3.pasākums,</w:t>
            </w:r>
            <w:r>
              <w:rPr>
                <w:rFonts w:eastAsia="Times New Roman"/>
                <w:sz w:val="24"/>
                <w:szCs w:val="24"/>
                <w:lang w:eastAsia="lv-LV"/>
              </w:rPr>
              <w:t xml:space="preserve"> </w:t>
            </w:r>
            <w:r w:rsidRPr="00D73AB3">
              <w:rPr>
                <w:rFonts w:eastAsia="Times New Roman"/>
                <w:sz w:val="24"/>
                <w:szCs w:val="24"/>
                <w:lang w:eastAsia="lv-LV"/>
              </w:rPr>
              <w:t>kas paredz stiprināt personu tiesiskās aizsardzības iespējas strīdu izšķiršanā civillietās</w:t>
            </w:r>
            <w:r>
              <w:rPr>
                <w:rFonts w:eastAsia="Times New Roman"/>
                <w:sz w:val="24"/>
                <w:szCs w:val="24"/>
                <w:lang w:eastAsia="lv-LV"/>
              </w:rPr>
              <w:t xml:space="preserve"> </w:t>
            </w:r>
            <w:r w:rsidRPr="00D73AB3">
              <w:rPr>
                <w:rFonts w:eastAsia="Times New Roman"/>
                <w:sz w:val="24"/>
                <w:szCs w:val="24"/>
                <w:lang w:eastAsia="lv-LV"/>
              </w:rPr>
              <w:t xml:space="preserve">ieviešot visaptverošu pagaidu aizsardzības regulējumu Civilprocesa likumā. </w:t>
            </w:r>
          </w:p>
          <w:p w14:paraId="5C9A5A8C" w14:textId="77777777" w:rsidR="009D3F9C" w:rsidRDefault="009D3F9C" w:rsidP="001D0D34">
            <w:pPr>
              <w:spacing w:after="0" w:line="240" w:lineRule="auto"/>
              <w:jc w:val="both"/>
              <w:rPr>
                <w:rFonts w:eastAsia="Times New Roman"/>
                <w:sz w:val="24"/>
                <w:szCs w:val="24"/>
                <w:lang w:eastAsia="lv-LV"/>
              </w:rPr>
            </w:pPr>
            <w:r w:rsidRPr="00F40108">
              <w:rPr>
                <w:rFonts w:eastAsia="Times New Roman"/>
                <w:sz w:val="24"/>
                <w:szCs w:val="24"/>
                <w:lang w:eastAsia="lv-LV"/>
              </w:rPr>
              <w:t>Trauksmes celšanas likuma 10.panta pirmās daļas 5.punkts</w:t>
            </w:r>
            <w:r>
              <w:rPr>
                <w:rFonts w:eastAsia="Times New Roman"/>
                <w:sz w:val="24"/>
                <w:szCs w:val="24"/>
                <w:lang w:eastAsia="lv-LV"/>
              </w:rPr>
              <w:t>.</w:t>
            </w:r>
          </w:p>
          <w:p w14:paraId="289098AF" w14:textId="77777777" w:rsidR="009D3F9C" w:rsidRPr="000076EC" w:rsidRDefault="009D3F9C" w:rsidP="001D0D34">
            <w:pPr>
              <w:spacing w:after="0" w:line="240" w:lineRule="auto"/>
              <w:jc w:val="both"/>
              <w:rPr>
                <w:rFonts w:eastAsia="Times New Roman"/>
                <w:sz w:val="24"/>
                <w:szCs w:val="24"/>
                <w:lang w:eastAsia="lv-LV"/>
              </w:rPr>
            </w:pPr>
            <w:r w:rsidRPr="00DC191E">
              <w:rPr>
                <w:rFonts w:eastAsia="Times New Roman"/>
                <w:sz w:val="24"/>
                <w:szCs w:val="24"/>
                <w:lang w:eastAsia="lv-LV"/>
              </w:rPr>
              <w:t>Valsts nodokļu politikas pamatnostādņu 2018.-2021. gadam</w:t>
            </w:r>
            <w:r w:rsidRPr="00DC191E">
              <w:rPr>
                <w:rFonts w:eastAsia="Times New Roman"/>
                <w:bCs/>
                <w:sz w:val="24"/>
                <w:szCs w:val="24"/>
                <w:vertAlign w:val="superscript"/>
                <w:lang w:eastAsia="lv-LV"/>
              </w:rPr>
              <w:footnoteReference w:id="2"/>
            </w:r>
            <w:r w:rsidRPr="00DC191E">
              <w:rPr>
                <w:rFonts w:eastAsia="Times New Roman"/>
                <w:sz w:val="24"/>
                <w:szCs w:val="24"/>
                <w:lang w:eastAsia="lv-LV"/>
              </w:rPr>
              <w:t xml:space="preserve"> 3.2.6. pasākums.</w:t>
            </w:r>
          </w:p>
        </w:tc>
      </w:tr>
      <w:tr w:rsidR="009D3F9C" w:rsidRPr="00BC2633" w14:paraId="13F75AFE" w14:textId="77777777" w:rsidTr="001D0D34">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350BC2D"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2.</w:t>
            </w:r>
          </w:p>
        </w:tc>
        <w:tc>
          <w:tcPr>
            <w:tcW w:w="738" w:type="pct"/>
            <w:tcBorders>
              <w:top w:val="outset" w:sz="6" w:space="0" w:color="414142"/>
              <w:left w:val="outset" w:sz="6" w:space="0" w:color="414142"/>
              <w:bottom w:val="outset" w:sz="6" w:space="0" w:color="414142"/>
              <w:right w:val="outset" w:sz="6" w:space="0" w:color="414142"/>
            </w:tcBorders>
            <w:hideMark/>
          </w:tcPr>
          <w:p w14:paraId="0B4FE5C4"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4062" w:type="pct"/>
            <w:tcBorders>
              <w:top w:val="outset" w:sz="6" w:space="0" w:color="414142"/>
              <w:left w:val="outset" w:sz="6" w:space="0" w:color="414142"/>
              <w:bottom w:val="outset" w:sz="6" w:space="0" w:color="414142"/>
              <w:right w:val="outset" w:sz="6" w:space="0" w:color="414142"/>
            </w:tcBorders>
            <w:hideMark/>
          </w:tcPr>
          <w:p w14:paraId="132E3466" w14:textId="77777777" w:rsidR="009D3F9C" w:rsidRDefault="009D3F9C" w:rsidP="001D0D34">
            <w:pPr>
              <w:spacing w:after="0" w:line="240" w:lineRule="auto"/>
              <w:jc w:val="both"/>
              <w:rPr>
                <w:rFonts w:eastAsia="Times New Roman"/>
                <w:sz w:val="24"/>
                <w:szCs w:val="24"/>
                <w:lang w:eastAsia="lv-LV"/>
              </w:rPr>
            </w:pPr>
            <w:r w:rsidRPr="00002B12">
              <w:rPr>
                <w:rFonts w:eastAsia="Times New Roman"/>
                <w:sz w:val="24"/>
                <w:szCs w:val="24"/>
              </w:rPr>
              <w:t xml:space="preserve">Satversmes 92.pants noteic, ka ikviens var aizstāvēt savas tiesības un likumiskās intereses taisnīgā tiesā. </w:t>
            </w:r>
            <w:r>
              <w:rPr>
                <w:rFonts w:eastAsia="Times New Roman"/>
                <w:sz w:val="24"/>
                <w:szCs w:val="24"/>
              </w:rPr>
              <w:t>T</w:t>
            </w:r>
            <w:r w:rsidRPr="00002B12">
              <w:rPr>
                <w:rFonts w:eastAsia="Times New Roman"/>
                <w:sz w:val="24"/>
                <w:szCs w:val="24"/>
              </w:rPr>
              <w:t xml:space="preserve">iesības uz taisnīgu tiesu attiecas uz visu tiesvedības procesu, tostarp </w:t>
            </w:r>
            <w:r>
              <w:rPr>
                <w:rFonts w:eastAsia="Times New Roman"/>
                <w:sz w:val="24"/>
                <w:szCs w:val="24"/>
              </w:rPr>
              <w:t xml:space="preserve">efektīvu tiesas aizsardzības nodrošināšanu līdz galēja nolēmuma spēkā stāšanās brīdim. </w:t>
            </w:r>
            <w:r w:rsidRPr="00002B12">
              <w:rPr>
                <w:rFonts w:eastAsia="Times New Roman"/>
                <w:sz w:val="24"/>
                <w:szCs w:val="24"/>
              </w:rPr>
              <w:t xml:space="preserve">Tas nozīmē, ka no tiesībām uz taisnīgu tiesu izriet valsts pienākums </w:t>
            </w:r>
            <w:r>
              <w:rPr>
                <w:rFonts w:eastAsia="Times New Roman"/>
                <w:sz w:val="24"/>
                <w:szCs w:val="24"/>
              </w:rPr>
              <w:t xml:space="preserve">nodrošināt tiesā īstenojamus un </w:t>
            </w:r>
            <w:r w:rsidRPr="00072864">
              <w:rPr>
                <w:rFonts w:eastAsia="Times New Roman"/>
                <w:sz w:val="24"/>
                <w:szCs w:val="24"/>
              </w:rPr>
              <w:t>efektī</w:t>
            </w:r>
            <w:r>
              <w:rPr>
                <w:rFonts w:eastAsia="Times New Roman"/>
                <w:sz w:val="24"/>
                <w:szCs w:val="24"/>
              </w:rPr>
              <w:t>vus</w:t>
            </w:r>
            <w:r w:rsidRPr="00072864">
              <w:rPr>
                <w:rFonts w:eastAsia="Times New Roman"/>
                <w:sz w:val="24"/>
                <w:szCs w:val="24"/>
              </w:rPr>
              <w:t xml:space="preserve"> </w:t>
            </w:r>
            <w:r>
              <w:rPr>
                <w:rFonts w:eastAsia="Times New Roman"/>
                <w:sz w:val="24"/>
                <w:szCs w:val="24"/>
              </w:rPr>
              <w:t xml:space="preserve">pagaidu </w:t>
            </w:r>
            <w:r w:rsidRPr="00072864">
              <w:rPr>
                <w:rFonts w:eastAsia="Times New Roman"/>
                <w:sz w:val="24"/>
                <w:szCs w:val="24"/>
              </w:rPr>
              <w:t>tiesiskās aizsardzības līdzekļ</w:t>
            </w:r>
            <w:r>
              <w:rPr>
                <w:rFonts w:eastAsia="Times New Roman"/>
                <w:sz w:val="24"/>
                <w:szCs w:val="24"/>
              </w:rPr>
              <w:t xml:space="preserve">us, </w:t>
            </w:r>
            <w:r w:rsidRPr="00072864">
              <w:rPr>
                <w:rFonts w:eastAsia="Times New Roman"/>
                <w:sz w:val="24"/>
                <w:szCs w:val="24"/>
              </w:rPr>
              <w:t xml:space="preserve">ko </w:t>
            </w:r>
            <w:r>
              <w:rPr>
                <w:rFonts w:eastAsia="Times New Roman"/>
                <w:sz w:val="24"/>
                <w:szCs w:val="24"/>
              </w:rPr>
              <w:t>prasītājs</w:t>
            </w:r>
            <w:r w:rsidRPr="00072864">
              <w:rPr>
                <w:rFonts w:eastAsia="Times New Roman"/>
                <w:sz w:val="24"/>
                <w:szCs w:val="24"/>
              </w:rPr>
              <w:t xml:space="preserve"> var </w:t>
            </w:r>
            <w:r>
              <w:rPr>
                <w:rFonts w:eastAsia="Times New Roman"/>
                <w:sz w:val="24"/>
                <w:szCs w:val="24"/>
              </w:rPr>
              <w:t>izmantot</w:t>
            </w:r>
            <w:r w:rsidRPr="00072864">
              <w:rPr>
                <w:rFonts w:eastAsia="Times New Roman"/>
                <w:sz w:val="24"/>
                <w:szCs w:val="24"/>
              </w:rPr>
              <w:t xml:space="preserve"> pret savu tiesību aizskārēju.</w:t>
            </w:r>
            <w:r w:rsidRPr="00C76681">
              <w:rPr>
                <w:rFonts w:eastAsia="Times New Roman"/>
                <w:sz w:val="24"/>
                <w:szCs w:val="24"/>
                <w:lang w:eastAsia="lv-LV"/>
              </w:rPr>
              <w:t xml:space="preserve"> </w:t>
            </w:r>
          </w:p>
          <w:p w14:paraId="6E9CD643"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Šobrīd spēkā esošais regulējums paredz atsevišķu pagaidu </w:t>
            </w:r>
            <w:r w:rsidRPr="005F471B">
              <w:rPr>
                <w:rFonts w:eastAsia="Times New Roman"/>
                <w:sz w:val="24"/>
                <w:szCs w:val="24"/>
                <w:lang w:eastAsia="lv-LV"/>
              </w:rPr>
              <w:t>tiesiskās aizsardzības līdzekļ</w:t>
            </w:r>
            <w:r>
              <w:rPr>
                <w:rFonts w:eastAsia="Times New Roman"/>
                <w:sz w:val="24"/>
                <w:szCs w:val="24"/>
                <w:lang w:eastAsia="lv-LV"/>
              </w:rPr>
              <w:t xml:space="preserve">u piemērošanu ar būtiskiem ierobežojumiem: prasības nodrošināšana ir pieļaujama tikai mantiska rakstura prasībās, savukārt pagaidu aizsardzība – tikai atsevišķu kategoriju lietās. </w:t>
            </w:r>
          </w:p>
          <w:p w14:paraId="11D4C4CD"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Pagaidu aizsardzības līdzekļu piemērošana šobrīd pieļaujama sekojošās </w:t>
            </w:r>
            <w:r w:rsidRPr="000076EC">
              <w:rPr>
                <w:rFonts w:eastAsia="Times New Roman"/>
                <w:sz w:val="24"/>
                <w:szCs w:val="24"/>
                <w:lang w:eastAsia="lv-LV"/>
              </w:rPr>
              <w:t>atsevišķu tiesību nozaru prasības kārtības lietās</w:t>
            </w:r>
            <w:r>
              <w:rPr>
                <w:rFonts w:eastAsia="Times New Roman"/>
                <w:sz w:val="24"/>
                <w:szCs w:val="24"/>
                <w:lang w:eastAsia="lv-LV"/>
              </w:rPr>
              <w:t xml:space="preserve"> – lietās par intelektuālā īpašuma tiesību pārkāpumiem un aizsardzību, lietās par komercnoslēpuma aizsardzību, lietās par kapitālsabiedrību dalībnieku (akcionāru) sapulces lēmumu atzīšanu par spēkā neesošiem, pagaidu aizsardzības lietās pret vardarbību, juridiskas personas maksātnespējas lietās, lietās, kas izriet no ģimenes tiesiskajām attiecībām.</w:t>
            </w:r>
          </w:p>
          <w:p w14:paraId="2A8E94B6"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lastRenderedPageBreak/>
              <w:t xml:space="preserve">Atbilstoši šobrīd spēkā esošajam regulējumam prasības nodrošināšana nemantiska rakstura prasībās nav iespējama, savukārt vairāku kategoriju lietās esošais regulējums neparedz ne pagaidu aizsardzību, ne prasības nodrošināšanu. </w:t>
            </w:r>
          </w:p>
          <w:p w14:paraId="3AEBD259" w14:textId="2B23F41F"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w:t>
            </w:r>
            <w:r w:rsidRPr="00BC2BE6">
              <w:rPr>
                <w:rFonts w:eastAsia="Times New Roman"/>
                <w:sz w:val="24"/>
                <w:szCs w:val="24"/>
                <w:lang w:eastAsia="lv-LV"/>
              </w:rPr>
              <w:t xml:space="preserve">o lietas nonākšanas tiesā līdz galīgā nolēmuma spēkā stāšanās brīdim </w:t>
            </w:r>
            <w:r>
              <w:rPr>
                <w:rFonts w:eastAsia="Times New Roman"/>
                <w:sz w:val="24"/>
                <w:szCs w:val="24"/>
                <w:lang w:eastAsia="lv-LV"/>
              </w:rPr>
              <w:t xml:space="preserve">var </w:t>
            </w:r>
            <w:r w:rsidRPr="00BC2BE6">
              <w:rPr>
                <w:rFonts w:eastAsia="Times New Roman"/>
                <w:sz w:val="24"/>
                <w:szCs w:val="24"/>
                <w:lang w:eastAsia="lv-LV"/>
              </w:rPr>
              <w:t>paiet samērā ilgs laiks</w:t>
            </w:r>
            <w:r>
              <w:rPr>
                <w:rFonts w:eastAsia="Times New Roman"/>
                <w:sz w:val="24"/>
                <w:szCs w:val="24"/>
                <w:lang w:eastAsia="lv-LV"/>
              </w:rPr>
              <w:t xml:space="preserve">, tādējādi prasītājam, kurš vēlas panākt kāda pienākuma izpildi no atbildētāja, neatkarīgi no prasības </w:t>
            </w:r>
            <w:r w:rsidRPr="00A558A1">
              <w:rPr>
                <w:rFonts w:eastAsia="Times New Roman"/>
                <w:i/>
                <w:iCs/>
                <w:sz w:val="24"/>
                <w:szCs w:val="24"/>
                <w:lang w:eastAsia="lv-LV"/>
              </w:rPr>
              <w:t>prima facie</w:t>
            </w:r>
            <w:r>
              <w:rPr>
                <w:rFonts w:eastAsia="Times New Roman"/>
                <w:sz w:val="24"/>
                <w:szCs w:val="24"/>
                <w:lang w:eastAsia="lv-LV"/>
              </w:rPr>
              <w:t xml:space="preserve"> pamatotības uz tiesiski pamatotu rīcību nereti ir jāgaida līdz tiesvedības noslēgumam visās trīs tiesu instancēs. </w:t>
            </w:r>
            <w:r w:rsidRPr="0062768F">
              <w:rPr>
                <w:rFonts w:eastAsia="Times New Roman"/>
                <w:sz w:val="24"/>
                <w:szCs w:val="24"/>
                <w:lang w:eastAsia="lv-LV"/>
              </w:rPr>
              <w:t xml:space="preserve">Taču </w:t>
            </w:r>
            <w:r>
              <w:rPr>
                <w:rFonts w:eastAsia="Times New Roman"/>
                <w:sz w:val="24"/>
                <w:szCs w:val="24"/>
                <w:lang w:eastAsia="lv-LV"/>
              </w:rPr>
              <w:t>l</w:t>
            </w:r>
            <w:r w:rsidRPr="0062768F">
              <w:rPr>
                <w:rFonts w:eastAsia="Times New Roman"/>
                <w:sz w:val="24"/>
                <w:szCs w:val="24"/>
                <w:lang w:eastAsia="lv-LV"/>
              </w:rPr>
              <w:t xml:space="preserve">aika gaitā kādas problēmas risinājums var zaudēt aktualitāti </w:t>
            </w:r>
            <w:r>
              <w:rPr>
                <w:rFonts w:eastAsia="Times New Roman"/>
                <w:sz w:val="24"/>
                <w:szCs w:val="24"/>
                <w:lang w:eastAsia="lv-LV"/>
              </w:rPr>
              <w:t xml:space="preserve">vai </w:t>
            </w:r>
            <w:r w:rsidRPr="0062768F">
              <w:rPr>
                <w:rFonts w:eastAsia="Times New Roman"/>
                <w:sz w:val="24"/>
                <w:szCs w:val="24"/>
                <w:lang w:eastAsia="lv-LV"/>
              </w:rPr>
              <w:t>var būt par vēlu labot nodarīto netaisnību.</w:t>
            </w:r>
            <w:r w:rsidRPr="0062768F">
              <w:t xml:space="preserve"> </w:t>
            </w:r>
          </w:p>
          <w:p w14:paraId="03F17E12" w14:textId="77777777" w:rsidR="009D3F9C" w:rsidRDefault="009D3F9C" w:rsidP="001D0D34">
            <w:pPr>
              <w:spacing w:after="0" w:line="240" w:lineRule="auto"/>
              <w:jc w:val="both"/>
              <w:rPr>
                <w:rFonts w:eastAsia="Times New Roman"/>
                <w:sz w:val="24"/>
                <w:szCs w:val="24"/>
                <w:lang w:eastAsia="lv-LV"/>
              </w:rPr>
            </w:pPr>
            <w:r w:rsidRPr="00BC2BE6">
              <w:rPr>
                <w:rFonts w:eastAsia="Times New Roman"/>
                <w:sz w:val="24"/>
                <w:szCs w:val="24"/>
                <w:lang w:eastAsia="lv-LV"/>
              </w:rPr>
              <w:t>Pagaidu aizsardzības institūta mērķis ir snie</w:t>
            </w:r>
            <w:r>
              <w:rPr>
                <w:rFonts w:eastAsia="Times New Roman"/>
                <w:sz w:val="24"/>
                <w:szCs w:val="24"/>
                <w:lang w:eastAsia="lv-LV"/>
              </w:rPr>
              <w:t>gt</w:t>
            </w:r>
            <w:r w:rsidRPr="00BC2BE6">
              <w:rPr>
                <w:rFonts w:eastAsia="Times New Roman"/>
                <w:sz w:val="24"/>
                <w:szCs w:val="24"/>
                <w:lang w:eastAsia="lv-LV"/>
              </w:rPr>
              <w:t xml:space="preserve"> pagaidu risinājumu, kas noregulē strīdus tiesiskās attiecības līdz lietas galīgai izlemšanai</w:t>
            </w:r>
            <w:r>
              <w:rPr>
                <w:rFonts w:eastAsia="Times New Roman"/>
                <w:sz w:val="24"/>
                <w:szCs w:val="24"/>
                <w:lang w:eastAsia="lv-LV"/>
              </w:rPr>
              <w:t xml:space="preserve">. </w:t>
            </w:r>
            <w:r w:rsidRPr="00BC2BE6">
              <w:rPr>
                <w:rFonts w:eastAsia="Times New Roman"/>
                <w:sz w:val="24"/>
                <w:szCs w:val="24"/>
                <w:lang w:eastAsia="lv-LV"/>
              </w:rPr>
              <w:t>Tādējādi pagaidu aizsardzība ir viens no taisnīgas tiesas jēdziena elementiem</w:t>
            </w:r>
            <w:r>
              <w:rPr>
                <w:rFonts w:eastAsia="Times New Roman"/>
                <w:sz w:val="24"/>
                <w:szCs w:val="24"/>
                <w:lang w:eastAsia="lv-LV"/>
              </w:rPr>
              <w:t xml:space="preserve"> un </w:t>
            </w:r>
            <w:r w:rsidRPr="00BC2BE6">
              <w:rPr>
                <w:rFonts w:eastAsia="Times New Roman"/>
                <w:sz w:val="24"/>
                <w:szCs w:val="24"/>
                <w:lang w:eastAsia="lv-LV"/>
              </w:rPr>
              <w:t>ir nesaraujami saistīt</w:t>
            </w:r>
            <w:r>
              <w:rPr>
                <w:rFonts w:eastAsia="Times New Roman"/>
                <w:sz w:val="24"/>
                <w:szCs w:val="24"/>
                <w:lang w:eastAsia="lv-LV"/>
              </w:rPr>
              <w:t>s</w:t>
            </w:r>
            <w:r w:rsidRPr="00BC2BE6">
              <w:rPr>
                <w:rFonts w:eastAsia="Times New Roman"/>
                <w:sz w:val="24"/>
                <w:szCs w:val="24"/>
                <w:lang w:eastAsia="lv-LV"/>
              </w:rPr>
              <w:t xml:space="preserve"> ar tiesību aizsardzības efektivitāti. </w:t>
            </w:r>
          </w:p>
          <w:p w14:paraId="627E34EE" w14:textId="77777777" w:rsidR="009D3F9C" w:rsidRPr="001807A6" w:rsidRDefault="009D3F9C" w:rsidP="001D0D34">
            <w:pPr>
              <w:spacing w:after="0" w:line="240" w:lineRule="auto"/>
              <w:jc w:val="both"/>
              <w:rPr>
                <w:rFonts w:eastAsia="Times New Roman"/>
                <w:b/>
                <w:bCs/>
                <w:sz w:val="24"/>
                <w:szCs w:val="24"/>
                <w:lang w:eastAsia="lv-LV"/>
              </w:rPr>
            </w:pPr>
            <w:r w:rsidRPr="001807A6">
              <w:rPr>
                <w:rFonts w:eastAsia="Times New Roman"/>
                <w:b/>
                <w:bCs/>
                <w:sz w:val="24"/>
                <w:szCs w:val="24"/>
                <w:lang w:eastAsia="lv-LV"/>
              </w:rPr>
              <w:t xml:space="preserve">Citu valstu pieredze  </w:t>
            </w:r>
          </w:p>
          <w:p w14:paraId="1EC177BD" w14:textId="64466C90" w:rsidR="009D3F9C" w:rsidRPr="00933550" w:rsidRDefault="009D3F9C" w:rsidP="001D0D34">
            <w:pPr>
              <w:spacing w:after="0" w:line="240" w:lineRule="auto"/>
              <w:jc w:val="both"/>
              <w:rPr>
                <w:rFonts w:eastAsia="Times New Roman"/>
                <w:sz w:val="24"/>
                <w:szCs w:val="24"/>
                <w:lang w:eastAsia="lv-LV"/>
              </w:rPr>
            </w:pPr>
            <w:r w:rsidRPr="005F5683">
              <w:rPr>
                <w:rFonts w:eastAsia="Times New Roman"/>
                <w:sz w:val="24"/>
                <w:szCs w:val="24"/>
                <w:lang w:eastAsia="lv-LV"/>
              </w:rPr>
              <w:t xml:space="preserve">Likumprojekta izstrādes </w:t>
            </w:r>
            <w:r w:rsidR="001D0D34">
              <w:rPr>
                <w:rFonts w:eastAsia="Times New Roman"/>
                <w:sz w:val="24"/>
                <w:szCs w:val="24"/>
                <w:lang w:eastAsia="lv-LV"/>
              </w:rPr>
              <w:t>gaitā</w:t>
            </w:r>
            <w:r w:rsidR="001D0D34" w:rsidRPr="005F5683">
              <w:rPr>
                <w:rFonts w:eastAsia="Times New Roman"/>
                <w:sz w:val="24"/>
                <w:szCs w:val="24"/>
                <w:lang w:eastAsia="lv-LV"/>
              </w:rPr>
              <w:t xml:space="preserve"> </w:t>
            </w:r>
            <w:r w:rsidRPr="005F5683">
              <w:rPr>
                <w:rFonts w:eastAsia="Times New Roman"/>
                <w:sz w:val="24"/>
                <w:szCs w:val="24"/>
                <w:lang w:eastAsia="lv-LV"/>
              </w:rPr>
              <w:t>tika pētīti citu Eiropas Savienības dalībvalstu pagaidu tiesiskās aizsardzības līdzekļu regulējumi kopumā un atsevišķi analizēti līdzekļu piemērošanas pamati un piemērošanas procesuālie jautājumi (līdzekļu</w:t>
            </w:r>
            <w:r w:rsidRPr="005F5683">
              <w:rPr>
                <w:rFonts w:eastAsia="Times New Roman"/>
                <w:i/>
                <w:iCs/>
                <w:sz w:val="24"/>
                <w:szCs w:val="24"/>
                <w:lang w:eastAsia="lv-LV"/>
              </w:rPr>
              <w:t xml:space="preserve"> </w:t>
            </w:r>
            <w:r w:rsidRPr="005F5683">
              <w:rPr>
                <w:rFonts w:eastAsia="Times New Roman"/>
                <w:sz w:val="24"/>
                <w:szCs w:val="24"/>
                <w:lang w:eastAsia="lv-LV"/>
              </w:rPr>
              <w:t>piemērošanas īpatnības, termiņ</w:t>
            </w:r>
            <w:r>
              <w:rPr>
                <w:rFonts w:eastAsia="Times New Roman"/>
                <w:sz w:val="24"/>
                <w:szCs w:val="24"/>
                <w:lang w:eastAsia="lv-LV"/>
              </w:rPr>
              <w:t>i</w:t>
            </w:r>
            <w:r w:rsidRPr="005F5683">
              <w:rPr>
                <w:rFonts w:eastAsia="Times New Roman"/>
                <w:sz w:val="24"/>
                <w:szCs w:val="24"/>
                <w:lang w:eastAsia="lv-LV"/>
              </w:rPr>
              <w:t xml:space="preserve">, izskatīšanas </w:t>
            </w:r>
            <w:r>
              <w:rPr>
                <w:rFonts w:eastAsia="Times New Roman"/>
                <w:sz w:val="24"/>
                <w:szCs w:val="24"/>
                <w:lang w:eastAsia="lv-LV"/>
              </w:rPr>
              <w:t xml:space="preserve">tiesā </w:t>
            </w:r>
            <w:r w:rsidRPr="005F5683">
              <w:rPr>
                <w:rFonts w:eastAsia="Times New Roman"/>
                <w:sz w:val="24"/>
                <w:szCs w:val="24"/>
                <w:lang w:eastAsia="lv-LV"/>
              </w:rPr>
              <w:t>jautājum</w:t>
            </w:r>
            <w:r>
              <w:rPr>
                <w:rFonts w:eastAsia="Times New Roman"/>
                <w:sz w:val="24"/>
                <w:szCs w:val="24"/>
                <w:lang w:eastAsia="lv-LV"/>
              </w:rPr>
              <w:t>i</w:t>
            </w:r>
            <w:r w:rsidRPr="005F5683">
              <w:rPr>
                <w:rFonts w:eastAsia="Times New Roman"/>
                <w:sz w:val="24"/>
                <w:szCs w:val="24"/>
                <w:lang w:eastAsia="lv-LV"/>
              </w:rPr>
              <w:t>, pārsūdzīb</w:t>
            </w:r>
            <w:r>
              <w:rPr>
                <w:rFonts w:eastAsia="Times New Roman"/>
                <w:sz w:val="24"/>
                <w:szCs w:val="24"/>
                <w:lang w:eastAsia="lv-LV"/>
              </w:rPr>
              <w:t>a</w:t>
            </w:r>
            <w:r w:rsidRPr="005F5683">
              <w:rPr>
                <w:rFonts w:eastAsia="Times New Roman"/>
                <w:sz w:val="24"/>
                <w:szCs w:val="24"/>
                <w:lang w:eastAsia="lv-LV"/>
              </w:rPr>
              <w:t xml:space="preserve"> u.c.). </w:t>
            </w:r>
            <w:r w:rsidRPr="005F5683">
              <w:rPr>
                <w:rFonts w:eastAsia="Calibri"/>
                <w:sz w:val="24"/>
                <w:szCs w:val="24"/>
              </w:rPr>
              <w:t xml:space="preserve">Eiropas Savienības dalībvalstu Tieslietu ministriju </w:t>
            </w:r>
            <w:r w:rsidR="001D0D34">
              <w:rPr>
                <w:rFonts w:eastAsia="Calibri"/>
                <w:sz w:val="24"/>
                <w:szCs w:val="24"/>
              </w:rPr>
              <w:t>tiesiskās</w:t>
            </w:r>
            <w:r w:rsidR="001D0D34" w:rsidRPr="005F5683">
              <w:rPr>
                <w:rFonts w:eastAsia="Calibri"/>
                <w:sz w:val="24"/>
                <w:szCs w:val="24"/>
              </w:rPr>
              <w:t xml:space="preserve"> </w:t>
            </w:r>
            <w:r w:rsidRPr="005F5683">
              <w:rPr>
                <w:rFonts w:eastAsia="Calibri"/>
                <w:sz w:val="24"/>
                <w:szCs w:val="24"/>
              </w:rPr>
              <w:t xml:space="preserve">sadarbības tīklā (Legicoop) tika </w:t>
            </w:r>
            <w:r w:rsidRPr="005F5683">
              <w:rPr>
                <w:rFonts w:eastAsia="Times New Roman"/>
                <w:sz w:val="24"/>
                <w:szCs w:val="24"/>
                <w:lang w:eastAsia="lv-LV"/>
              </w:rPr>
              <w:t>veikta ES dalībvalstu aptauja</w:t>
            </w:r>
            <w:r>
              <w:rPr>
                <w:rFonts w:eastAsia="Calibri"/>
                <w:sz w:val="24"/>
                <w:szCs w:val="24"/>
              </w:rPr>
              <w:t xml:space="preserve">, apzināta informācija </w:t>
            </w:r>
            <w:r w:rsidRPr="00EB66E2">
              <w:rPr>
                <w:rFonts w:eastAsia="Calibri"/>
                <w:sz w:val="24"/>
                <w:szCs w:val="24"/>
              </w:rPr>
              <w:t>Eiropas Tiesiskās sadarbības tīkl</w:t>
            </w:r>
            <w:r>
              <w:rPr>
                <w:rFonts w:eastAsia="Calibri"/>
                <w:sz w:val="24"/>
                <w:szCs w:val="24"/>
              </w:rPr>
              <w:t>ā</w:t>
            </w:r>
            <w:r w:rsidRPr="00EB66E2">
              <w:rPr>
                <w:rFonts w:eastAsia="Calibri"/>
                <w:sz w:val="24"/>
                <w:szCs w:val="24"/>
              </w:rPr>
              <w:t xml:space="preserve"> (civillietās un komerclietās)</w:t>
            </w:r>
            <w:r>
              <w:rPr>
                <w:rFonts w:eastAsia="Calibri"/>
                <w:sz w:val="24"/>
                <w:szCs w:val="24"/>
              </w:rPr>
              <w:t>. Secināt</w:t>
            </w:r>
            <w:r w:rsidRPr="005F5683">
              <w:rPr>
                <w:rFonts w:eastAsia="Calibri"/>
                <w:sz w:val="24"/>
                <w:szCs w:val="24"/>
              </w:rPr>
              <w:t xml:space="preserve">s, ka kopumā </w:t>
            </w:r>
            <w:r w:rsidRPr="005F5683">
              <w:rPr>
                <w:rFonts w:eastAsia="Times New Roman"/>
                <w:sz w:val="24"/>
                <w:szCs w:val="24"/>
                <w:lang w:eastAsia="lv-LV"/>
              </w:rPr>
              <w:t>pagaidu tiesiskās aizsardzības regulējum</w:t>
            </w:r>
            <w:r>
              <w:rPr>
                <w:rFonts w:eastAsia="Times New Roman"/>
                <w:sz w:val="24"/>
                <w:szCs w:val="24"/>
                <w:lang w:eastAsia="lv-LV"/>
              </w:rPr>
              <w:t>os</w:t>
            </w:r>
            <w:r w:rsidRPr="005F5683">
              <w:rPr>
                <w:rFonts w:eastAsia="Times New Roman"/>
                <w:sz w:val="24"/>
                <w:szCs w:val="24"/>
                <w:lang w:eastAsia="lv-LV"/>
              </w:rPr>
              <w:t xml:space="preserve"> dalībvalstu starpā ir </w:t>
            </w:r>
            <w:r>
              <w:rPr>
                <w:rFonts w:eastAsia="Times New Roman"/>
                <w:sz w:val="24"/>
                <w:szCs w:val="24"/>
                <w:lang w:eastAsia="lv-LV"/>
              </w:rPr>
              <w:t xml:space="preserve">būtiskas </w:t>
            </w:r>
            <w:r w:rsidRPr="005F5683">
              <w:rPr>
                <w:rFonts w:eastAsia="Times New Roman"/>
                <w:sz w:val="24"/>
                <w:szCs w:val="24"/>
                <w:lang w:eastAsia="lv-LV"/>
              </w:rPr>
              <w:t>atšķirības</w:t>
            </w:r>
            <w:r>
              <w:rPr>
                <w:rFonts w:eastAsia="Times New Roman"/>
                <w:sz w:val="24"/>
                <w:szCs w:val="24"/>
                <w:lang w:eastAsia="lv-LV"/>
              </w:rPr>
              <w:t>. Tomēr</w:t>
            </w:r>
            <w:r w:rsidRPr="005F5683">
              <w:rPr>
                <w:rFonts w:eastAsia="Times New Roman"/>
                <w:sz w:val="24"/>
                <w:szCs w:val="24"/>
                <w:lang w:eastAsia="lv-LV"/>
              </w:rPr>
              <w:t xml:space="preserve"> vis</w:t>
            </w:r>
            <w:r>
              <w:rPr>
                <w:rFonts w:eastAsia="Times New Roman"/>
                <w:sz w:val="24"/>
                <w:szCs w:val="24"/>
                <w:lang w:eastAsia="lv-LV"/>
              </w:rPr>
              <w:t>as</w:t>
            </w:r>
            <w:r w:rsidRPr="005F5683">
              <w:rPr>
                <w:rFonts w:eastAsia="Times New Roman"/>
                <w:sz w:val="24"/>
                <w:szCs w:val="24"/>
                <w:lang w:eastAsia="lv-LV"/>
              </w:rPr>
              <w:t xml:space="preserve"> aptaujā dalību ņēmušā</w:t>
            </w:r>
            <w:r>
              <w:rPr>
                <w:rFonts w:eastAsia="Times New Roman"/>
                <w:sz w:val="24"/>
                <w:szCs w:val="24"/>
                <w:lang w:eastAsia="lv-LV"/>
              </w:rPr>
              <w:t>s</w:t>
            </w:r>
            <w:r w:rsidRPr="005F5683">
              <w:rPr>
                <w:rFonts w:eastAsia="Times New Roman"/>
                <w:sz w:val="24"/>
                <w:szCs w:val="24"/>
                <w:lang w:eastAsia="lv-LV"/>
              </w:rPr>
              <w:t xml:space="preserve"> dalībvalst</w:t>
            </w:r>
            <w:r w:rsidR="001D0D34">
              <w:rPr>
                <w:rFonts w:eastAsia="Times New Roman"/>
                <w:sz w:val="24"/>
                <w:szCs w:val="24"/>
                <w:lang w:eastAsia="lv-LV"/>
              </w:rPr>
              <w:t>i</w:t>
            </w:r>
            <w:r>
              <w:rPr>
                <w:rFonts w:eastAsia="Times New Roman"/>
                <w:sz w:val="24"/>
                <w:szCs w:val="24"/>
                <w:lang w:eastAsia="lv-LV"/>
              </w:rPr>
              <w:t>s -</w:t>
            </w:r>
            <w:r w:rsidRPr="005F5683">
              <w:rPr>
                <w:rFonts w:eastAsia="Times New Roman"/>
                <w:sz w:val="24"/>
                <w:szCs w:val="24"/>
                <w:lang w:eastAsia="lv-LV"/>
              </w:rPr>
              <w:t xml:space="preserve"> Vācija, Malta, Čehija, Francija, Polija, Lietuva</w:t>
            </w:r>
            <w:r>
              <w:rPr>
                <w:rFonts w:eastAsia="Times New Roman"/>
                <w:sz w:val="24"/>
                <w:szCs w:val="24"/>
                <w:lang w:eastAsia="lv-LV"/>
              </w:rPr>
              <w:t xml:space="preserve"> un</w:t>
            </w:r>
            <w:r w:rsidRPr="005F5683">
              <w:rPr>
                <w:rFonts w:eastAsia="Times New Roman"/>
                <w:sz w:val="24"/>
                <w:szCs w:val="24"/>
                <w:lang w:eastAsia="lv-LV"/>
              </w:rPr>
              <w:t xml:space="preserve"> Igaunija</w:t>
            </w:r>
            <w:r>
              <w:rPr>
                <w:rFonts w:eastAsia="Times New Roman"/>
                <w:sz w:val="24"/>
                <w:szCs w:val="24"/>
                <w:lang w:eastAsia="lv-LV"/>
              </w:rPr>
              <w:t xml:space="preserve"> norādīja, </w:t>
            </w:r>
            <w:r w:rsidRPr="005F5683">
              <w:rPr>
                <w:rFonts w:eastAsia="Times New Roman"/>
                <w:sz w:val="24"/>
                <w:szCs w:val="24"/>
                <w:lang w:eastAsia="lv-LV"/>
              </w:rPr>
              <w:t xml:space="preserve">ka pagaidu aizsardzības regulējums </w:t>
            </w:r>
            <w:r>
              <w:rPr>
                <w:rFonts w:eastAsia="Times New Roman"/>
                <w:sz w:val="24"/>
                <w:szCs w:val="24"/>
                <w:lang w:eastAsia="lv-LV"/>
              </w:rPr>
              <w:t xml:space="preserve">civilprocesā </w:t>
            </w:r>
            <w:r w:rsidRPr="005F5683">
              <w:rPr>
                <w:rFonts w:eastAsia="Times New Roman"/>
                <w:sz w:val="24"/>
                <w:szCs w:val="24"/>
                <w:lang w:eastAsia="lv-LV"/>
              </w:rPr>
              <w:t>aptver gan mantiska, gan nemantiska rakstura prasības un pieļaujams visos civiltiesiskos strīdos</w:t>
            </w:r>
            <w:r>
              <w:rPr>
                <w:rFonts w:eastAsia="Times New Roman"/>
                <w:sz w:val="24"/>
                <w:szCs w:val="24"/>
                <w:lang w:eastAsia="lv-LV"/>
              </w:rPr>
              <w:t xml:space="preserve">. </w:t>
            </w:r>
            <w:r w:rsidR="00D76F05">
              <w:rPr>
                <w:rFonts w:eastAsia="Times New Roman"/>
                <w:sz w:val="24"/>
                <w:szCs w:val="24"/>
                <w:lang w:eastAsia="lv-LV"/>
              </w:rPr>
              <w:t xml:space="preserve">Līdz ar to Latvija šobrīd faktiski ir vienīgā valsts Eiropas Savienības ietvaros, kurai nav visaptveroša pagaidu aizsardzības </w:t>
            </w:r>
            <w:r w:rsidR="009A272F">
              <w:rPr>
                <w:rFonts w:eastAsia="Times New Roman"/>
                <w:sz w:val="24"/>
                <w:szCs w:val="24"/>
                <w:lang w:eastAsia="lv-LV"/>
              </w:rPr>
              <w:t>regulējuma</w:t>
            </w:r>
            <w:r w:rsidR="00D76F05">
              <w:rPr>
                <w:rFonts w:eastAsia="Times New Roman"/>
                <w:sz w:val="24"/>
                <w:szCs w:val="24"/>
                <w:lang w:eastAsia="lv-LV"/>
              </w:rPr>
              <w:t xml:space="preserve"> civiltiesiskos strīdos.</w:t>
            </w:r>
            <w:r w:rsidRPr="005F5683">
              <w:rPr>
                <w:rFonts w:eastAsia="Times New Roman"/>
                <w:sz w:val="24"/>
                <w:szCs w:val="24"/>
                <w:lang w:eastAsia="lv-LV"/>
              </w:rPr>
              <w:t xml:space="preserve"> </w:t>
            </w:r>
          </w:p>
          <w:p w14:paraId="7F1B4900"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Galvenie secinājumi, apskatot citu dalībvalstu pieredzi:</w:t>
            </w:r>
          </w:p>
          <w:p w14:paraId="54CC7FCE" w14:textId="77777777" w:rsidR="009D3F9C" w:rsidRPr="00E97132" w:rsidRDefault="009D3F9C" w:rsidP="001D0D34">
            <w:pPr>
              <w:pStyle w:val="Sarakstarindkopa"/>
              <w:numPr>
                <w:ilvl w:val="0"/>
                <w:numId w:val="14"/>
              </w:numPr>
              <w:spacing w:after="0" w:line="240" w:lineRule="auto"/>
              <w:jc w:val="both"/>
              <w:rPr>
                <w:rFonts w:eastAsia="Times New Roman"/>
                <w:sz w:val="24"/>
                <w:szCs w:val="24"/>
                <w:lang w:eastAsia="lv-LV"/>
              </w:rPr>
            </w:pPr>
            <w:r w:rsidRPr="00933550">
              <w:rPr>
                <w:rFonts w:eastAsia="Times New Roman"/>
                <w:b/>
                <w:bCs/>
                <w:sz w:val="24"/>
                <w:szCs w:val="24"/>
                <w:lang w:eastAsia="lv-LV"/>
              </w:rPr>
              <w:t>Apskatīto ārvalstu civilprocesa regulējums nenodala prasības nodrošināšanas institūtu no pagaidu aizsardzības institūta</w:t>
            </w:r>
            <w:r w:rsidRPr="00933550">
              <w:rPr>
                <w:rFonts w:eastAsia="Times New Roman"/>
                <w:sz w:val="24"/>
                <w:szCs w:val="24"/>
                <w:lang w:eastAsia="lv-LV"/>
              </w:rPr>
              <w:t>.</w:t>
            </w:r>
            <w:r>
              <w:rPr>
                <w:rFonts w:eastAsia="Times New Roman"/>
                <w:sz w:val="24"/>
                <w:szCs w:val="24"/>
                <w:lang w:eastAsia="lv-LV"/>
              </w:rPr>
              <w:t xml:space="preserve"> P</w:t>
            </w:r>
            <w:r w:rsidRPr="00E97132">
              <w:rPr>
                <w:rFonts w:eastAsia="Times New Roman"/>
                <w:sz w:val="24"/>
                <w:szCs w:val="24"/>
                <w:lang w:eastAsia="lv-LV"/>
              </w:rPr>
              <w:t xml:space="preserve">raktiski visās dalībvalstīs, kas </w:t>
            </w:r>
            <w:r>
              <w:rPr>
                <w:rFonts w:eastAsia="Times New Roman"/>
                <w:sz w:val="24"/>
                <w:szCs w:val="24"/>
                <w:lang w:eastAsia="lv-LV"/>
              </w:rPr>
              <w:t xml:space="preserve">aptaujā </w:t>
            </w:r>
            <w:r w:rsidRPr="00E97132">
              <w:rPr>
                <w:rFonts w:eastAsia="Times New Roman"/>
                <w:sz w:val="24"/>
                <w:szCs w:val="24"/>
                <w:lang w:eastAsia="lv-LV"/>
              </w:rPr>
              <w:t>sniedza atbildes (Vācija, Malta, Čehija, Francija, Polija, Čehija, Lietuva)</w:t>
            </w:r>
            <w:r>
              <w:rPr>
                <w:rFonts w:eastAsia="Times New Roman"/>
                <w:sz w:val="24"/>
                <w:szCs w:val="24"/>
                <w:lang w:eastAsia="lv-LV"/>
              </w:rPr>
              <w:t xml:space="preserve">, </w:t>
            </w:r>
            <w:r w:rsidRPr="00E97132">
              <w:rPr>
                <w:rFonts w:eastAsia="Times New Roman"/>
                <w:sz w:val="24"/>
                <w:szCs w:val="24"/>
                <w:lang w:eastAsia="lv-LV"/>
              </w:rPr>
              <w:t>pagaidu aizsardzības institūts nav nodalīts no prasības nodrošināšanas. Savukārt Igaunijas civilprocesa tiesiskais regulējums ietver abus tiesību institūtus – gan pagaidu aizsardzību, gan prasības nodrošināšanu.</w:t>
            </w:r>
            <w:r w:rsidRPr="00933550">
              <w:rPr>
                <w:rFonts w:ascii="Noto Serif" w:hAnsi="Noto Serif"/>
                <w:color w:val="101820"/>
                <w:shd w:val="clear" w:color="auto" w:fill="FFFFFF"/>
              </w:rPr>
              <w:t xml:space="preserve"> </w:t>
            </w:r>
          </w:p>
          <w:p w14:paraId="444FF6F3" w14:textId="4506F8FB" w:rsidR="009D3F9C" w:rsidRDefault="009D3F9C" w:rsidP="001D0D34">
            <w:pPr>
              <w:pStyle w:val="Sarakstarindkopa"/>
              <w:numPr>
                <w:ilvl w:val="0"/>
                <w:numId w:val="14"/>
              </w:numPr>
              <w:spacing w:after="0" w:line="240" w:lineRule="auto"/>
              <w:jc w:val="both"/>
              <w:rPr>
                <w:rFonts w:eastAsia="Times New Roman"/>
                <w:sz w:val="24"/>
                <w:szCs w:val="24"/>
                <w:lang w:eastAsia="lv-LV"/>
              </w:rPr>
            </w:pPr>
            <w:r w:rsidRPr="00933550">
              <w:rPr>
                <w:rFonts w:eastAsia="Times New Roman"/>
                <w:b/>
                <w:bCs/>
                <w:sz w:val="24"/>
                <w:szCs w:val="24"/>
                <w:lang w:eastAsia="lv-LV"/>
              </w:rPr>
              <w:t>Pagaidu aizsardzības līdzekļi ir plašāki nekā Latvijas civilprocesā noteiktie</w:t>
            </w:r>
            <w:r w:rsidR="000D3C41">
              <w:rPr>
                <w:rFonts w:eastAsia="Times New Roman"/>
                <w:b/>
                <w:bCs/>
                <w:sz w:val="24"/>
                <w:szCs w:val="24"/>
                <w:lang w:eastAsia="lv-LV"/>
              </w:rPr>
              <w:t>,</w:t>
            </w:r>
            <w:r>
              <w:rPr>
                <w:rFonts w:eastAsia="Times New Roman"/>
                <w:b/>
                <w:bCs/>
                <w:sz w:val="24"/>
                <w:szCs w:val="24"/>
                <w:lang w:eastAsia="lv-LV"/>
              </w:rPr>
              <w:t xml:space="preserve"> un pamatā tie ir lietu kategoriju neitrāli (izņemot speciālos regulējumus)</w:t>
            </w:r>
            <w:r w:rsidRPr="00E97132">
              <w:rPr>
                <w:rFonts w:eastAsia="Times New Roman"/>
                <w:sz w:val="24"/>
                <w:szCs w:val="24"/>
                <w:lang w:eastAsia="lv-LV"/>
              </w:rPr>
              <w:t xml:space="preserve">. Piemēram, Vācijas, Maltas, Čehijas, Francijas, Lietuvas un Igaunijas civilprocesos kā </w:t>
            </w:r>
            <w:r>
              <w:rPr>
                <w:rFonts w:eastAsia="Times New Roman"/>
                <w:sz w:val="24"/>
                <w:szCs w:val="24"/>
                <w:lang w:eastAsia="lv-LV"/>
              </w:rPr>
              <w:t xml:space="preserve">viens no pagaidu aizsardzības </w:t>
            </w:r>
            <w:r w:rsidRPr="00E97132">
              <w:rPr>
                <w:rFonts w:eastAsia="Times New Roman"/>
                <w:sz w:val="24"/>
                <w:szCs w:val="24"/>
                <w:lang w:eastAsia="lv-LV"/>
              </w:rPr>
              <w:t>līdzek</w:t>
            </w:r>
            <w:r>
              <w:rPr>
                <w:rFonts w:eastAsia="Times New Roman"/>
                <w:sz w:val="24"/>
                <w:szCs w:val="24"/>
                <w:lang w:eastAsia="lv-LV"/>
              </w:rPr>
              <w:t>ļiem</w:t>
            </w:r>
            <w:r w:rsidRPr="00E97132">
              <w:rPr>
                <w:rFonts w:eastAsia="Times New Roman"/>
                <w:sz w:val="24"/>
                <w:szCs w:val="24"/>
                <w:lang w:eastAsia="lv-LV"/>
              </w:rPr>
              <w:t xml:space="preserve"> paredzēt</w:t>
            </w:r>
            <w:r>
              <w:rPr>
                <w:rFonts w:eastAsia="Times New Roman"/>
                <w:sz w:val="24"/>
                <w:szCs w:val="24"/>
                <w:lang w:eastAsia="lv-LV"/>
              </w:rPr>
              <w:t>a</w:t>
            </w:r>
            <w:r w:rsidRPr="00E97132">
              <w:rPr>
                <w:rFonts w:eastAsia="Times New Roman"/>
                <w:sz w:val="24"/>
                <w:szCs w:val="24"/>
                <w:lang w:eastAsia="lv-LV"/>
              </w:rPr>
              <w:t xml:space="preserve"> pozitīva pienākuma uzlikšana atbildētājam.</w:t>
            </w:r>
          </w:p>
          <w:p w14:paraId="4AC19E72" w14:textId="42C464D3" w:rsidR="009D3F9C" w:rsidRDefault="009D3F9C" w:rsidP="001D0D34">
            <w:pPr>
              <w:pStyle w:val="Sarakstarindkopa"/>
              <w:numPr>
                <w:ilvl w:val="0"/>
                <w:numId w:val="14"/>
              </w:numPr>
              <w:spacing w:after="0" w:line="240" w:lineRule="auto"/>
              <w:jc w:val="both"/>
              <w:rPr>
                <w:rFonts w:eastAsia="Times New Roman"/>
                <w:sz w:val="24"/>
                <w:szCs w:val="24"/>
                <w:lang w:eastAsia="lv-LV"/>
              </w:rPr>
            </w:pPr>
            <w:r w:rsidRPr="00933550">
              <w:rPr>
                <w:rFonts w:eastAsia="Times New Roman"/>
                <w:b/>
                <w:bCs/>
                <w:sz w:val="24"/>
                <w:szCs w:val="24"/>
                <w:lang w:eastAsia="lv-LV"/>
              </w:rPr>
              <w:t xml:space="preserve">Atsevišķi </w:t>
            </w:r>
            <w:r>
              <w:rPr>
                <w:rFonts w:eastAsia="Times New Roman"/>
                <w:b/>
                <w:bCs/>
                <w:sz w:val="24"/>
                <w:szCs w:val="24"/>
                <w:lang w:eastAsia="lv-LV"/>
              </w:rPr>
              <w:t>pagaidu</w:t>
            </w:r>
            <w:r w:rsidR="000D3C41">
              <w:rPr>
                <w:rFonts w:eastAsia="Times New Roman"/>
                <w:b/>
                <w:bCs/>
                <w:sz w:val="24"/>
                <w:szCs w:val="24"/>
                <w:lang w:eastAsia="lv-LV"/>
              </w:rPr>
              <w:t xml:space="preserve"> aizsardzības</w:t>
            </w:r>
            <w:r w:rsidRPr="00933550">
              <w:rPr>
                <w:rFonts w:eastAsia="Times New Roman"/>
                <w:b/>
                <w:bCs/>
                <w:sz w:val="24"/>
                <w:szCs w:val="24"/>
                <w:lang w:eastAsia="lv-LV"/>
              </w:rPr>
              <w:t xml:space="preserve"> līdzekļi var būt attiecināmi arī uz trešajām personām</w:t>
            </w:r>
            <w:r w:rsidR="008D6055">
              <w:rPr>
                <w:rFonts w:eastAsia="Times New Roman"/>
                <w:sz w:val="24"/>
                <w:szCs w:val="24"/>
                <w:lang w:eastAsia="lv-LV"/>
              </w:rPr>
              <w:t xml:space="preserve">, </w:t>
            </w:r>
            <w:r w:rsidR="008D6055" w:rsidRPr="008D6055">
              <w:rPr>
                <w:rFonts w:eastAsia="Times New Roman"/>
                <w:sz w:val="24"/>
                <w:szCs w:val="24"/>
                <w:lang w:eastAsia="lv-LV"/>
              </w:rPr>
              <w:t>ciktāl tas nepieciešams,</w:t>
            </w:r>
            <w:r w:rsidR="008D6055" w:rsidRPr="008D6055">
              <w:rPr>
                <w:rFonts w:eastAsia="Times New Roman"/>
                <w:b/>
                <w:sz w:val="24"/>
                <w:szCs w:val="24"/>
                <w:lang w:eastAsia="lv-LV"/>
              </w:rPr>
              <w:t xml:space="preserve"> </w:t>
            </w:r>
            <w:r w:rsidR="008D6055" w:rsidRPr="008D6055">
              <w:rPr>
                <w:rFonts w:eastAsia="Times New Roman"/>
                <w:sz w:val="24"/>
                <w:szCs w:val="24"/>
                <w:lang w:eastAsia="lv-LV"/>
              </w:rPr>
              <w:t>lai</w:t>
            </w:r>
            <w:r w:rsidR="008D6055" w:rsidRPr="008D6055">
              <w:rPr>
                <w:rFonts w:eastAsia="Times New Roman"/>
                <w:b/>
                <w:sz w:val="24"/>
                <w:szCs w:val="24"/>
                <w:lang w:eastAsia="lv-LV"/>
              </w:rPr>
              <w:t xml:space="preserve"> </w:t>
            </w:r>
            <w:r w:rsidR="008D6055" w:rsidRPr="008D6055">
              <w:rPr>
                <w:rFonts w:eastAsia="Times New Roman"/>
                <w:sz w:val="24"/>
                <w:szCs w:val="24"/>
                <w:lang w:eastAsia="lv-LV"/>
              </w:rPr>
              <w:t>nepieļautu būtisku neatgriezenisks kaitējumu prasītājam</w:t>
            </w:r>
            <w:r w:rsidR="008D6055">
              <w:rPr>
                <w:rFonts w:eastAsia="Times New Roman"/>
                <w:sz w:val="24"/>
                <w:szCs w:val="24"/>
                <w:lang w:eastAsia="lv-LV"/>
              </w:rPr>
              <w:t xml:space="preserve"> </w:t>
            </w:r>
            <w:r w:rsidRPr="00E97132">
              <w:rPr>
                <w:rFonts w:eastAsia="Times New Roman"/>
                <w:sz w:val="24"/>
                <w:szCs w:val="24"/>
                <w:lang w:eastAsia="lv-LV"/>
              </w:rPr>
              <w:t>(Beļģija, Vācija, Čehija, Francija, Lietuva, Malta)</w:t>
            </w:r>
            <w:r>
              <w:rPr>
                <w:rFonts w:eastAsia="Times New Roman"/>
                <w:sz w:val="24"/>
                <w:szCs w:val="24"/>
                <w:lang w:eastAsia="lv-LV"/>
              </w:rPr>
              <w:t>.</w:t>
            </w:r>
          </w:p>
          <w:p w14:paraId="00E850E9" w14:textId="77777777" w:rsidR="009D3F9C" w:rsidRDefault="009D3F9C" w:rsidP="001D0D34">
            <w:pPr>
              <w:pStyle w:val="Sarakstarindkopa"/>
              <w:numPr>
                <w:ilvl w:val="0"/>
                <w:numId w:val="14"/>
              </w:numPr>
              <w:spacing w:after="0" w:line="240" w:lineRule="auto"/>
              <w:jc w:val="both"/>
              <w:rPr>
                <w:rFonts w:eastAsia="Times New Roman"/>
                <w:sz w:val="24"/>
                <w:szCs w:val="24"/>
                <w:lang w:eastAsia="lv-LV"/>
              </w:rPr>
            </w:pPr>
            <w:r w:rsidRPr="00933550">
              <w:rPr>
                <w:rFonts w:eastAsia="Times New Roman"/>
                <w:b/>
                <w:bCs/>
                <w:sz w:val="24"/>
                <w:szCs w:val="24"/>
                <w:lang w:eastAsia="lv-LV"/>
              </w:rPr>
              <w:t xml:space="preserve">Tiesai ir rīcības brīvība piemērot arī tādus </w:t>
            </w:r>
            <w:r>
              <w:rPr>
                <w:rFonts w:eastAsia="Times New Roman"/>
                <w:b/>
                <w:bCs/>
                <w:sz w:val="24"/>
                <w:szCs w:val="24"/>
                <w:lang w:eastAsia="lv-LV"/>
              </w:rPr>
              <w:t xml:space="preserve">pagaidu aizsardzības </w:t>
            </w:r>
            <w:r w:rsidRPr="00933550">
              <w:rPr>
                <w:rFonts w:eastAsia="Times New Roman"/>
                <w:b/>
                <w:bCs/>
                <w:sz w:val="24"/>
                <w:szCs w:val="24"/>
                <w:lang w:eastAsia="lv-LV"/>
              </w:rPr>
              <w:t>līdzekļus, kas tiešā veidā likumā nav noteikti</w:t>
            </w:r>
            <w:r w:rsidRPr="00933550">
              <w:rPr>
                <w:rFonts w:eastAsia="Times New Roman"/>
                <w:sz w:val="24"/>
                <w:szCs w:val="24"/>
                <w:lang w:eastAsia="lv-LV"/>
              </w:rPr>
              <w:t xml:space="preserve"> </w:t>
            </w:r>
            <w:r>
              <w:rPr>
                <w:rFonts w:eastAsia="Times New Roman"/>
                <w:sz w:val="24"/>
                <w:szCs w:val="24"/>
                <w:lang w:eastAsia="lv-LV"/>
              </w:rPr>
              <w:t>(</w:t>
            </w:r>
            <w:r w:rsidRPr="00933550">
              <w:rPr>
                <w:rFonts w:eastAsia="Times New Roman"/>
                <w:sz w:val="24"/>
                <w:szCs w:val="24"/>
                <w:lang w:eastAsia="lv-LV"/>
              </w:rPr>
              <w:t>Lielbritānij</w:t>
            </w:r>
            <w:r>
              <w:rPr>
                <w:rFonts w:eastAsia="Times New Roman"/>
                <w:sz w:val="24"/>
                <w:szCs w:val="24"/>
                <w:lang w:eastAsia="lv-LV"/>
              </w:rPr>
              <w:t>a, Spānija);</w:t>
            </w:r>
          </w:p>
          <w:p w14:paraId="6B74B7C9" w14:textId="19BCD040" w:rsidR="009D3F9C" w:rsidRDefault="009D3F9C" w:rsidP="001D0D34">
            <w:pPr>
              <w:pStyle w:val="Sarakstarindkopa"/>
              <w:numPr>
                <w:ilvl w:val="0"/>
                <w:numId w:val="14"/>
              </w:numPr>
              <w:spacing w:after="0" w:line="240" w:lineRule="auto"/>
              <w:jc w:val="both"/>
              <w:rPr>
                <w:rFonts w:eastAsia="Times New Roman"/>
                <w:sz w:val="24"/>
                <w:szCs w:val="24"/>
                <w:lang w:eastAsia="lv-LV"/>
              </w:rPr>
            </w:pPr>
            <w:r>
              <w:rPr>
                <w:rFonts w:eastAsia="Times New Roman"/>
                <w:b/>
                <w:bCs/>
                <w:sz w:val="24"/>
                <w:szCs w:val="24"/>
                <w:lang w:eastAsia="lv-LV"/>
              </w:rPr>
              <w:t xml:space="preserve">Valsts nodevas par </w:t>
            </w:r>
            <w:r w:rsidRPr="000D3C41">
              <w:rPr>
                <w:rFonts w:eastAsia="Times New Roman"/>
                <w:b/>
                <w:bCs/>
                <w:sz w:val="24"/>
                <w:szCs w:val="24"/>
                <w:lang w:eastAsia="lv-LV"/>
              </w:rPr>
              <w:t>prasības nodrošināšan</w:t>
            </w:r>
            <w:r w:rsidR="000D3C41">
              <w:rPr>
                <w:rFonts w:eastAsia="Times New Roman"/>
                <w:b/>
                <w:bCs/>
                <w:sz w:val="24"/>
                <w:szCs w:val="24"/>
                <w:lang w:eastAsia="lv-LV"/>
              </w:rPr>
              <w:t>as pieteikumu</w:t>
            </w:r>
            <w:r>
              <w:rPr>
                <w:rFonts w:eastAsia="Times New Roman"/>
                <w:b/>
                <w:bCs/>
                <w:sz w:val="24"/>
                <w:szCs w:val="24"/>
                <w:lang w:eastAsia="lv-LV"/>
              </w:rPr>
              <w:t xml:space="preserve"> kaimiņvalstīs Igaunijā un Lietuvā ir zemākas. </w:t>
            </w:r>
            <w:r w:rsidRPr="00B066EF">
              <w:rPr>
                <w:rFonts w:eastAsia="Times New Roman"/>
                <w:sz w:val="24"/>
                <w:szCs w:val="24"/>
                <w:lang w:eastAsia="lv-LV"/>
              </w:rPr>
              <w:t xml:space="preserve">Igaunijā – 50 euro, bet Lietuvā no 38-100 euro. </w:t>
            </w:r>
          </w:p>
          <w:p w14:paraId="77BB7C40" w14:textId="77777777" w:rsidR="009D3F9C" w:rsidRDefault="009D3F9C" w:rsidP="001D0D34">
            <w:pPr>
              <w:spacing w:after="0" w:line="240" w:lineRule="auto"/>
              <w:jc w:val="both"/>
              <w:rPr>
                <w:rFonts w:eastAsia="Times New Roman"/>
                <w:sz w:val="24"/>
                <w:szCs w:val="24"/>
                <w:lang w:eastAsia="lv-LV"/>
              </w:rPr>
            </w:pPr>
            <w:r w:rsidRPr="00DA59FE">
              <w:rPr>
                <w:rFonts w:eastAsia="Times New Roman"/>
                <w:sz w:val="24"/>
                <w:szCs w:val="24"/>
                <w:lang w:eastAsia="lv-LV"/>
              </w:rPr>
              <w:t>Padziļināti tika apskatīts Igaunijas</w:t>
            </w:r>
            <w:r>
              <w:rPr>
                <w:rFonts w:eastAsia="Times New Roman"/>
                <w:sz w:val="24"/>
                <w:szCs w:val="24"/>
                <w:lang w:eastAsia="lv-LV"/>
              </w:rPr>
              <w:t xml:space="preserve">, </w:t>
            </w:r>
            <w:r w:rsidRPr="00F40108">
              <w:rPr>
                <w:rFonts w:eastAsia="Times New Roman"/>
                <w:sz w:val="24"/>
                <w:szCs w:val="24"/>
                <w:lang w:eastAsia="lv-LV"/>
              </w:rPr>
              <w:t xml:space="preserve">Vācijas </w:t>
            </w:r>
            <w:r w:rsidRPr="00DA59FE">
              <w:rPr>
                <w:rFonts w:eastAsia="Times New Roman"/>
                <w:sz w:val="24"/>
                <w:szCs w:val="24"/>
                <w:lang w:eastAsia="lv-LV"/>
              </w:rPr>
              <w:t>civilprocesa regulējums, kas aptver plašu pagaidu tiesiskās aizsardzības līdzekļu piemērošanu visās lietu kategorijās</w:t>
            </w:r>
            <w:r w:rsidRPr="00B107BF">
              <w:rPr>
                <w:rFonts w:eastAsia="Times New Roman"/>
                <w:sz w:val="24"/>
                <w:szCs w:val="24"/>
                <w:lang w:eastAsia="lv-LV"/>
              </w:rPr>
              <w:t xml:space="preserve">, </w:t>
            </w:r>
            <w:r w:rsidRPr="00B107BF">
              <w:rPr>
                <w:rFonts w:eastAsia="Times New Roman"/>
                <w:sz w:val="24"/>
                <w:szCs w:val="24"/>
                <w:lang w:eastAsia="lv-LV"/>
              </w:rPr>
              <w:lastRenderedPageBreak/>
              <w:t>savukārt atšķirībā no vairuma dalībvalstu civilprocesa regulējumiem, kas nenodala prasības nodrošināšanas institūtu no pagaidu aizsardzības institūta, Igaunijas</w:t>
            </w:r>
            <w:r>
              <w:rPr>
                <w:rFonts w:eastAsia="Times New Roman"/>
                <w:sz w:val="24"/>
                <w:szCs w:val="24"/>
                <w:lang w:eastAsia="lv-LV"/>
              </w:rPr>
              <w:t xml:space="preserve"> </w:t>
            </w:r>
            <w:r w:rsidRPr="00B107BF">
              <w:rPr>
                <w:rFonts w:eastAsia="Times New Roman"/>
                <w:sz w:val="24"/>
                <w:szCs w:val="24"/>
                <w:lang w:eastAsia="lv-LV"/>
              </w:rPr>
              <w:t>civilprocesa tiesiskais regulējums</w:t>
            </w:r>
            <w:r>
              <w:rPr>
                <w:rFonts w:eastAsia="Times New Roman"/>
                <w:sz w:val="24"/>
                <w:szCs w:val="24"/>
                <w:lang w:eastAsia="lv-LV"/>
              </w:rPr>
              <w:t xml:space="preserve">, </w:t>
            </w:r>
            <w:r w:rsidRPr="00B107BF">
              <w:rPr>
                <w:rFonts w:eastAsia="Times New Roman"/>
                <w:sz w:val="24"/>
                <w:szCs w:val="24"/>
                <w:lang w:eastAsia="lv-LV"/>
              </w:rPr>
              <w:t>līdzīgi kā Latvijas CPL ietver abus tiesību institūtus – gan pagaidu aizsardzību, gan prasības nodrošināšanu.</w:t>
            </w:r>
          </w:p>
          <w:p w14:paraId="6E9A8DB8" w14:textId="77777777" w:rsidR="009D3F9C" w:rsidRPr="00794A69" w:rsidRDefault="009D3F9C" w:rsidP="001D0D34">
            <w:pPr>
              <w:spacing w:after="0" w:line="240" w:lineRule="auto"/>
              <w:jc w:val="both"/>
              <w:rPr>
                <w:rFonts w:eastAsia="Times New Roman"/>
                <w:sz w:val="24"/>
                <w:szCs w:val="24"/>
                <w:lang w:eastAsia="lv-LV"/>
              </w:rPr>
            </w:pPr>
            <w:r w:rsidRPr="00794A69">
              <w:rPr>
                <w:rFonts w:eastAsia="Times New Roman"/>
                <w:sz w:val="24"/>
                <w:szCs w:val="24"/>
                <w:lang w:eastAsia="lv-LV"/>
              </w:rPr>
              <w:t>Vienlaikus likumprojekta izstrādē tika izmantoti Civilprocesa jautājumiem veltīto zinātnisko konferenču materiāli un referātos paustās atziņas,</w:t>
            </w:r>
            <w:r w:rsidRPr="00794A69">
              <w:rPr>
                <w:rFonts w:eastAsia="Times New Roman"/>
                <w:sz w:val="24"/>
                <w:szCs w:val="24"/>
                <w:vertAlign w:val="superscript"/>
                <w:lang w:eastAsia="lv-LV"/>
              </w:rPr>
              <w:footnoteReference w:id="3"/>
            </w:r>
            <w:r w:rsidRPr="00794A69">
              <w:rPr>
                <w:rFonts w:eastAsia="Times New Roman"/>
                <w:sz w:val="24"/>
                <w:szCs w:val="24"/>
                <w:lang w:eastAsia="lv-LV"/>
              </w:rPr>
              <w:t xml:space="preserve"> </w:t>
            </w:r>
            <w:r>
              <w:rPr>
                <w:rFonts w:eastAsia="Times New Roman"/>
                <w:sz w:val="24"/>
                <w:szCs w:val="24"/>
                <w:lang w:eastAsia="lv-LV"/>
              </w:rPr>
              <w:t>promocijas darbu materiāli</w:t>
            </w:r>
            <w:r>
              <w:rPr>
                <w:rStyle w:val="Vresatsauce"/>
                <w:rFonts w:eastAsia="Times New Roman"/>
                <w:sz w:val="24"/>
                <w:szCs w:val="24"/>
                <w:lang w:eastAsia="lv-LV"/>
              </w:rPr>
              <w:footnoteReference w:id="4"/>
            </w:r>
            <w:r>
              <w:rPr>
                <w:rFonts w:eastAsia="Times New Roman"/>
                <w:sz w:val="24"/>
                <w:szCs w:val="24"/>
                <w:lang w:eastAsia="lv-LV"/>
              </w:rPr>
              <w:t>, tiesnešu sniegtie viedokļi, atsaucoties uz Tieslietu ministrijas uzaicinājumu sniegt viedokli par regulējuma nepieciešamību un konstatētajiem problēmjautājumiem praksē.</w:t>
            </w:r>
          </w:p>
          <w:p w14:paraId="3A3BD065" w14:textId="77777777" w:rsidR="009D3F9C" w:rsidRPr="00B103E9" w:rsidRDefault="009D3F9C" w:rsidP="001D0D34">
            <w:pPr>
              <w:spacing w:after="0" w:line="240" w:lineRule="auto"/>
              <w:jc w:val="both"/>
              <w:rPr>
                <w:rFonts w:eastAsia="Calibri"/>
                <w:sz w:val="24"/>
                <w:szCs w:val="24"/>
              </w:rPr>
            </w:pPr>
            <w:r>
              <w:rPr>
                <w:rFonts w:eastAsia="Times New Roman"/>
                <w:sz w:val="24"/>
                <w:szCs w:val="24"/>
                <w:lang w:eastAsia="lv-LV"/>
              </w:rPr>
              <w:t xml:space="preserve">Pagaidu aizsardzības jautājumu padziļinātai izpētei Tieslietu ministrija organizēja videokonferenci (17.06.2019) </w:t>
            </w:r>
            <w:r>
              <w:rPr>
                <w:rFonts w:eastAsia="Calibri"/>
                <w:sz w:val="24"/>
                <w:szCs w:val="24"/>
              </w:rPr>
              <w:t xml:space="preserve">ar </w:t>
            </w:r>
            <w:r w:rsidRPr="00D66D91">
              <w:rPr>
                <w:rFonts w:eastAsia="Calibri"/>
                <w:sz w:val="24"/>
                <w:szCs w:val="24"/>
              </w:rPr>
              <w:t xml:space="preserve">Igaunijas </w:t>
            </w:r>
            <w:r>
              <w:rPr>
                <w:rFonts w:eastAsia="Calibri"/>
                <w:sz w:val="24"/>
                <w:szCs w:val="24"/>
              </w:rPr>
              <w:t xml:space="preserve">Tieslietu ministrijas speciālistu un tiesu pārstāvju piedalīšanos. </w:t>
            </w:r>
          </w:p>
          <w:p w14:paraId="23B6729B" w14:textId="77777777" w:rsidR="009D3F9C" w:rsidRDefault="009D3F9C" w:rsidP="001D0D34">
            <w:pPr>
              <w:spacing w:after="0" w:line="240" w:lineRule="auto"/>
              <w:jc w:val="both"/>
              <w:rPr>
                <w:rFonts w:eastAsia="Times New Roman"/>
                <w:sz w:val="24"/>
                <w:szCs w:val="24"/>
                <w:lang w:eastAsia="lv-LV"/>
              </w:rPr>
            </w:pPr>
            <w:r w:rsidRPr="00794A69">
              <w:rPr>
                <w:rFonts w:eastAsia="Times New Roman"/>
                <w:sz w:val="24"/>
                <w:szCs w:val="24"/>
                <w:lang w:eastAsia="lv-LV"/>
              </w:rPr>
              <w:t>Papildus likumprojekta izstrādes gaitā</w:t>
            </w:r>
            <w:r w:rsidR="0087057D">
              <w:rPr>
                <w:rFonts w:eastAsia="Times New Roman"/>
                <w:sz w:val="24"/>
                <w:szCs w:val="24"/>
                <w:lang w:eastAsia="lv-LV"/>
              </w:rPr>
              <w:t>,</w:t>
            </w:r>
            <w:r w:rsidRPr="00794A69">
              <w:rPr>
                <w:rFonts w:eastAsia="Times New Roman"/>
                <w:sz w:val="24"/>
                <w:szCs w:val="24"/>
                <w:lang w:eastAsia="lv-LV"/>
              </w:rPr>
              <w:t xml:space="preserve"> padziļināti analizējot visaptveroša pagaidu aizsardzības līdzekļa ieviešanas nepieciešamību, </w:t>
            </w:r>
            <w:r w:rsidRPr="00B107BF">
              <w:rPr>
                <w:rFonts w:eastAsia="Times New Roman"/>
                <w:sz w:val="24"/>
                <w:szCs w:val="24"/>
                <w:lang w:eastAsia="lv-LV"/>
              </w:rPr>
              <w:t xml:space="preserve">Civilprocesa likuma pastāvīgās darba grupas </w:t>
            </w:r>
            <w:r w:rsidRPr="00794A69">
              <w:rPr>
                <w:rFonts w:eastAsia="Times New Roman"/>
                <w:sz w:val="24"/>
                <w:szCs w:val="24"/>
                <w:lang w:eastAsia="lv-LV"/>
              </w:rPr>
              <w:t xml:space="preserve">eksperti </w:t>
            </w:r>
            <w:r w:rsidRPr="001D4829">
              <w:rPr>
                <w:rFonts w:eastAsia="Times New Roman"/>
                <w:sz w:val="24"/>
                <w:szCs w:val="24"/>
                <w:lang w:eastAsia="lv-LV"/>
              </w:rPr>
              <w:t>aktīvi iesaist</w:t>
            </w:r>
            <w:r>
              <w:rPr>
                <w:rFonts w:eastAsia="Times New Roman"/>
                <w:sz w:val="24"/>
                <w:szCs w:val="24"/>
                <w:lang w:eastAsia="lv-LV"/>
              </w:rPr>
              <w:t>ījās</w:t>
            </w:r>
            <w:r w:rsidRPr="001D4829">
              <w:rPr>
                <w:rFonts w:eastAsia="Times New Roman"/>
                <w:sz w:val="24"/>
                <w:szCs w:val="24"/>
                <w:lang w:eastAsia="lv-LV"/>
              </w:rPr>
              <w:t xml:space="preserve"> </w:t>
            </w:r>
            <w:r>
              <w:rPr>
                <w:rFonts w:eastAsia="Times New Roman"/>
                <w:sz w:val="24"/>
                <w:szCs w:val="24"/>
                <w:lang w:eastAsia="lv-LV"/>
              </w:rPr>
              <w:t xml:space="preserve">normatīvā </w:t>
            </w:r>
            <w:r w:rsidRPr="001D4829">
              <w:rPr>
                <w:rFonts w:eastAsia="Times New Roman"/>
                <w:sz w:val="24"/>
                <w:szCs w:val="24"/>
                <w:lang w:eastAsia="lv-LV"/>
              </w:rPr>
              <w:t>akt</w:t>
            </w:r>
            <w:r>
              <w:rPr>
                <w:rFonts w:eastAsia="Times New Roman"/>
                <w:sz w:val="24"/>
                <w:szCs w:val="24"/>
                <w:lang w:eastAsia="lv-LV"/>
              </w:rPr>
              <w:t>a</w:t>
            </w:r>
            <w:r w:rsidRPr="001D4829">
              <w:rPr>
                <w:rFonts w:eastAsia="Times New Roman"/>
                <w:sz w:val="24"/>
                <w:szCs w:val="24"/>
                <w:lang w:eastAsia="lv-LV"/>
              </w:rPr>
              <w:t xml:space="preserve"> izstrādē, daloties savā pieredzē un sniedzot viedokli par problēmām praksē un to iespējamiem risinājumiem</w:t>
            </w:r>
            <w:r>
              <w:rPr>
                <w:rFonts w:eastAsia="Times New Roman"/>
                <w:sz w:val="24"/>
                <w:szCs w:val="24"/>
                <w:lang w:eastAsia="lv-LV"/>
              </w:rPr>
              <w:t xml:space="preserve">, vienlaikus </w:t>
            </w:r>
            <w:r w:rsidRPr="00794A69">
              <w:rPr>
                <w:rFonts w:eastAsia="Times New Roman"/>
                <w:sz w:val="24"/>
                <w:szCs w:val="24"/>
                <w:lang w:eastAsia="lv-LV"/>
              </w:rPr>
              <w:t>teorētiskos jautājumus apskat</w:t>
            </w:r>
            <w:r>
              <w:rPr>
                <w:rFonts w:eastAsia="Times New Roman"/>
                <w:sz w:val="24"/>
                <w:szCs w:val="24"/>
                <w:lang w:eastAsia="lv-LV"/>
              </w:rPr>
              <w:t>ot</w:t>
            </w:r>
            <w:r w:rsidRPr="00794A69">
              <w:rPr>
                <w:rFonts w:eastAsia="Times New Roman"/>
                <w:sz w:val="24"/>
                <w:szCs w:val="24"/>
                <w:lang w:eastAsia="lv-LV"/>
              </w:rPr>
              <w:t xml:space="preserve"> kontekstā ar praktiskiem piemēriem (kāzusiem). </w:t>
            </w:r>
          </w:p>
          <w:p w14:paraId="29577BD4" w14:textId="77777777" w:rsidR="009D3F9C" w:rsidRPr="00717CE7" w:rsidRDefault="009D3F9C" w:rsidP="001D0D34">
            <w:pPr>
              <w:spacing w:after="0" w:line="240" w:lineRule="auto"/>
              <w:jc w:val="both"/>
              <w:rPr>
                <w:rFonts w:eastAsia="Times New Roman"/>
                <w:b/>
                <w:sz w:val="24"/>
                <w:szCs w:val="24"/>
                <w:lang w:eastAsia="lv-LV"/>
              </w:rPr>
            </w:pPr>
            <w:r>
              <w:rPr>
                <w:rFonts w:eastAsia="Times New Roman"/>
                <w:b/>
                <w:sz w:val="24"/>
                <w:szCs w:val="24"/>
                <w:lang w:eastAsia="lv-LV"/>
              </w:rPr>
              <w:t>Likumprojekta būtība</w:t>
            </w:r>
          </w:p>
          <w:p w14:paraId="1C362D7D" w14:textId="589DD65C" w:rsidR="009D3F9C" w:rsidRPr="00B107BF" w:rsidRDefault="009D3F9C" w:rsidP="001D0D34">
            <w:pPr>
              <w:spacing w:after="0" w:line="240" w:lineRule="auto"/>
              <w:jc w:val="both"/>
              <w:rPr>
                <w:rFonts w:eastAsia="Times New Roman"/>
                <w:sz w:val="24"/>
                <w:szCs w:val="24"/>
                <w:lang w:eastAsia="lv-LV"/>
              </w:rPr>
            </w:pPr>
            <w:r w:rsidRPr="00B107BF">
              <w:rPr>
                <w:rFonts w:eastAsia="Times New Roman"/>
                <w:sz w:val="24"/>
                <w:szCs w:val="24"/>
                <w:lang w:eastAsia="lv-LV"/>
              </w:rPr>
              <w:t>Tiesiskā regulējuma mērķis ir ieviest vispārīgu un uz visām lietu kategorijām (mantiska un nemantiska rakstura prasībām) attiecināmu pagaidu aizsardzības regulējumu, aizpildot tiesību institūta robu ar tiesību normām. Paredzams, ka likumprojekta priekšlikumi sniegs vēl vairākus ieguvumus – veicinās tiesiskumu</w:t>
            </w:r>
            <w:r>
              <w:rPr>
                <w:rFonts w:eastAsia="Times New Roman"/>
                <w:sz w:val="24"/>
                <w:szCs w:val="24"/>
                <w:lang w:eastAsia="lv-LV"/>
              </w:rPr>
              <w:t xml:space="preserve">, tiesību aizsardzības efektivitāti </w:t>
            </w:r>
            <w:r w:rsidRPr="00B107BF">
              <w:rPr>
                <w:rFonts w:eastAsia="Times New Roman"/>
                <w:sz w:val="24"/>
                <w:szCs w:val="24"/>
                <w:lang w:eastAsia="lv-LV"/>
              </w:rPr>
              <w:t>un civilprocesuālo institūtu vienveidīgāku izpratni un piemērošanu.</w:t>
            </w:r>
          </w:p>
          <w:p w14:paraId="657BD419" w14:textId="3008D4AC" w:rsidR="009D3F9C" w:rsidRDefault="009D3F9C" w:rsidP="001D0D34">
            <w:pPr>
              <w:spacing w:after="0" w:line="240" w:lineRule="auto"/>
              <w:jc w:val="both"/>
              <w:rPr>
                <w:rFonts w:eastAsia="Times New Roman"/>
                <w:sz w:val="24"/>
                <w:szCs w:val="24"/>
                <w:lang w:eastAsia="lv-LV" w:bidi="en-US"/>
              </w:rPr>
            </w:pPr>
            <w:r w:rsidRPr="00702A45">
              <w:rPr>
                <w:rFonts w:eastAsia="Times New Roman"/>
                <w:sz w:val="24"/>
                <w:szCs w:val="24"/>
                <w:lang w:eastAsia="lv-LV"/>
              </w:rPr>
              <w:t>L</w:t>
            </w:r>
            <w:r>
              <w:rPr>
                <w:rFonts w:eastAsia="Times New Roman"/>
                <w:sz w:val="24"/>
                <w:szCs w:val="24"/>
                <w:lang w:eastAsia="lv-LV"/>
              </w:rPr>
              <w:t xml:space="preserve">ikumprojekts </w:t>
            </w:r>
            <w:r w:rsidRPr="00702A45">
              <w:rPr>
                <w:rFonts w:eastAsia="Times New Roman"/>
                <w:sz w:val="24"/>
                <w:szCs w:val="24"/>
                <w:lang w:eastAsia="lv-LV"/>
              </w:rPr>
              <w:t>paredz papildināt Civilprocesa likum</w:t>
            </w:r>
            <w:r>
              <w:rPr>
                <w:rFonts w:eastAsia="Times New Roman"/>
                <w:sz w:val="24"/>
                <w:szCs w:val="24"/>
                <w:lang w:eastAsia="lv-LV"/>
              </w:rPr>
              <w:t>a 19.nodaļu</w:t>
            </w:r>
            <w:r w:rsidRPr="00702A45">
              <w:rPr>
                <w:rFonts w:eastAsia="Times New Roman"/>
                <w:sz w:val="24"/>
                <w:szCs w:val="24"/>
                <w:lang w:eastAsia="lv-LV"/>
              </w:rPr>
              <w:t xml:space="preserve"> </w:t>
            </w:r>
            <w:r>
              <w:rPr>
                <w:rFonts w:eastAsia="Times New Roman"/>
                <w:sz w:val="24"/>
                <w:szCs w:val="24"/>
                <w:lang w:eastAsia="lv-LV"/>
              </w:rPr>
              <w:t xml:space="preserve">“Prasības nodrošināšana” ar pagaidu tiesiskās aizsardzības tiesību institūtu, līdztekus prasības nodrošināšanas regulējumam šajā nodaļā ieviešot visaptverošu pagaidu aizsardzības </w:t>
            </w:r>
            <w:r w:rsidRPr="00702A45">
              <w:rPr>
                <w:rFonts w:eastAsia="Times New Roman"/>
                <w:sz w:val="24"/>
                <w:szCs w:val="24"/>
                <w:lang w:eastAsia="lv-LV"/>
              </w:rPr>
              <w:t>regulējumu</w:t>
            </w:r>
            <w:r>
              <w:rPr>
                <w:rFonts w:eastAsia="Times New Roman"/>
                <w:sz w:val="24"/>
                <w:szCs w:val="24"/>
                <w:lang w:eastAsia="lv-LV"/>
              </w:rPr>
              <w:t>.</w:t>
            </w:r>
            <w:r w:rsidRPr="00961E76">
              <w:rPr>
                <w:rFonts w:eastAsia="Times New Roman"/>
                <w:sz w:val="24"/>
                <w:szCs w:val="24"/>
                <w:lang w:eastAsia="lv-LV"/>
              </w:rPr>
              <w:t xml:space="preserve"> </w:t>
            </w:r>
            <w:r>
              <w:rPr>
                <w:rFonts w:eastAsia="Times New Roman"/>
                <w:sz w:val="24"/>
                <w:szCs w:val="24"/>
                <w:lang w:eastAsia="lv-LV"/>
              </w:rPr>
              <w:t>Prasības nodrošināšana un pagaidu aizsardzība</w:t>
            </w:r>
            <w:r w:rsidRPr="005B58C7">
              <w:rPr>
                <w:rFonts w:eastAsia="Times New Roman"/>
                <w:sz w:val="24"/>
                <w:szCs w:val="24"/>
                <w:lang w:eastAsia="lv-LV"/>
              </w:rPr>
              <w:t xml:space="preserve"> ir radniecīgi tiesību institūti</w:t>
            </w:r>
            <w:r>
              <w:rPr>
                <w:rFonts w:eastAsia="Times New Roman"/>
                <w:sz w:val="24"/>
                <w:szCs w:val="24"/>
                <w:lang w:eastAsia="lv-LV"/>
              </w:rPr>
              <w:t>, tomēr tie ir</w:t>
            </w:r>
            <w:r w:rsidRPr="00961E76">
              <w:rPr>
                <w:rFonts w:eastAsia="Times New Roman"/>
                <w:sz w:val="24"/>
                <w:szCs w:val="24"/>
                <w:lang w:eastAsia="lv-LV"/>
              </w:rPr>
              <w:t xml:space="preserve"> nošķirami </w:t>
            </w:r>
            <w:r>
              <w:rPr>
                <w:rFonts w:eastAsia="Times New Roman"/>
                <w:sz w:val="24"/>
                <w:szCs w:val="24"/>
                <w:lang w:eastAsia="lv-LV"/>
              </w:rPr>
              <w:t xml:space="preserve">atkarībā no tā, </w:t>
            </w:r>
            <w:r w:rsidRPr="00961E76">
              <w:rPr>
                <w:rFonts w:eastAsia="Times New Roman"/>
                <w:sz w:val="24"/>
                <w:szCs w:val="24"/>
                <w:lang w:eastAsia="lv-LV"/>
              </w:rPr>
              <w:t xml:space="preserve">kādas tiesiskās sekas rada katrs no šiem </w:t>
            </w:r>
            <w:r>
              <w:rPr>
                <w:rFonts w:eastAsia="Times New Roman"/>
                <w:sz w:val="24"/>
                <w:szCs w:val="24"/>
                <w:lang w:eastAsia="lv-LV"/>
              </w:rPr>
              <w:t xml:space="preserve">pagaidu tiesiskās aizsardzības līdzekļiem. Proti, prasības nodrošināšanas mērķis ir nodrošināt </w:t>
            </w:r>
            <w:r w:rsidRPr="00961E76">
              <w:rPr>
                <w:rFonts w:eastAsia="Times New Roman"/>
                <w:sz w:val="24"/>
                <w:szCs w:val="24"/>
                <w:lang w:eastAsia="lv-LV"/>
              </w:rPr>
              <w:t>tie</w:t>
            </w:r>
            <w:r>
              <w:rPr>
                <w:rFonts w:eastAsia="Times New Roman"/>
                <w:sz w:val="24"/>
                <w:szCs w:val="24"/>
                <w:lang w:eastAsia="lv-LV"/>
              </w:rPr>
              <w:t xml:space="preserve">sas </w:t>
            </w:r>
            <w:r w:rsidRPr="00E51972">
              <w:rPr>
                <w:rFonts w:eastAsia="Times New Roman"/>
                <w:b/>
                <w:sz w:val="24"/>
                <w:szCs w:val="24"/>
                <w:lang w:eastAsia="lv-LV"/>
              </w:rPr>
              <w:t>sprieduma izp</w:t>
            </w:r>
            <w:r>
              <w:rPr>
                <w:rFonts w:eastAsia="Times New Roman"/>
                <w:b/>
                <w:sz w:val="24"/>
                <w:szCs w:val="24"/>
                <w:lang w:eastAsia="lv-LV"/>
              </w:rPr>
              <w:t>ildi</w:t>
            </w:r>
            <w:r>
              <w:rPr>
                <w:rFonts w:eastAsia="Times New Roman"/>
                <w:sz w:val="24"/>
                <w:szCs w:val="24"/>
                <w:lang w:eastAsia="lv-LV"/>
              </w:rPr>
              <w:t xml:space="preserve"> mantiska rakstura lietā, savukārt </w:t>
            </w:r>
            <w:r w:rsidRPr="00E51972">
              <w:rPr>
                <w:rFonts w:eastAsia="Times New Roman"/>
                <w:sz w:val="24"/>
                <w:szCs w:val="24"/>
                <w:lang w:eastAsia="lv-LV" w:bidi="en-US"/>
              </w:rPr>
              <w:t xml:space="preserve">pagaidu aizsardzības mērķis ir personas tiesību un tiesisko interešu aizsardzības nodrošināšana </w:t>
            </w:r>
            <w:r w:rsidRPr="00E51972">
              <w:rPr>
                <w:rFonts w:eastAsia="Times New Roman"/>
                <w:b/>
                <w:sz w:val="24"/>
                <w:szCs w:val="24"/>
                <w:lang w:eastAsia="lv-LV" w:bidi="en-US"/>
              </w:rPr>
              <w:t xml:space="preserve">līdz </w:t>
            </w:r>
            <w:r w:rsidR="00F74F24">
              <w:rPr>
                <w:rFonts w:eastAsia="Times New Roman"/>
                <w:b/>
                <w:sz w:val="24"/>
                <w:szCs w:val="24"/>
                <w:lang w:eastAsia="lv-LV" w:bidi="en-US"/>
              </w:rPr>
              <w:t xml:space="preserve">galīgā nolēmuma spēkā stāšanās brīdim </w:t>
            </w:r>
            <w:r>
              <w:rPr>
                <w:rFonts w:eastAsia="Times New Roman"/>
                <w:b/>
                <w:sz w:val="24"/>
                <w:szCs w:val="24"/>
                <w:lang w:eastAsia="lv-LV" w:bidi="en-US"/>
              </w:rPr>
              <w:t>gan mantiska, gan nemantiska rakstura lietās</w:t>
            </w:r>
            <w:r>
              <w:rPr>
                <w:rFonts w:eastAsia="Times New Roman"/>
                <w:sz w:val="24"/>
                <w:szCs w:val="24"/>
                <w:lang w:eastAsia="lv-LV" w:bidi="en-US"/>
              </w:rPr>
              <w:t xml:space="preserve">. </w:t>
            </w:r>
          </w:p>
          <w:p w14:paraId="5A84AC0E" w14:textId="77777777" w:rsidR="009D3F9C" w:rsidRDefault="009D3F9C" w:rsidP="001D0D34">
            <w:pPr>
              <w:spacing w:after="0" w:line="240" w:lineRule="auto"/>
              <w:jc w:val="both"/>
              <w:rPr>
                <w:rFonts w:eastAsia="Times New Roman"/>
                <w:sz w:val="24"/>
                <w:szCs w:val="24"/>
                <w:lang w:eastAsia="lv-LV" w:bidi="en-US"/>
              </w:rPr>
            </w:pPr>
            <w:r>
              <w:rPr>
                <w:rFonts w:eastAsia="Times New Roman"/>
                <w:sz w:val="24"/>
                <w:szCs w:val="24"/>
                <w:lang w:eastAsia="lv-LV" w:bidi="en-US"/>
              </w:rPr>
              <w:t xml:space="preserve">Savukārt </w:t>
            </w:r>
            <w:r w:rsidRPr="00E51972">
              <w:rPr>
                <w:rFonts w:eastAsia="Times New Roman"/>
                <w:sz w:val="24"/>
                <w:szCs w:val="24"/>
                <w:lang w:eastAsia="lv-LV" w:bidi="en-US"/>
              </w:rPr>
              <w:t>tiesas aizsardzības efektivitāte ir atkarīga no pagaidu aizsardzības līdzekļu piemērošanas efektivitātes</w:t>
            </w:r>
            <w:r>
              <w:rPr>
                <w:rFonts w:eastAsia="Times New Roman"/>
                <w:sz w:val="24"/>
                <w:szCs w:val="24"/>
                <w:lang w:eastAsia="lv-LV" w:bidi="en-US"/>
              </w:rPr>
              <w:t>.</w:t>
            </w:r>
          </w:p>
          <w:p w14:paraId="2EC98149" w14:textId="0559E43B" w:rsidR="009D3F9C" w:rsidRDefault="009D3F9C" w:rsidP="001D0D34">
            <w:pPr>
              <w:spacing w:after="0" w:line="240" w:lineRule="auto"/>
              <w:jc w:val="both"/>
              <w:rPr>
                <w:rFonts w:eastAsia="Times New Roman"/>
                <w:sz w:val="24"/>
                <w:szCs w:val="24"/>
                <w:lang w:eastAsia="lv-LV"/>
              </w:rPr>
            </w:pPr>
            <w:r w:rsidRPr="00B107BF">
              <w:rPr>
                <w:rFonts w:eastAsia="Times New Roman"/>
                <w:sz w:val="24"/>
                <w:szCs w:val="24"/>
                <w:lang w:eastAsia="lv-LV"/>
              </w:rPr>
              <w:t xml:space="preserve">Līdz ar jauno regulējumu pagaidu aizsardzība iezīmēs dalījumu divos apakšveidos: pagaidu aizsardzība, kas būs piemērojama visu nozaru prasības kārtības lietām – t.s. vispārējā pagaidu aizsardzība un pagaidu aizsardzība, kas būs piemērojama atsevišķu tiesību nozaru prasības kārtības lietām – t.s. speciālā pagaidu aizsardzība. </w:t>
            </w:r>
          </w:p>
          <w:p w14:paraId="03718C17" w14:textId="6495571D" w:rsidR="009D3F9C" w:rsidRDefault="009D3F9C" w:rsidP="001D0D34">
            <w:pPr>
              <w:spacing w:after="0" w:line="240" w:lineRule="auto"/>
              <w:jc w:val="both"/>
              <w:rPr>
                <w:rFonts w:eastAsia="Times New Roman"/>
                <w:sz w:val="24"/>
                <w:szCs w:val="24"/>
                <w:lang w:eastAsia="lv-LV"/>
              </w:rPr>
            </w:pPr>
            <w:r w:rsidRPr="00B107BF">
              <w:rPr>
                <w:rFonts w:eastAsia="Times New Roman"/>
                <w:sz w:val="24"/>
                <w:szCs w:val="24"/>
                <w:lang w:eastAsia="lv-LV"/>
              </w:rPr>
              <w:t>Savukārt atsevišķu tiesību nozaru prasības kārtības lietās esošo pagaidu aizsardzības regulējumu (t.sk. pagaidu aizsardzības līdzekļus) paredzēts saglabāt tiktāl, ciktāl tas pamatojams ar konkrētas lietas kategorij</w:t>
            </w:r>
            <w:r w:rsidR="004F7AF1">
              <w:rPr>
                <w:rFonts w:eastAsia="Times New Roman"/>
                <w:sz w:val="24"/>
                <w:szCs w:val="24"/>
                <w:lang w:eastAsia="lv-LV"/>
              </w:rPr>
              <w:t>as</w:t>
            </w:r>
            <w:r w:rsidRPr="00B107BF">
              <w:rPr>
                <w:rFonts w:eastAsia="Times New Roman"/>
                <w:sz w:val="24"/>
                <w:szCs w:val="24"/>
                <w:lang w:eastAsia="lv-LV"/>
              </w:rPr>
              <w:t xml:space="preserve"> specifiku un īpašībām.</w:t>
            </w:r>
          </w:p>
          <w:p w14:paraId="3617F52B" w14:textId="77777777" w:rsidR="009D3F9C" w:rsidRPr="004435CE" w:rsidRDefault="009D3F9C" w:rsidP="001D0D34">
            <w:pPr>
              <w:spacing w:after="0" w:line="240" w:lineRule="auto"/>
              <w:jc w:val="both"/>
              <w:rPr>
                <w:rFonts w:eastAsia="Times New Roman"/>
                <w:b/>
                <w:sz w:val="24"/>
                <w:szCs w:val="24"/>
                <w:lang w:eastAsia="lv-LV"/>
              </w:rPr>
            </w:pPr>
            <w:r>
              <w:rPr>
                <w:rFonts w:eastAsia="Times New Roman"/>
                <w:b/>
                <w:sz w:val="24"/>
                <w:szCs w:val="24"/>
                <w:lang w:eastAsia="lv-LV"/>
              </w:rPr>
              <w:t>Pagaidu aizsardzības jaunais regulējums</w:t>
            </w:r>
          </w:p>
          <w:p w14:paraId="50254FE8"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Pagaidu aizsardzības piemērošanas </w:t>
            </w:r>
            <w:r w:rsidRPr="001D0C76">
              <w:rPr>
                <w:rFonts w:eastAsia="Times New Roman"/>
                <w:sz w:val="24"/>
                <w:szCs w:val="24"/>
                <w:lang w:eastAsia="lv-LV"/>
              </w:rPr>
              <w:t xml:space="preserve">pamats ir ietverts </w:t>
            </w:r>
            <w:r w:rsidRPr="007938B5">
              <w:rPr>
                <w:rFonts w:eastAsia="Times New Roman"/>
                <w:bCs/>
                <w:sz w:val="24"/>
                <w:szCs w:val="24"/>
                <w:lang w:eastAsia="lv-LV"/>
              </w:rPr>
              <w:t>likumprojekta 4. pantā</w:t>
            </w:r>
            <w:r>
              <w:rPr>
                <w:rFonts w:eastAsia="Times New Roman"/>
                <w:sz w:val="24"/>
                <w:szCs w:val="24"/>
                <w:lang w:eastAsia="lv-LV"/>
              </w:rPr>
              <w:t xml:space="preserve"> un paredz CPL 137.panta otro daļu izteikt šā tiesību institūta legāldefinīcijas formā, </w:t>
            </w:r>
            <w:r>
              <w:rPr>
                <w:rFonts w:eastAsia="Times New Roman"/>
                <w:sz w:val="24"/>
                <w:szCs w:val="24"/>
                <w:lang w:eastAsia="lv-LV"/>
              </w:rPr>
              <w:lastRenderedPageBreak/>
              <w:t xml:space="preserve">akcentējot pagaidu tiesiskās aizsardzības līdzekļa mērķi un piemērošanas pamatu - tā mērķis ir </w:t>
            </w:r>
            <w:r w:rsidRPr="00551CDD">
              <w:rPr>
                <w:rFonts w:eastAsia="Times New Roman"/>
                <w:sz w:val="24"/>
                <w:szCs w:val="24"/>
                <w:lang w:eastAsia="lv-LV"/>
              </w:rPr>
              <w:t>līdz brīdim, kad stāsies spēkā galīgais nolēmums lietā</w:t>
            </w:r>
            <w:r>
              <w:rPr>
                <w:rFonts w:eastAsia="Times New Roman"/>
                <w:sz w:val="24"/>
                <w:szCs w:val="24"/>
                <w:lang w:eastAsia="lv-LV"/>
              </w:rPr>
              <w:t>:</w:t>
            </w:r>
          </w:p>
          <w:p w14:paraId="42775697" w14:textId="77777777" w:rsidR="009D3F9C" w:rsidRPr="00C672B0" w:rsidRDefault="009D3F9C" w:rsidP="001D0D34">
            <w:pPr>
              <w:pStyle w:val="Sarakstarindkopa"/>
              <w:numPr>
                <w:ilvl w:val="0"/>
                <w:numId w:val="15"/>
              </w:numPr>
              <w:spacing w:after="0" w:line="240" w:lineRule="auto"/>
              <w:jc w:val="both"/>
              <w:rPr>
                <w:rFonts w:eastAsia="Calibri"/>
                <w:sz w:val="24"/>
                <w:szCs w:val="24"/>
              </w:rPr>
            </w:pPr>
            <w:r w:rsidRPr="003D176A">
              <w:rPr>
                <w:rFonts w:eastAsia="Calibri"/>
                <w:sz w:val="24"/>
                <w:szCs w:val="24"/>
              </w:rPr>
              <w:t>novērst iespējamo kaitējumu</w:t>
            </w:r>
            <w:r>
              <w:rPr>
                <w:rFonts w:eastAsia="Calibri"/>
                <w:sz w:val="24"/>
                <w:szCs w:val="24"/>
              </w:rPr>
              <w:t xml:space="preserve"> prasītājam</w:t>
            </w:r>
            <w:r>
              <w:rPr>
                <w:rFonts w:eastAsia="Times New Roman"/>
                <w:sz w:val="24"/>
                <w:szCs w:val="24"/>
                <w:lang w:eastAsia="lv-LV"/>
              </w:rPr>
              <w:t xml:space="preserve">, </w:t>
            </w:r>
            <w:r w:rsidRPr="003D176A">
              <w:rPr>
                <w:rFonts w:eastAsia="Times New Roman"/>
                <w:sz w:val="24"/>
                <w:szCs w:val="24"/>
                <w:lang w:eastAsia="lv-LV"/>
              </w:rPr>
              <w:t>nepieļaut</w:t>
            </w:r>
            <w:r w:rsidRPr="003D176A">
              <w:rPr>
                <w:rFonts w:eastAsia="Calibri"/>
                <w:sz w:val="24"/>
                <w:szCs w:val="24"/>
              </w:rPr>
              <w:t xml:space="preserve"> jaunu prasītāja tiesību aizskārumu</w:t>
            </w:r>
            <w:r>
              <w:rPr>
                <w:rFonts w:eastAsia="Calibri"/>
                <w:sz w:val="24"/>
                <w:szCs w:val="24"/>
              </w:rPr>
              <w:t xml:space="preserve"> vai tā </w:t>
            </w:r>
            <w:r w:rsidRPr="00C672B0">
              <w:rPr>
                <w:rFonts w:eastAsia="Calibri"/>
                <w:sz w:val="24"/>
                <w:szCs w:val="24"/>
              </w:rPr>
              <w:t>būtisku palielināšanos vai atkārtošanos;</w:t>
            </w:r>
          </w:p>
          <w:p w14:paraId="7741BA7D" w14:textId="77777777" w:rsidR="009D3F9C" w:rsidRPr="00235EF9" w:rsidRDefault="009D3F9C" w:rsidP="001D0D34">
            <w:pPr>
              <w:pStyle w:val="Sarakstarindkopa"/>
              <w:numPr>
                <w:ilvl w:val="0"/>
                <w:numId w:val="15"/>
              </w:numPr>
              <w:spacing w:after="0" w:line="240" w:lineRule="auto"/>
              <w:jc w:val="both"/>
              <w:rPr>
                <w:rFonts w:eastAsia="Times New Roman"/>
                <w:sz w:val="24"/>
                <w:szCs w:val="24"/>
                <w:lang w:eastAsia="lv-LV"/>
              </w:rPr>
            </w:pPr>
            <w:r w:rsidRPr="003D176A">
              <w:rPr>
                <w:rFonts w:eastAsia="Calibri"/>
                <w:sz w:val="24"/>
                <w:szCs w:val="24"/>
              </w:rPr>
              <w:t xml:space="preserve">noteikt strīdīgu attiecību pagaidu noregulējumu iespējamo nelabvēlīgo seku novēršanai. </w:t>
            </w:r>
          </w:p>
          <w:p w14:paraId="2F9C533C"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Tiesību aizskāruma jēdziena izpratne saistāma ar </w:t>
            </w:r>
            <w:r w:rsidRPr="00D4511B">
              <w:rPr>
                <w:rFonts w:eastAsia="Times New Roman"/>
                <w:sz w:val="24"/>
                <w:szCs w:val="24"/>
                <w:lang w:eastAsia="lv-LV"/>
              </w:rPr>
              <w:t>Civillikuma 1635.pant</w:t>
            </w:r>
            <w:r>
              <w:rPr>
                <w:rFonts w:eastAsia="Times New Roman"/>
                <w:sz w:val="24"/>
                <w:szCs w:val="24"/>
                <w:lang w:eastAsia="lv-LV"/>
              </w:rPr>
              <w:t>u</w:t>
            </w:r>
            <w:r w:rsidRPr="00D4511B">
              <w:rPr>
                <w:rFonts w:eastAsia="Times New Roman"/>
                <w:sz w:val="24"/>
                <w:szCs w:val="24"/>
                <w:lang w:eastAsia="lv-LV"/>
              </w:rPr>
              <w:t>: „Katrs tiesību aizskārums, tas ir, katra pati par sevi neatļauta darbība, kuras rezultātā nodarīts kaitējums (arī morālais kaitējums), dod tiesību cietušajam prasīt apmierinājumu no aizskārēja, ciktāl v</w:t>
            </w:r>
            <w:r>
              <w:rPr>
                <w:rFonts w:eastAsia="Times New Roman"/>
                <w:sz w:val="24"/>
                <w:szCs w:val="24"/>
                <w:lang w:eastAsia="lv-LV"/>
              </w:rPr>
              <w:t>iņu</w:t>
            </w:r>
            <w:r w:rsidRPr="00D4511B">
              <w:rPr>
                <w:rFonts w:eastAsia="Times New Roman"/>
                <w:sz w:val="24"/>
                <w:szCs w:val="24"/>
                <w:lang w:eastAsia="lv-LV"/>
              </w:rPr>
              <w:t xml:space="preserve"> par šo darbību var vainot.</w:t>
            </w:r>
            <w:r>
              <w:rPr>
                <w:rFonts w:eastAsia="Times New Roman"/>
                <w:sz w:val="24"/>
                <w:szCs w:val="24"/>
                <w:lang w:eastAsia="lv-LV"/>
              </w:rPr>
              <w:t xml:space="preserve">” No tā vienlaikus izriet, ka kaitējums var tikt nodarīts gan mantiskajām, gan nemantiskajām interesēm, savukārt “aizskāruma” jēdziens ir plašāks par “kaitējumu”. Tomēr pagaidu aizsardzības jautājuma izlemšanas </w:t>
            </w:r>
            <w:r w:rsidRPr="00562FD4">
              <w:rPr>
                <w:rFonts w:eastAsia="Times New Roman"/>
                <w:sz w:val="24"/>
                <w:szCs w:val="24"/>
                <w:lang w:eastAsia="lv-LV"/>
              </w:rPr>
              <w:t>stadijā tiesa nevar</w:t>
            </w:r>
            <w:r>
              <w:rPr>
                <w:rFonts w:eastAsia="Times New Roman"/>
                <w:sz w:val="24"/>
                <w:szCs w:val="24"/>
                <w:lang w:eastAsia="lv-LV"/>
              </w:rPr>
              <w:t xml:space="preserve"> dot galīgu vērtējumu aizskārumam vai kaitējumam</w:t>
            </w:r>
            <w:r w:rsidRPr="00562FD4">
              <w:rPr>
                <w:rFonts w:eastAsia="Times New Roman"/>
                <w:sz w:val="24"/>
                <w:szCs w:val="24"/>
                <w:lang w:eastAsia="lv-LV"/>
              </w:rPr>
              <w:t>, kā vien</w:t>
            </w:r>
            <w:r>
              <w:rPr>
                <w:rFonts w:eastAsia="Times New Roman"/>
                <w:sz w:val="24"/>
                <w:szCs w:val="24"/>
                <w:lang w:eastAsia="lv-LV"/>
              </w:rPr>
              <w:t>īgi novērtēt tā pirmšķietamību, tāpēc definīcija satur terminu “iespējamo kaitējumu” un “iespējamo nelabvēlīgo seku novēršanai”.</w:t>
            </w:r>
          </w:p>
          <w:p w14:paraId="1B31E829" w14:textId="77777777" w:rsidR="009D3F9C" w:rsidRDefault="009D3F9C" w:rsidP="001D0D34">
            <w:pPr>
              <w:spacing w:after="0" w:line="240" w:lineRule="auto"/>
              <w:jc w:val="both"/>
              <w:rPr>
                <w:rFonts w:eastAsia="Times New Roman"/>
                <w:sz w:val="24"/>
                <w:szCs w:val="24"/>
                <w:u w:val="single"/>
                <w:lang w:eastAsia="lv-LV"/>
              </w:rPr>
            </w:pPr>
            <w:r>
              <w:rPr>
                <w:rFonts w:eastAsia="Times New Roman"/>
                <w:sz w:val="24"/>
                <w:szCs w:val="24"/>
                <w:lang w:eastAsia="lv-LV"/>
              </w:rPr>
              <w:t xml:space="preserve">Vienlaikus definīcija satur norādi, ka pagaidu aizsardzība var tikt piemērota gadījumā </w:t>
            </w:r>
            <w:r w:rsidRPr="00C672B0">
              <w:rPr>
                <w:rFonts w:eastAsia="Times New Roman"/>
                <w:sz w:val="24"/>
                <w:szCs w:val="24"/>
                <w:lang w:eastAsia="lv-LV"/>
              </w:rPr>
              <w:t>“ja ir pamats uzskatīt”,</w:t>
            </w:r>
            <w:r w:rsidRPr="00797C17">
              <w:rPr>
                <w:rFonts w:eastAsia="Times New Roman"/>
                <w:sz w:val="24"/>
                <w:szCs w:val="24"/>
                <w:lang w:eastAsia="lv-LV"/>
              </w:rPr>
              <w:t xml:space="preserve"> </w:t>
            </w:r>
            <w:r>
              <w:rPr>
                <w:rFonts w:eastAsia="Times New Roman"/>
                <w:sz w:val="24"/>
                <w:szCs w:val="24"/>
                <w:lang w:eastAsia="lv-LV"/>
              </w:rPr>
              <w:t>[</w:t>
            </w:r>
            <w:r w:rsidRPr="00797C17">
              <w:rPr>
                <w:rFonts w:eastAsia="Times New Roman"/>
                <w:i/>
                <w:iCs/>
                <w:sz w:val="24"/>
                <w:szCs w:val="24"/>
                <w:lang w:eastAsia="lv-LV"/>
              </w:rPr>
              <w:t>ka līdz galīgā nolēmuma spēkā stāšanās brīdim var tikt izdarīts prasītāja tiesību aizskārums, tas var būtiski palielināties vai atkārtoties, un ja tiesiskās aizsardzības līdzekļa piemērošana nepieciešama iespējamā kaitējuma novēršanai</w:t>
            </w:r>
            <w:r>
              <w:rPr>
                <w:rFonts w:eastAsia="Times New Roman"/>
                <w:i/>
                <w:iCs/>
                <w:sz w:val="24"/>
                <w:szCs w:val="24"/>
                <w:lang w:eastAsia="lv-LV"/>
              </w:rPr>
              <w:t>]</w:t>
            </w:r>
            <w:r w:rsidRPr="00797C17">
              <w:rPr>
                <w:rFonts w:eastAsia="Times New Roman"/>
                <w:sz w:val="24"/>
                <w:szCs w:val="24"/>
                <w:lang w:eastAsia="lv-LV"/>
              </w:rPr>
              <w:t>.</w:t>
            </w:r>
          </w:p>
          <w:p w14:paraId="64A42BAF" w14:textId="77777777" w:rsidR="009D3F9C" w:rsidRDefault="009D3F9C" w:rsidP="001D0D34">
            <w:pPr>
              <w:spacing w:after="0" w:line="240" w:lineRule="auto"/>
              <w:jc w:val="both"/>
              <w:rPr>
                <w:rFonts w:eastAsia="Times New Roman"/>
                <w:sz w:val="24"/>
                <w:szCs w:val="24"/>
                <w:lang w:eastAsia="lv-LV"/>
              </w:rPr>
            </w:pPr>
            <w:r w:rsidRPr="00B43FD0">
              <w:rPr>
                <w:rFonts w:eastAsia="Times New Roman"/>
                <w:sz w:val="24"/>
                <w:szCs w:val="24"/>
                <w:lang w:eastAsia="lv-LV"/>
              </w:rPr>
              <w:t>Kā tas izriet no doktrīnas</w:t>
            </w:r>
            <w:r>
              <w:rPr>
                <w:rStyle w:val="Vresatsauce"/>
                <w:rFonts w:eastAsia="Times New Roman"/>
                <w:sz w:val="24"/>
                <w:szCs w:val="24"/>
                <w:lang w:eastAsia="lv-LV"/>
              </w:rPr>
              <w:footnoteReference w:id="5"/>
            </w:r>
            <w:r>
              <w:rPr>
                <w:rFonts w:eastAsia="Times New Roman"/>
                <w:sz w:val="24"/>
                <w:szCs w:val="24"/>
                <w:lang w:eastAsia="lv-LV"/>
              </w:rPr>
              <w:t xml:space="preserve">, </w:t>
            </w:r>
            <w:r w:rsidRPr="00B43FD0">
              <w:rPr>
                <w:rFonts w:eastAsia="Times New Roman"/>
                <w:sz w:val="24"/>
                <w:szCs w:val="24"/>
                <w:lang w:eastAsia="lv-LV"/>
              </w:rPr>
              <w:t>„pamats uzskatīt” jāsaprot nevis kā pieteicēja subjektīvais uzskats, bet gan objektīvi lietā konstatējami apstākļi</w:t>
            </w:r>
            <w:r>
              <w:rPr>
                <w:rFonts w:eastAsia="Times New Roman"/>
                <w:sz w:val="24"/>
                <w:szCs w:val="24"/>
                <w:lang w:eastAsia="lv-LV"/>
              </w:rPr>
              <w:t xml:space="preserve"> [.]</w:t>
            </w:r>
            <w:r w:rsidRPr="00B43FD0">
              <w:rPr>
                <w:rFonts w:eastAsia="Times New Roman"/>
                <w:sz w:val="24"/>
                <w:szCs w:val="24"/>
                <w:lang w:eastAsia="lv-LV"/>
              </w:rPr>
              <w:t xml:space="preserve">. </w:t>
            </w:r>
          </w:p>
          <w:p w14:paraId="092CBAA9"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Tādējādi var prezumēt, ka pagaidu aizsardzības uzdevums ir </w:t>
            </w:r>
            <w:r w:rsidRPr="00CD3160">
              <w:rPr>
                <w:rFonts w:eastAsia="Times New Roman"/>
                <w:sz w:val="24"/>
                <w:szCs w:val="24"/>
                <w:lang w:eastAsia="lv-LV"/>
              </w:rPr>
              <w:t xml:space="preserve">nodibināt </w:t>
            </w:r>
            <w:r w:rsidR="00F74F24">
              <w:rPr>
                <w:rFonts w:eastAsia="Times New Roman"/>
                <w:sz w:val="24"/>
                <w:szCs w:val="24"/>
                <w:lang w:eastAsia="lv-LV"/>
              </w:rPr>
              <w:t>pa</w:t>
            </w:r>
            <w:r>
              <w:rPr>
                <w:rFonts w:eastAsia="Times New Roman"/>
                <w:sz w:val="24"/>
                <w:szCs w:val="24"/>
                <w:lang w:eastAsia="lv-LV"/>
              </w:rPr>
              <w:t xml:space="preserve">miera stāvokli </w:t>
            </w:r>
            <w:r w:rsidRPr="00CD3160">
              <w:rPr>
                <w:rFonts w:eastAsia="Times New Roman"/>
                <w:sz w:val="24"/>
                <w:szCs w:val="24"/>
                <w:lang w:eastAsia="lv-LV"/>
              </w:rPr>
              <w:t xml:space="preserve">līdz nolēmuma pieņemšanai </w:t>
            </w:r>
            <w:r>
              <w:rPr>
                <w:rFonts w:eastAsia="Times New Roman"/>
                <w:sz w:val="24"/>
                <w:szCs w:val="24"/>
                <w:lang w:eastAsia="lv-LV"/>
              </w:rPr>
              <w:t>civil</w:t>
            </w:r>
            <w:r w:rsidRPr="00CD3160">
              <w:rPr>
                <w:rFonts w:eastAsia="Times New Roman"/>
                <w:sz w:val="24"/>
                <w:szCs w:val="24"/>
                <w:lang w:eastAsia="lv-LV"/>
              </w:rPr>
              <w:t>lietā</w:t>
            </w:r>
            <w:r w:rsidR="00F74F24">
              <w:rPr>
                <w:rFonts w:eastAsia="Times New Roman"/>
                <w:sz w:val="24"/>
                <w:szCs w:val="24"/>
                <w:lang w:eastAsia="lv-LV"/>
              </w:rPr>
              <w:t>,</w:t>
            </w:r>
            <w:r>
              <w:rPr>
                <w:rFonts w:eastAsia="Times New Roman"/>
                <w:sz w:val="24"/>
                <w:szCs w:val="24"/>
                <w:lang w:eastAsia="lv-LV"/>
              </w:rPr>
              <w:t xml:space="preserve"> un pagaidu aizsardzībai  vienlaikus ir jābūt nepieciešamai un steidzamai. </w:t>
            </w:r>
          </w:p>
          <w:p w14:paraId="14018FF5" w14:textId="77777777" w:rsidR="009D3F9C" w:rsidRDefault="009D3F9C" w:rsidP="001D0D34">
            <w:pPr>
              <w:spacing w:after="0" w:line="240" w:lineRule="auto"/>
              <w:jc w:val="both"/>
              <w:rPr>
                <w:rFonts w:eastAsia="Times New Roman"/>
                <w:sz w:val="24"/>
                <w:szCs w:val="24"/>
                <w:lang w:eastAsia="lv-LV"/>
              </w:rPr>
            </w:pPr>
            <w:r w:rsidRPr="00FA4ED5">
              <w:rPr>
                <w:rFonts w:eastAsia="Times New Roman"/>
                <w:sz w:val="24"/>
                <w:szCs w:val="24"/>
                <w:lang w:eastAsia="lv-LV"/>
              </w:rPr>
              <w:t>Likumprojekts (CPL140.</w:t>
            </w:r>
            <w:r w:rsidRPr="00FA4ED5">
              <w:rPr>
                <w:rFonts w:eastAsia="Times New Roman"/>
                <w:sz w:val="24"/>
                <w:szCs w:val="24"/>
                <w:vertAlign w:val="superscript"/>
                <w:lang w:eastAsia="lv-LV"/>
              </w:rPr>
              <w:t xml:space="preserve">1 </w:t>
            </w:r>
            <w:r w:rsidRPr="00FA4ED5">
              <w:rPr>
                <w:rFonts w:eastAsia="Times New Roman"/>
                <w:sz w:val="24"/>
                <w:szCs w:val="24"/>
                <w:lang w:eastAsia="lv-LV"/>
              </w:rPr>
              <w:t>panta pirmā daļa)</w:t>
            </w:r>
            <w:r w:rsidRPr="00FA4ED5">
              <w:rPr>
                <w:rFonts w:eastAsia="Times New Roman"/>
                <w:sz w:val="24"/>
                <w:szCs w:val="24"/>
                <w:vertAlign w:val="superscript"/>
                <w:lang w:eastAsia="lv-LV"/>
              </w:rPr>
              <w:t xml:space="preserve"> </w:t>
            </w:r>
            <w:r w:rsidRPr="00FA4ED5">
              <w:rPr>
                <w:rFonts w:eastAsia="Times New Roman"/>
                <w:sz w:val="24"/>
                <w:szCs w:val="24"/>
                <w:lang w:eastAsia="lv-LV"/>
              </w:rPr>
              <w:t>paredz, ka</w:t>
            </w:r>
            <w:r w:rsidR="00F74F24">
              <w:rPr>
                <w:rFonts w:eastAsia="Times New Roman"/>
                <w:sz w:val="24"/>
                <w:szCs w:val="24"/>
                <w:lang w:eastAsia="lv-LV"/>
              </w:rPr>
              <w:t>,</w:t>
            </w:r>
            <w:r w:rsidRPr="00FA4ED5">
              <w:rPr>
                <w:rFonts w:eastAsia="Times New Roman"/>
                <w:sz w:val="24"/>
                <w:szCs w:val="24"/>
                <w:lang w:eastAsia="lv-LV"/>
              </w:rPr>
              <w:t xml:space="preserve"> izlemjot jautājumu par pagaidu aizsardzību, tiesa vai tiesnesis ņem vērā prasības pirmšķietamo (</w:t>
            </w:r>
            <w:r w:rsidRPr="00FA4ED5">
              <w:rPr>
                <w:rFonts w:eastAsia="Times New Roman"/>
                <w:i/>
                <w:iCs/>
                <w:sz w:val="24"/>
                <w:szCs w:val="24"/>
                <w:lang w:eastAsia="lv-LV"/>
              </w:rPr>
              <w:t>prima facie</w:t>
            </w:r>
            <w:r w:rsidRPr="00FA4ED5">
              <w:rPr>
                <w:rFonts w:eastAsia="Times New Roman"/>
                <w:sz w:val="24"/>
                <w:szCs w:val="24"/>
                <w:lang w:eastAsia="lv-LV"/>
              </w:rPr>
              <w:t>) formālo juridisko pamatojumu un samērīgumu starp pušu tiesiskajām interesēm</w:t>
            </w:r>
            <w:r>
              <w:rPr>
                <w:rFonts w:eastAsia="Times New Roman"/>
                <w:sz w:val="24"/>
                <w:szCs w:val="24"/>
                <w:lang w:eastAsia="lv-LV"/>
              </w:rPr>
              <w:t xml:space="preserve"> </w:t>
            </w:r>
            <w:r w:rsidRPr="00FA4ED5">
              <w:rPr>
                <w:rFonts w:eastAsia="Times New Roman"/>
                <w:sz w:val="24"/>
                <w:szCs w:val="24"/>
                <w:lang w:eastAsia="lv-LV"/>
              </w:rPr>
              <w:t>un pagaidu aizsardzības līdzekļa piemērošanas ietekmi uz tām.</w:t>
            </w:r>
          </w:p>
          <w:p w14:paraId="1AFC6413"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Lemjot par pagaidu aizsardzības piemērošanu, tiesai jāvērtē:</w:t>
            </w:r>
          </w:p>
          <w:p w14:paraId="5F97FDF9" w14:textId="77777777" w:rsidR="009D3F9C" w:rsidRDefault="009D3F9C" w:rsidP="001D0D34">
            <w:pPr>
              <w:pStyle w:val="Sarakstarindkopa"/>
              <w:numPr>
                <w:ilvl w:val="0"/>
                <w:numId w:val="17"/>
              </w:numPr>
              <w:spacing w:after="0" w:line="240" w:lineRule="auto"/>
              <w:jc w:val="both"/>
              <w:rPr>
                <w:rFonts w:eastAsia="Times New Roman"/>
                <w:sz w:val="24"/>
                <w:szCs w:val="24"/>
                <w:lang w:eastAsia="lv-LV"/>
              </w:rPr>
            </w:pPr>
            <w:r>
              <w:rPr>
                <w:rFonts w:eastAsia="Times New Roman"/>
                <w:sz w:val="24"/>
                <w:szCs w:val="24"/>
                <w:lang w:eastAsia="lv-LV"/>
              </w:rPr>
              <w:t>prasības pirmšķietamo juridisko pamatojumu (</w:t>
            </w:r>
            <w:r w:rsidRPr="00430391">
              <w:rPr>
                <w:rFonts w:eastAsia="Times New Roman"/>
                <w:sz w:val="24"/>
                <w:szCs w:val="24"/>
                <w:lang w:eastAsia="lv-LV"/>
              </w:rPr>
              <w:t>prasības materiāltiesiskās pamatotības noskaidrošan</w:t>
            </w:r>
            <w:r>
              <w:rPr>
                <w:rFonts w:eastAsia="Times New Roman"/>
                <w:sz w:val="24"/>
                <w:szCs w:val="24"/>
                <w:lang w:eastAsia="lv-LV"/>
              </w:rPr>
              <w:t>a);</w:t>
            </w:r>
          </w:p>
          <w:p w14:paraId="64F727D3" w14:textId="77777777" w:rsidR="009D3F9C" w:rsidRDefault="009D3F9C" w:rsidP="001D0D34">
            <w:pPr>
              <w:pStyle w:val="Sarakstarindkopa"/>
              <w:numPr>
                <w:ilvl w:val="0"/>
                <w:numId w:val="17"/>
              </w:numPr>
              <w:spacing w:after="0" w:line="240" w:lineRule="auto"/>
              <w:jc w:val="both"/>
              <w:rPr>
                <w:rFonts w:eastAsia="Times New Roman"/>
                <w:sz w:val="24"/>
                <w:szCs w:val="24"/>
                <w:lang w:eastAsia="lv-LV"/>
              </w:rPr>
            </w:pPr>
            <w:r>
              <w:rPr>
                <w:rFonts w:eastAsia="Times New Roman"/>
                <w:sz w:val="24"/>
                <w:szCs w:val="24"/>
                <w:lang w:eastAsia="lv-LV"/>
              </w:rPr>
              <w:t>pagaidu aizsardzības samērīgumu (līdzsvaru) starp pušu tiesiskajām interesēm;</w:t>
            </w:r>
          </w:p>
          <w:p w14:paraId="78BFB8D8" w14:textId="77777777" w:rsidR="009D3F9C" w:rsidRPr="00894A77" w:rsidRDefault="009D3F9C" w:rsidP="001D0D34">
            <w:pPr>
              <w:pStyle w:val="Sarakstarindkopa"/>
              <w:numPr>
                <w:ilvl w:val="0"/>
                <w:numId w:val="17"/>
              </w:numPr>
              <w:spacing w:after="0" w:line="240" w:lineRule="auto"/>
              <w:jc w:val="both"/>
              <w:rPr>
                <w:rFonts w:eastAsia="Times New Roman"/>
                <w:sz w:val="24"/>
                <w:szCs w:val="24"/>
                <w:lang w:eastAsia="lv-LV"/>
              </w:rPr>
            </w:pPr>
            <w:r>
              <w:rPr>
                <w:rFonts w:eastAsia="Times New Roman"/>
                <w:sz w:val="24"/>
                <w:szCs w:val="24"/>
                <w:lang w:eastAsia="lv-LV"/>
              </w:rPr>
              <w:t>pagaidu aizsardzības līdzekļa piemērošanas iespējamo ietekmi uz pušu interesēm (</w:t>
            </w:r>
            <w:r w:rsidRPr="00894A77">
              <w:rPr>
                <w:rFonts w:eastAsia="Times New Roman"/>
                <w:sz w:val="24"/>
                <w:szCs w:val="24"/>
                <w:lang w:eastAsia="lv-LV"/>
              </w:rPr>
              <w:t>vai pastāv pietiekams pamats uzskatīt, ka ar minēto pārkāpumu pieteicējam</w:t>
            </w:r>
            <w:r>
              <w:rPr>
                <w:rFonts w:eastAsia="Times New Roman"/>
                <w:sz w:val="24"/>
                <w:szCs w:val="24"/>
                <w:lang w:eastAsia="lv-LV"/>
              </w:rPr>
              <w:t xml:space="preserve"> </w:t>
            </w:r>
            <w:r w:rsidRPr="00894A77">
              <w:rPr>
                <w:rFonts w:eastAsia="Times New Roman"/>
                <w:sz w:val="24"/>
                <w:szCs w:val="24"/>
                <w:lang w:eastAsia="lv-LV"/>
              </w:rPr>
              <w:t>tiek nodarīts vai tiks nodarīts būtisks kaitējums gadījumā, ja pagaidu aizsardzības</w:t>
            </w:r>
            <w:r>
              <w:rPr>
                <w:rFonts w:eastAsia="Times New Roman"/>
                <w:sz w:val="24"/>
                <w:szCs w:val="24"/>
                <w:lang w:eastAsia="lv-LV"/>
              </w:rPr>
              <w:t xml:space="preserve"> </w:t>
            </w:r>
            <w:r w:rsidRPr="00894A77">
              <w:rPr>
                <w:rFonts w:eastAsia="Times New Roman"/>
                <w:sz w:val="24"/>
                <w:szCs w:val="24"/>
                <w:lang w:eastAsia="lv-LV"/>
              </w:rPr>
              <w:t>līdzeklis netiks piemērots</w:t>
            </w:r>
            <w:r>
              <w:rPr>
                <w:rFonts w:eastAsia="Times New Roman"/>
                <w:sz w:val="24"/>
                <w:szCs w:val="24"/>
                <w:lang w:eastAsia="lv-LV"/>
              </w:rPr>
              <w:t>).</w:t>
            </w:r>
          </w:p>
          <w:p w14:paraId="6E232596"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Pagaidu aizsardzības jautājuma izlemšanā uzsvars </w:t>
            </w:r>
            <w:r w:rsidRPr="00AE38BE">
              <w:rPr>
                <w:rFonts w:eastAsia="Times New Roman"/>
                <w:sz w:val="24"/>
                <w:szCs w:val="24"/>
                <w:lang w:eastAsia="lv-LV"/>
              </w:rPr>
              <w:t xml:space="preserve">īpaši </w:t>
            </w:r>
            <w:r>
              <w:rPr>
                <w:rFonts w:eastAsia="Times New Roman"/>
                <w:sz w:val="24"/>
                <w:szCs w:val="24"/>
                <w:lang w:eastAsia="lv-LV"/>
              </w:rPr>
              <w:t xml:space="preserve">likts uz </w:t>
            </w:r>
            <w:r w:rsidRPr="00AE38BE">
              <w:rPr>
                <w:rFonts w:eastAsia="Times New Roman"/>
                <w:b/>
                <w:bCs/>
                <w:sz w:val="24"/>
                <w:szCs w:val="24"/>
                <w:lang w:eastAsia="lv-LV"/>
              </w:rPr>
              <w:t>samērīgum</w:t>
            </w:r>
            <w:r>
              <w:rPr>
                <w:rFonts w:eastAsia="Times New Roman"/>
                <w:b/>
                <w:bCs/>
                <w:sz w:val="24"/>
                <w:szCs w:val="24"/>
                <w:lang w:eastAsia="lv-LV"/>
              </w:rPr>
              <w:t>a izvērtēšanu,</w:t>
            </w:r>
            <w:r w:rsidRPr="00605769">
              <w:rPr>
                <w:rFonts w:eastAsia="Times New Roman"/>
                <w:sz w:val="24"/>
                <w:szCs w:val="24"/>
                <w:lang w:eastAsia="lv-LV"/>
              </w:rPr>
              <w:t xml:space="preserve"> kas nozīmē, ka prasītāja interesei ir jābūt nopietni apdraudētai, un šis apdraudējums ir jāsamēro ar atbildētāja intereses apdraudējumu. Lai to izdarītu, </w:t>
            </w:r>
            <w:r>
              <w:rPr>
                <w:rFonts w:eastAsia="Times New Roman"/>
                <w:sz w:val="24"/>
                <w:szCs w:val="24"/>
                <w:lang w:eastAsia="lv-LV"/>
              </w:rPr>
              <w:t xml:space="preserve">tiesai </w:t>
            </w:r>
            <w:r w:rsidRPr="00605769">
              <w:rPr>
                <w:rFonts w:eastAsia="Times New Roman"/>
                <w:sz w:val="24"/>
                <w:szCs w:val="24"/>
                <w:lang w:eastAsia="lv-LV"/>
              </w:rPr>
              <w:t>ir jāizvērtē abu pušu interešu aizskāruma iespējamās seka</w:t>
            </w:r>
            <w:r>
              <w:rPr>
                <w:rFonts w:eastAsia="Times New Roman"/>
                <w:sz w:val="24"/>
                <w:szCs w:val="24"/>
                <w:lang w:eastAsia="lv-LV"/>
              </w:rPr>
              <w:t xml:space="preserve">s. </w:t>
            </w:r>
          </w:p>
          <w:p w14:paraId="5565D3B7" w14:textId="77777777" w:rsidR="009D3F9C" w:rsidRDefault="009D3F9C" w:rsidP="001D0D34">
            <w:pPr>
              <w:spacing w:after="0" w:line="240" w:lineRule="auto"/>
              <w:jc w:val="both"/>
              <w:rPr>
                <w:rFonts w:eastAsia="Times New Roman"/>
                <w:sz w:val="24"/>
                <w:szCs w:val="24"/>
                <w:lang w:eastAsia="lv-LV"/>
              </w:rPr>
            </w:pPr>
          </w:p>
          <w:p w14:paraId="3E7806CC" w14:textId="77777777" w:rsidR="009D3F9C" w:rsidRPr="009B7D72" w:rsidRDefault="009D3F9C" w:rsidP="001D0D34">
            <w:pPr>
              <w:spacing w:after="0" w:line="240" w:lineRule="auto"/>
              <w:jc w:val="both"/>
              <w:rPr>
                <w:rFonts w:eastAsia="Times New Roman"/>
                <w:sz w:val="24"/>
                <w:szCs w:val="24"/>
                <w:lang w:eastAsia="lv-LV"/>
              </w:rPr>
            </w:pPr>
            <w:r w:rsidRPr="009B7D72">
              <w:rPr>
                <w:rFonts w:eastAsia="Times New Roman"/>
                <w:sz w:val="24"/>
                <w:szCs w:val="24"/>
                <w:lang w:eastAsia="lv-LV"/>
              </w:rPr>
              <w:t>Likumprojekts CPL 137. panta sestajā daļā paredz ietvert prasību, ka</w:t>
            </w:r>
            <w:r w:rsidR="00301EBB">
              <w:rPr>
                <w:rFonts w:eastAsia="Times New Roman"/>
                <w:sz w:val="24"/>
                <w:szCs w:val="24"/>
                <w:lang w:eastAsia="lv-LV"/>
              </w:rPr>
              <w:t>,</w:t>
            </w:r>
            <w:r w:rsidRPr="009B7D72">
              <w:rPr>
                <w:rFonts w:eastAsia="Times New Roman"/>
                <w:sz w:val="24"/>
                <w:szCs w:val="24"/>
                <w:lang w:eastAsia="lv-LV"/>
              </w:rPr>
              <w:t xml:space="preserve"> iesniedzot pieteikumu tiesā</w:t>
            </w:r>
            <w:r w:rsidR="00301EBB">
              <w:rPr>
                <w:rFonts w:eastAsia="Times New Roman"/>
                <w:sz w:val="24"/>
                <w:szCs w:val="24"/>
                <w:lang w:eastAsia="lv-LV"/>
              </w:rPr>
              <w:t>,</w:t>
            </w:r>
            <w:r w:rsidRPr="009B7D72">
              <w:rPr>
                <w:rFonts w:eastAsia="Times New Roman"/>
                <w:sz w:val="24"/>
                <w:szCs w:val="24"/>
                <w:lang w:eastAsia="lv-LV"/>
              </w:rPr>
              <w:t xml:space="preserve"> pieteikumam pievienojami dokumenti, kas apstiprina apstākļus, uz kuriem pamatota prasības nodrošināšanas vai pagaidu aizsardzības nepieciešamība. Šāda pieeja balstīta apsvērumā, ka prasītājam ir ne tikai jānorāda, bet līdz saprātīgas ticamības pakāpei ar saprātīgi iespējamiem pierādījumiem arī </w:t>
            </w:r>
            <w:r w:rsidRPr="009B7D72">
              <w:rPr>
                <w:rFonts w:eastAsia="Times New Roman"/>
                <w:sz w:val="24"/>
                <w:szCs w:val="24"/>
                <w:lang w:eastAsia="lv-LV"/>
              </w:rPr>
              <w:lastRenderedPageBreak/>
              <w:t xml:space="preserve">jāpierāda sava tiesība pēc pagaidu tiesiskās aizsardzības līdzekļiem, tātad </w:t>
            </w:r>
            <w:r w:rsidRPr="009B7D72">
              <w:rPr>
                <w:rFonts w:eastAsia="Times New Roman"/>
                <w:b/>
                <w:bCs/>
                <w:sz w:val="24"/>
                <w:szCs w:val="24"/>
                <w:lang w:eastAsia="lv-LV"/>
              </w:rPr>
              <w:t>jāiesniedz pierādījumi, kas apliecina tiesību pēc saistības un nepieciešamību piemērot prasīto līdzekli</w:t>
            </w:r>
            <w:r w:rsidRPr="009B7D72">
              <w:rPr>
                <w:rFonts w:eastAsia="Times New Roman"/>
                <w:sz w:val="24"/>
                <w:szCs w:val="24"/>
                <w:lang w:eastAsia="lv-LV"/>
              </w:rPr>
              <w:t xml:space="preserve"> (pierādījumi, ka pieteicējam tiek nodarīts vai tiks nodarīts būtisks kaitējums gadījumā, ja pagaidu aizsardzības līdzeklis netiks piemērots).</w:t>
            </w:r>
          </w:p>
          <w:p w14:paraId="1DA9887E" w14:textId="77777777" w:rsidR="009D3F9C" w:rsidRPr="009B7D72" w:rsidRDefault="009D3F9C" w:rsidP="001D0D34">
            <w:pPr>
              <w:spacing w:after="0" w:line="240" w:lineRule="auto"/>
              <w:jc w:val="both"/>
              <w:rPr>
                <w:rFonts w:eastAsia="Times New Roman"/>
                <w:sz w:val="24"/>
                <w:szCs w:val="24"/>
                <w:lang w:eastAsia="lv-LV"/>
              </w:rPr>
            </w:pPr>
            <w:r w:rsidRPr="009B7D72">
              <w:rPr>
                <w:rFonts w:eastAsia="Times New Roman"/>
                <w:sz w:val="24"/>
                <w:szCs w:val="24"/>
                <w:lang w:eastAsia="lv-LV"/>
              </w:rPr>
              <w:t>Šo faktu pierādīšanas standarts pagaidu tiesiskās aizsardzības līdzekļu piemērošanā ir augstāks nekā pie lietas ierosināšanas, bet zemāks nekā lietas izskatīšanā pēc būtības, taču pierādīšanas pienākums pastāv un ir jārealizē vismaz līdz saprātīgas ticamības līmenim ar šajā stadijā saprātīgi iespējamiem pierādījumiem.</w:t>
            </w:r>
            <w:r w:rsidRPr="009B7D72">
              <w:rPr>
                <w:rFonts w:eastAsia="Times New Roman"/>
                <w:sz w:val="24"/>
                <w:szCs w:val="24"/>
                <w:vertAlign w:val="superscript"/>
                <w:lang w:eastAsia="lv-LV"/>
              </w:rPr>
              <w:footnoteReference w:id="6"/>
            </w:r>
            <w:r w:rsidRPr="009B7D72">
              <w:rPr>
                <w:rFonts w:eastAsia="Times New Roman"/>
                <w:sz w:val="24"/>
                <w:szCs w:val="24"/>
                <w:lang w:eastAsia="lv-LV"/>
              </w:rPr>
              <w:t xml:space="preserve"> </w:t>
            </w:r>
          </w:p>
          <w:p w14:paraId="0BE60F16" w14:textId="77777777" w:rsidR="009D3F9C" w:rsidRDefault="009D3F9C" w:rsidP="001D0D34">
            <w:pPr>
              <w:spacing w:after="0" w:line="240" w:lineRule="auto"/>
              <w:jc w:val="both"/>
              <w:rPr>
                <w:rFonts w:eastAsia="Times New Roman"/>
                <w:sz w:val="24"/>
                <w:szCs w:val="24"/>
                <w:lang w:eastAsia="lv-LV"/>
              </w:rPr>
            </w:pPr>
          </w:p>
          <w:p w14:paraId="13DD7325" w14:textId="4F04C535" w:rsidR="009D3F9C" w:rsidRDefault="009D3F9C" w:rsidP="001D0D34">
            <w:pPr>
              <w:spacing w:after="0" w:line="240" w:lineRule="auto"/>
              <w:jc w:val="both"/>
              <w:rPr>
                <w:rFonts w:eastAsia="Times New Roman"/>
                <w:sz w:val="24"/>
                <w:szCs w:val="24"/>
                <w:lang w:eastAsia="lv-LV"/>
              </w:rPr>
            </w:pPr>
            <w:r w:rsidRPr="00F177C5">
              <w:rPr>
                <w:rFonts w:eastAsia="Times New Roman"/>
                <w:sz w:val="24"/>
                <w:szCs w:val="24"/>
                <w:lang w:eastAsia="lv-LV"/>
              </w:rPr>
              <w:t>Likumprojektā paredzēts, ka pagaidu aizsardzību varēs piemērot gan pirms prasības celšanas, gan</w:t>
            </w:r>
            <w:r w:rsidR="000D3C41">
              <w:rPr>
                <w:rFonts w:eastAsia="Times New Roman"/>
                <w:sz w:val="24"/>
                <w:szCs w:val="24"/>
                <w:lang w:eastAsia="lv-LV"/>
              </w:rPr>
              <w:t xml:space="preserve"> izskatot lietu pēc būtības. </w:t>
            </w:r>
            <w:r w:rsidRPr="00F177C5">
              <w:rPr>
                <w:rFonts w:eastAsia="Times New Roman"/>
                <w:sz w:val="24"/>
                <w:szCs w:val="24"/>
                <w:lang w:eastAsia="lv-LV"/>
              </w:rPr>
              <w:t xml:space="preserve">Pamats pagaidu aizsardzības piemērošanai </w:t>
            </w:r>
            <w:r w:rsidRPr="00F177C5">
              <w:rPr>
                <w:rFonts w:eastAsia="Times New Roman"/>
                <w:b/>
                <w:bCs/>
                <w:sz w:val="24"/>
                <w:szCs w:val="24"/>
                <w:lang w:eastAsia="lv-LV"/>
              </w:rPr>
              <w:t>pirms</w:t>
            </w:r>
            <w:r w:rsidRPr="00F177C5">
              <w:rPr>
                <w:rFonts w:eastAsia="Times New Roman"/>
                <w:sz w:val="24"/>
                <w:szCs w:val="24"/>
                <w:lang w:eastAsia="lv-LV"/>
              </w:rPr>
              <w:t xml:space="preserve"> prasības celšanas – </w:t>
            </w:r>
            <w:r w:rsidRPr="00F177C5">
              <w:rPr>
                <w:rFonts w:eastAsia="Times New Roman"/>
                <w:b/>
                <w:bCs/>
                <w:sz w:val="24"/>
                <w:szCs w:val="24"/>
                <w:lang w:eastAsia="lv-LV"/>
              </w:rPr>
              <w:t>steidzamība</w:t>
            </w:r>
            <w:r w:rsidRPr="00F177C5">
              <w:rPr>
                <w:rFonts w:eastAsia="Times New Roman"/>
                <w:sz w:val="24"/>
                <w:szCs w:val="24"/>
                <w:lang w:eastAsia="lv-LV"/>
              </w:rPr>
              <w:t xml:space="preserve">, kas saistīta ar būtiska (neatgriezeniska) kaitējuma iespējamību. </w:t>
            </w:r>
          </w:p>
          <w:p w14:paraId="3197161A" w14:textId="3DB564A6"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Likumprojekts (</w:t>
            </w:r>
            <w:r w:rsidRPr="00886430">
              <w:rPr>
                <w:rFonts w:eastAsia="Times New Roman"/>
                <w:sz w:val="24"/>
                <w:szCs w:val="24"/>
                <w:lang w:eastAsia="lv-LV"/>
              </w:rPr>
              <w:t>CPL140.</w:t>
            </w:r>
            <w:r w:rsidRPr="00886430">
              <w:rPr>
                <w:rFonts w:eastAsia="Times New Roman"/>
                <w:sz w:val="24"/>
                <w:szCs w:val="24"/>
                <w:vertAlign w:val="superscript"/>
                <w:lang w:eastAsia="lv-LV"/>
              </w:rPr>
              <w:t xml:space="preserve">1 </w:t>
            </w:r>
            <w:r w:rsidRPr="00886430">
              <w:rPr>
                <w:rFonts w:eastAsia="Times New Roman"/>
                <w:sz w:val="24"/>
                <w:szCs w:val="24"/>
                <w:lang w:eastAsia="lv-LV"/>
              </w:rPr>
              <w:t xml:space="preserve">panta </w:t>
            </w:r>
            <w:r>
              <w:rPr>
                <w:rFonts w:eastAsia="Times New Roman"/>
                <w:sz w:val="24"/>
                <w:szCs w:val="24"/>
                <w:lang w:eastAsia="lv-LV"/>
              </w:rPr>
              <w:t>trešā</w:t>
            </w:r>
            <w:r w:rsidRPr="00886430">
              <w:rPr>
                <w:rFonts w:eastAsia="Times New Roman"/>
                <w:sz w:val="24"/>
                <w:szCs w:val="24"/>
                <w:lang w:eastAsia="lv-LV"/>
              </w:rPr>
              <w:t xml:space="preserve"> daļa)</w:t>
            </w:r>
            <w:r w:rsidRPr="00886430">
              <w:rPr>
                <w:rFonts w:eastAsia="Times New Roman"/>
                <w:sz w:val="24"/>
                <w:szCs w:val="24"/>
                <w:vertAlign w:val="superscript"/>
                <w:lang w:eastAsia="lv-LV"/>
              </w:rPr>
              <w:t xml:space="preserve"> </w:t>
            </w:r>
            <w:r>
              <w:rPr>
                <w:rFonts w:eastAsia="Times New Roman"/>
                <w:sz w:val="24"/>
                <w:szCs w:val="24"/>
                <w:lang w:eastAsia="lv-LV"/>
              </w:rPr>
              <w:t xml:space="preserve">paredz steidzamos gadījumos, neatkarīgi no tā, vai pagaidu aizsardzību lūgts piemērot pirms prasības celšanas vai ceļot prasību, ka pieteikumu tiesai jāizlemj ne vēlāk kā nākamajā dienā, </w:t>
            </w:r>
            <w:r w:rsidRPr="00A44CFE">
              <w:rPr>
                <w:rFonts w:eastAsia="Times New Roman"/>
                <w:sz w:val="24"/>
                <w:szCs w:val="24"/>
                <w:lang w:eastAsia="lv-LV"/>
              </w:rPr>
              <w:t>nepaziņojot atbildētājam un citiem lietas dalībniekiem.</w:t>
            </w:r>
            <w:r>
              <w:rPr>
                <w:rFonts w:eastAsia="Times New Roman"/>
                <w:b/>
                <w:bCs/>
                <w:sz w:val="24"/>
                <w:szCs w:val="24"/>
                <w:lang w:eastAsia="lv-LV"/>
              </w:rPr>
              <w:t xml:space="preserve"> </w:t>
            </w:r>
            <w:r w:rsidRPr="00F177C5">
              <w:rPr>
                <w:rFonts w:eastAsia="Times New Roman"/>
                <w:sz w:val="24"/>
                <w:szCs w:val="24"/>
                <w:lang w:eastAsia="lv-LV"/>
              </w:rPr>
              <w:t xml:space="preserve">Šis ir izņēmuma gadījums no vispārējās kārtības pagaidu aizsardzības jautājumu izskatīšanā, tāpēc var būt saistāms tikai ar neatliekamu gadījumu, kad </w:t>
            </w:r>
            <w:r>
              <w:rPr>
                <w:rFonts w:eastAsia="Times New Roman"/>
                <w:sz w:val="24"/>
                <w:szCs w:val="24"/>
                <w:lang w:eastAsia="lv-LV"/>
              </w:rPr>
              <w:t xml:space="preserve">kavēšanās varētu radīt neatgriezenisku kaitējumu un </w:t>
            </w:r>
            <w:r w:rsidRPr="00F177C5">
              <w:rPr>
                <w:rFonts w:eastAsia="Times New Roman"/>
                <w:sz w:val="24"/>
                <w:szCs w:val="24"/>
                <w:lang w:eastAsia="lv-LV"/>
              </w:rPr>
              <w:t xml:space="preserve">steidzama rīcība ir īpaši svarīga. </w:t>
            </w:r>
            <w:r>
              <w:rPr>
                <w:rFonts w:eastAsia="Times New Roman"/>
                <w:sz w:val="24"/>
                <w:szCs w:val="24"/>
                <w:lang w:eastAsia="lv-LV"/>
              </w:rPr>
              <w:t xml:space="preserve">Kā izriet no likumprojektā ietvertās </w:t>
            </w:r>
            <w:r w:rsidRPr="00B23B9E">
              <w:rPr>
                <w:rFonts w:eastAsia="Times New Roman"/>
                <w:sz w:val="24"/>
                <w:szCs w:val="24"/>
                <w:lang w:eastAsia="lv-LV"/>
              </w:rPr>
              <w:t>CPL 137. panta sest</w:t>
            </w:r>
            <w:r>
              <w:rPr>
                <w:rFonts w:eastAsia="Times New Roman"/>
                <w:sz w:val="24"/>
                <w:szCs w:val="24"/>
                <w:lang w:eastAsia="lv-LV"/>
              </w:rPr>
              <w:t>ās</w:t>
            </w:r>
            <w:r w:rsidRPr="00B23B9E">
              <w:rPr>
                <w:rFonts w:eastAsia="Times New Roman"/>
                <w:sz w:val="24"/>
                <w:szCs w:val="24"/>
                <w:lang w:eastAsia="lv-LV"/>
              </w:rPr>
              <w:t xml:space="preserve"> daļ</w:t>
            </w:r>
            <w:r>
              <w:rPr>
                <w:rFonts w:eastAsia="Times New Roman"/>
                <w:sz w:val="24"/>
                <w:szCs w:val="24"/>
                <w:lang w:eastAsia="lv-LV"/>
              </w:rPr>
              <w:t xml:space="preserve">as, 139.panta pirmās daļas  </w:t>
            </w:r>
            <w:r w:rsidRPr="00B23B9E">
              <w:rPr>
                <w:rFonts w:eastAsia="Times New Roman"/>
                <w:sz w:val="24"/>
                <w:szCs w:val="24"/>
                <w:lang w:eastAsia="lv-LV"/>
              </w:rPr>
              <w:t xml:space="preserve">prasītājam </w:t>
            </w:r>
            <w:r w:rsidRPr="00B23B9E">
              <w:rPr>
                <w:rFonts w:eastAsia="Times New Roman"/>
                <w:b/>
                <w:bCs/>
                <w:sz w:val="24"/>
                <w:szCs w:val="24"/>
                <w:lang w:eastAsia="lv-LV"/>
              </w:rPr>
              <w:t xml:space="preserve">jāiesniedz pierādījumi, kas apliecina </w:t>
            </w:r>
            <w:r w:rsidRPr="00F177C5">
              <w:rPr>
                <w:rFonts w:eastAsia="Times New Roman"/>
                <w:sz w:val="24"/>
                <w:szCs w:val="24"/>
                <w:lang w:eastAsia="lv-LV"/>
              </w:rPr>
              <w:t>nepieciešamību steidzami piemērot pagaidu aizsardzību</w:t>
            </w:r>
            <w:r>
              <w:rPr>
                <w:rFonts w:eastAsia="Times New Roman"/>
                <w:sz w:val="24"/>
                <w:szCs w:val="24"/>
                <w:lang w:eastAsia="lv-LV"/>
              </w:rPr>
              <w:t xml:space="preserve"> </w:t>
            </w:r>
            <w:r w:rsidRPr="00B23B9E">
              <w:rPr>
                <w:rFonts w:eastAsia="Times New Roman"/>
                <w:sz w:val="24"/>
                <w:szCs w:val="24"/>
                <w:lang w:eastAsia="lv-LV"/>
              </w:rPr>
              <w:t xml:space="preserve">(pierādījumi, ka </w:t>
            </w:r>
            <w:r>
              <w:rPr>
                <w:rFonts w:eastAsia="Times New Roman"/>
                <w:sz w:val="24"/>
                <w:szCs w:val="24"/>
                <w:lang w:eastAsia="lv-LV"/>
              </w:rPr>
              <w:t>kavēšanās var radīt neatgriezenisku kaitējumu</w:t>
            </w:r>
            <w:r w:rsidR="007F1B10">
              <w:rPr>
                <w:rFonts w:eastAsia="Times New Roman"/>
                <w:sz w:val="24"/>
                <w:szCs w:val="24"/>
                <w:lang w:eastAsia="lv-LV"/>
              </w:rPr>
              <w:t>)</w:t>
            </w:r>
            <w:r w:rsidRPr="00B23B9E">
              <w:rPr>
                <w:rFonts w:eastAsia="Times New Roman"/>
                <w:sz w:val="24"/>
                <w:szCs w:val="24"/>
                <w:lang w:eastAsia="lv-LV"/>
              </w:rPr>
              <w:t>.</w:t>
            </w:r>
          </w:p>
          <w:p w14:paraId="0C37BE1D" w14:textId="77777777" w:rsidR="009D3F9C" w:rsidRDefault="009D3F9C" w:rsidP="001D0D34">
            <w:pPr>
              <w:spacing w:after="0" w:line="240" w:lineRule="auto"/>
              <w:jc w:val="both"/>
              <w:rPr>
                <w:rFonts w:eastAsia="Times New Roman"/>
                <w:sz w:val="24"/>
                <w:szCs w:val="24"/>
                <w:lang w:eastAsia="lv-LV"/>
              </w:rPr>
            </w:pPr>
          </w:p>
          <w:p w14:paraId="518509C5" w14:textId="77777777" w:rsidR="009D3F9C" w:rsidRDefault="009D3F9C" w:rsidP="001D0D34">
            <w:pPr>
              <w:spacing w:after="0" w:line="240" w:lineRule="auto"/>
              <w:jc w:val="both"/>
              <w:rPr>
                <w:rFonts w:eastAsia="Times New Roman"/>
                <w:sz w:val="24"/>
                <w:szCs w:val="24"/>
                <w:lang w:eastAsia="lv-LV"/>
              </w:rPr>
            </w:pPr>
            <w:r w:rsidRPr="009605DD">
              <w:rPr>
                <w:rFonts w:eastAsia="Times New Roman"/>
                <w:sz w:val="24"/>
                <w:szCs w:val="24"/>
                <w:lang w:eastAsia="lv-LV"/>
              </w:rPr>
              <w:t xml:space="preserve">Ņemot vērā, ka prasības nodrošināšana un pagaidu aizsardzība ir radniecīgi tiesību institūti, </w:t>
            </w:r>
            <w:r>
              <w:rPr>
                <w:rFonts w:eastAsia="Times New Roman"/>
                <w:sz w:val="24"/>
                <w:szCs w:val="24"/>
                <w:lang w:eastAsia="lv-LV"/>
              </w:rPr>
              <w:t xml:space="preserve">arī </w:t>
            </w:r>
            <w:r w:rsidRPr="009605DD">
              <w:rPr>
                <w:rFonts w:eastAsia="Times New Roman"/>
                <w:sz w:val="24"/>
                <w:szCs w:val="24"/>
                <w:lang w:eastAsia="lv-LV"/>
              </w:rPr>
              <w:t xml:space="preserve">to piemērošanā </w:t>
            </w:r>
            <w:r>
              <w:rPr>
                <w:rFonts w:eastAsia="Times New Roman"/>
                <w:sz w:val="24"/>
                <w:szCs w:val="24"/>
                <w:lang w:eastAsia="lv-LV"/>
              </w:rPr>
              <w:t xml:space="preserve">pamatā </w:t>
            </w:r>
            <w:r w:rsidRPr="009605DD">
              <w:rPr>
                <w:rFonts w:eastAsia="Times New Roman"/>
                <w:sz w:val="24"/>
                <w:szCs w:val="24"/>
                <w:lang w:eastAsia="lv-LV"/>
              </w:rPr>
              <w:t>izmantojami vieni un tie paši principi.</w:t>
            </w:r>
            <w:r>
              <w:rPr>
                <w:rFonts w:eastAsia="Times New Roman"/>
                <w:sz w:val="24"/>
                <w:szCs w:val="24"/>
                <w:lang w:eastAsia="lv-LV"/>
              </w:rPr>
              <w:t xml:space="preserve"> Piemēram, analogi kā esošajā prasības nodrošināšanas regulējumā, likumprojektā (140.</w:t>
            </w:r>
            <w:r>
              <w:rPr>
                <w:rFonts w:eastAsia="Times New Roman"/>
                <w:sz w:val="24"/>
                <w:szCs w:val="24"/>
                <w:vertAlign w:val="superscript"/>
                <w:lang w:eastAsia="lv-LV"/>
              </w:rPr>
              <w:t xml:space="preserve">1 </w:t>
            </w:r>
            <w:r>
              <w:rPr>
                <w:rFonts w:eastAsia="Times New Roman"/>
                <w:sz w:val="24"/>
                <w:szCs w:val="24"/>
                <w:lang w:eastAsia="lv-LV"/>
              </w:rPr>
              <w:t>panta ceturtajā daļā) paredzēts, ka tiesa var uzdot prasītājam nodrošināt zaudējumus, kas var rasties atbildētājam sakarā ar pagaidu aizsardzības piemērošanu. Analogs regulējums paredzēts arī pagaidu aizsardzības atcelšanas, līdzekļu aizstāšanas un šo jautājumu izskatīšanas kārtībai (</w:t>
            </w:r>
            <w:r w:rsidRPr="008F4225">
              <w:rPr>
                <w:rFonts w:eastAsia="Times New Roman"/>
                <w:sz w:val="24"/>
                <w:szCs w:val="24"/>
                <w:lang w:eastAsia="lv-LV"/>
              </w:rPr>
              <w:t>140.</w:t>
            </w:r>
            <w:r w:rsidRPr="008F4225">
              <w:rPr>
                <w:rFonts w:eastAsia="Times New Roman"/>
                <w:sz w:val="24"/>
                <w:szCs w:val="24"/>
                <w:vertAlign w:val="superscript"/>
                <w:lang w:eastAsia="lv-LV"/>
              </w:rPr>
              <w:t xml:space="preserve">1 </w:t>
            </w:r>
            <w:r w:rsidRPr="008F4225">
              <w:rPr>
                <w:rFonts w:eastAsia="Times New Roman"/>
                <w:sz w:val="24"/>
                <w:szCs w:val="24"/>
                <w:lang w:eastAsia="lv-LV"/>
              </w:rPr>
              <w:t xml:space="preserve">panta </w:t>
            </w:r>
            <w:r>
              <w:rPr>
                <w:rFonts w:eastAsia="Times New Roman"/>
                <w:sz w:val="24"/>
                <w:szCs w:val="24"/>
                <w:lang w:eastAsia="lv-LV"/>
              </w:rPr>
              <w:t xml:space="preserve">piektā, sestā, septītā, astotā, devītā, desmitā, divpadsmitā un trīspadsmitā </w:t>
            </w:r>
            <w:r w:rsidRPr="008F4225">
              <w:rPr>
                <w:rFonts w:eastAsia="Times New Roman"/>
                <w:sz w:val="24"/>
                <w:szCs w:val="24"/>
                <w:lang w:eastAsia="lv-LV"/>
              </w:rPr>
              <w:t>daļ</w:t>
            </w:r>
            <w:r>
              <w:rPr>
                <w:rFonts w:eastAsia="Times New Roman"/>
                <w:sz w:val="24"/>
                <w:szCs w:val="24"/>
                <w:lang w:eastAsia="lv-LV"/>
              </w:rPr>
              <w:t>a</w:t>
            </w:r>
            <w:r w:rsidRPr="008F4225">
              <w:rPr>
                <w:rFonts w:eastAsia="Times New Roman"/>
                <w:sz w:val="24"/>
                <w:szCs w:val="24"/>
                <w:lang w:eastAsia="lv-LV"/>
              </w:rPr>
              <w:t>)</w:t>
            </w:r>
            <w:r>
              <w:rPr>
                <w:rFonts w:eastAsia="Times New Roman"/>
                <w:sz w:val="24"/>
                <w:szCs w:val="24"/>
                <w:lang w:eastAsia="lv-LV"/>
              </w:rPr>
              <w:t xml:space="preserve">. </w:t>
            </w:r>
          </w:p>
          <w:p w14:paraId="77D49CFC" w14:textId="77777777" w:rsidR="009D3F9C" w:rsidRPr="009605DD" w:rsidRDefault="009D3F9C" w:rsidP="001D0D34">
            <w:pPr>
              <w:spacing w:after="0" w:line="240" w:lineRule="auto"/>
              <w:jc w:val="both"/>
              <w:rPr>
                <w:rFonts w:eastAsia="Times New Roman"/>
                <w:sz w:val="24"/>
                <w:szCs w:val="24"/>
                <w:lang w:eastAsia="lv-LV"/>
              </w:rPr>
            </w:pPr>
            <w:r w:rsidRPr="009605DD">
              <w:rPr>
                <w:rFonts w:eastAsia="Times New Roman"/>
                <w:sz w:val="24"/>
                <w:szCs w:val="24"/>
                <w:lang w:eastAsia="lv-LV"/>
              </w:rPr>
              <w:t xml:space="preserve">Tomēr ir dažas būtiskas atšķirības </w:t>
            </w:r>
            <w:r>
              <w:rPr>
                <w:rFonts w:eastAsia="Times New Roman"/>
                <w:sz w:val="24"/>
                <w:szCs w:val="24"/>
                <w:lang w:eastAsia="lv-LV"/>
              </w:rPr>
              <w:t xml:space="preserve">abu tiesību institūtu </w:t>
            </w:r>
            <w:r w:rsidRPr="009605DD">
              <w:rPr>
                <w:rFonts w:eastAsia="Times New Roman"/>
                <w:sz w:val="24"/>
                <w:szCs w:val="24"/>
                <w:lang w:eastAsia="lv-LV"/>
              </w:rPr>
              <w:t>piemērošanā</w:t>
            </w:r>
            <w:r>
              <w:rPr>
                <w:rFonts w:eastAsia="Times New Roman"/>
                <w:sz w:val="24"/>
                <w:szCs w:val="24"/>
                <w:lang w:eastAsia="lv-LV"/>
              </w:rPr>
              <w:t>, piemēram,</w:t>
            </w:r>
            <w:r w:rsidRPr="008E0752">
              <w:rPr>
                <w:rFonts w:eastAsia="Times New Roman"/>
                <w:sz w:val="24"/>
                <w:szCs w:val="24"/>
                <w:lang w:eastAsia="lv-LV"/>
              </w:rPr>
              <w:t xml:space="preserve"> jautājumu izskatīšanas kārtība</w:t>
            </w:r>
            <w:r>
              <w:rPr>
                <w:rFonts w:eastAsia="Times New Roman"/>
                <w:sz w:val="24"/>
                <w:szCs w:val="24"/>
                <w:lang w:eastAsia="lv-LV"/>
              </w:rPr>
              <w:t>i</w:t>
            </w:r>
            <w:r w:rsidRPr="008E0752">
              <w:rPr>
                <w:rFonts w:eastAsia="Times New Roman"/>
                <w:sz w:val="24"/>
                <w:szCs w:val="24"/>
                <w:lang w:eastAsia="lv-LV"/>
              </w:rPr>
              <w:t xml:space="preserve"> un termiņi</w:t>
            </w:r>
            <w:r>
              <w:rPr>
                <w:rFonts w:eastAsia="Times New Roman"/>
                <w:sz w:val="24"/>
                <w:szCs w:val="24"/>
                <w:lang w:eastAsia="lv-LV"/>
              </w:rPr>
              <w:t>em.</w:t>
            </w:r>
          </w:p>
          <w:p w14:paraId="32976842" w14:textId="6ABAC7E3"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Likumprojektā, a</w:t>
            </w:r>
            <w:r w:rsidRPr="00FA4ED5">
              <w:rPr>
                <w:rFonts w:eastAsia="Times New Roman"/>
                <w:sz w:val="24"/>
                <w:szCs w:val="24"/>
                <w:lang w:eastAsia="lv-LV"/>
              </w:rPr>
              <w:t>tšķirībā no kārtības, ko regulējums paredz prasības nodrošināšanas jautājumu izskatīšanā tiesā (ne vēlāk kā nākamajā dienā pēc lietas ierosināšanas un iepriekš nepaziņojot atbildētājam un citiem lietas dalībniekiem), likumprojektā (CPL140.</w:t>
            </w:r>
            <w:r w:rsidRPr="00FA4ED5">
              <w:rPr>
                <w:rFonts w:eastAsia="Times New Roman"/>
                <w:sz w:val="24"/>
                <w:szCs w:val="24"/>
                <w:vertAlign w:val="superscript"/>
                <w:lang w:eastAsia="lv-LV"/>
              </w:rPr>
              <w:t xml:space="preserve">1 </w:t>
            </w:r>
            <w:r w:rsidRPr="00FA4ED5">
              <w:rPr>
                <w:rFonts w:eastAsia="Times New Roman"/>
                <w:sz w:val="24"/>
                <w:szCs w:val="24"/>
                <w:lang w:eastAsia="lv-LV"/>
              </w:rPr>
              <w:t>panta otrā daļa)</w:t>
            </w:r>
            <w:r w:rsidRPr="00FA4ED5">
              <w:rPr>
                <w:rFonts w:eastAsia="Times New Roman"/>
                <w:sz w:val="24"/>
                <w:szCs w:val="24"/>
                <w:vertAlign w:val="superscript"/>
                <w:lang w:eastAsia="lv-LV"/>
              </w:rPr>
              <w:t xml:space="preserve"> </w:t>
            </w:r>
            <w:r w:rsidRPr="00FA4ED5">
              <w:rPr>
                <w:rFonts w:eastAsia="Times New Roman"/>
                <w:sz w:val="24"/>
                <w:szCs w:val="24"/>
                <w:lang w:eastAsia="lv-LV"/>
              </w:rPr>
              <w:t>paredzēts, ka, gadījumā, ja tiesa  atzīst par nepieciešamu noskaidrot papildu apstākļus</w:t>
            </w:r>
            <w:r>
              <w:rPr>
                <w:rFonts w:eastAsia="Times New Roman"/>
                <w:sz w:val="24"/>
                <w:szCs w:val="24"/>
                <w:lang w:eastAsia="lv-LV"/>
              </w:rPr>
              <w:t xml:space="preserve"> </w:t>
            </w:r>
            <w:r w:rsidRPr="00FA4ED5">
              <w:rPr>
                <w:rFonts w:eastAsia="Times New Roman"/>
                <w:sz w:val="24"/>
                <w:szCs w:val="24"/>
                <w:lang w:eastAsia="lv-LV"/>
              </w:rPr>
              <w:t xml:space="preserve"> </w:t>
            </w:r>
            <w:r>
              <w:rPr>
                <w:rFonts w:eastAsia="Times New Roman"/>
                <w:sz w:val="24"/>
                <w:szCs w:val="24"/>
                <w:lang w:eastAsia="lv-LV"/>
              </w:rPr>
              <w:t xml:space="preserve">(t.sk. objektīvi </w:t>
            </w:r>
            <w:r w:rsidRPr="00605769">
              <w:rPr>
                <w:rFonts w:eastAsia="Times New Roman"/>
                <w:sz w:val="24"/>
                <w:szCs w:val="24"/>
                <w:lang w:eastAsia="lv-LV"/>
              </w:rPr>
              <w:t>izvērtē</w:t>
            </w:r>
            <w:r>
              <w:rPr>
                <w:rFonts w:eastAsia="Times New Roman"/>
                <w:sz w:val="24"/>
                <w:szCs w:val="24"/>
                <w:lang w:eastAsia="lv-LV"/>
              </w:rPr>
              <w:t>tu</w:t>
            </w:r>
            <w:r w:rsidRPr="00605769">
              <w:rPr>
                <w:rFonts w:eastAsia="Times New Roman"/>
                <w:sz w:val="24"/>
                <w:szCs w:val="24"/>
                <w:lang w:eastAsia="lv-LV"/>
              </w:rPr>
              <w:t xml:space="preserve"> abu pušu interešu aizskāruma iespējamās sekas</w:t>
            </w:r>
            <w:r>
              <w:rPr>
                <w:rFonts w:eastAsia="Times New Roman"/>
                <w:sz w:val="24"/>
                <w:szCs w:val="24"/>
                <w:lang w:eastAsia="lv-LV"/>
              </w:rPr>
              <w:t>)</w:t>
            </w:r>
            <w:r w:rsidR="007F1B10">
              <w:rPr>
                <w:rFonts w:eastAsia="Times New Roman"/>
                <w:sz w:val="24"/>
                <w:szCs w:val="24"/>
                <w:lang w:eastAsia="lv-LV"/>
              </w:rPr>
              <w:t>,</w:t>
            </w:r>
            <w:r>
              <w:rPr>
                <w:rFonts w:eastAsia="Times New Roman"/>
                <w:sz w:val="24"/>
                <w:szCs w:val="24"/>
                <w:lang w:eastAsia="lv-LV"/>
              </w:rPr>
              <w:t xml:space="preserve"> </w:t>
            </w:r>
            <w:r w:rsidRPr="00FA4ED5">
              <w:rPr>
                <w:rFonts w:eastAsia="Times New Roman"/>
                <w:sz w:val="24"/>
                <w:szCs w:val="24"/>
                <w:lang w:eastAsia="lv-LV"/>
              </w:rPr>
              <w:t>pieteikumu par pagaidu aizsardzības piemērošanu var izlemt 15 dienu laikā pēc tā saņemšanas tiesas sēdē, uz to aicinot pieteicēju un iespējamos lietas dalībniekus. Tātad</w:t>
            </w:r>
            <w:r w:rsidR="007F1B10">
              <w:rPr>
                <w:rFonts w:eastAsia="Times New Roman"/>
                <w:sz w:val="24"/>
                <w:szCs w:val="24"/>
                <w:lang w:eastAsia="lv-LV"/>
              </w:rPr>
              <w:t>,</w:t>
            </w:r>
            <w:r>
              <w:rPr>
                <w:rFonts w:eastAsia="Times New Roman"/>
                <w:sz w:val="24"/>
                <w:szCs w:val="24"/>
                <w:lang w:eastAsia="lv-LV"/>
              </w:rPr>
              <w:t xml:space="preserve"> lai </w:t>
            </w:r>
            <w:r w:rsidRPr="00FA4ED5">
              <w:rPr>
                <w:rFonts w:eastAsia="Times New Roman"/>
                <w:sz w:val="24"/>
                <w:szCs w:val="24"/>
                <w:lang w:eastAsia="lv-LV"/>
              </w:rPr>
              <w:t xml:space="preserve">izlemtu pieteikumu </w:t>
            </w:r>
            <w:r w:rsidR="007F1B10">
              <w:rPr>
                <w:rFonts w:eastAsia="Times New Roman"/>
                <w:sz w:val="24"/>
                <w:szCs w:val="24"/>
                <w:lang w:eastAsia="lv-LV"/>
              </w:rPr>
              <w:t xml:space="preserve">par </w:t>
            </w:r>
            <w:r w:rsidRPr="00FA4ED5">
              <w:rPr>
                <w:rFonts w:eastAsia="Times New Roman"/>
                <w:sz w:val="24"/>
                <w:szCs w:val="24"/>
                <w:lang w:eastAsia="lv-LV"/>
              </w:rPr>
              <w:t>pagaidu aizsardzīb</w:t>
            </w:r>
            <w:r w:rsidR="007F1B10">
              <w:rPr>
                <w:rFonts w:eastAsia="Times New Roman"/>
                <w:sz w:val="24"/>
                <w:szCs w:val="24"/>
                <w:lang w:eastAsia="lv-LV"/>
              </w:rPr>
              <w:t>u</w:t>
            </w:r>
            <w:r>
              <w:rPr>
                <w:rFonts w:eastAsia="Times New Roman"/>
                <w:sz w:val="24"/>
                <w:szCs w:val="24"/>
                <w:lang w:eastAsia="lv-LV"/>
              </w:rPr>
              <w:t xml:space="preserve"> un </w:t>
            </w:r>
            <w:r w:rsidRPr="009B7D72">
              <w:rPr>
                <w:rFonts w:eastAsia="Times New Roman"/>
                <w:sz w:val="24"/>
                <w:szCs w:val="24"/>
                <w:lang w:eastAsia="lv-LV"/>
              </w:rPr>
              <w:t>objektīvi izvērtētu abu pušu interešu aizskāruma iespējamās sekas</w:t>
            </w:r>
            <w:r w:rsidRPr="00FA4ED5">
              <w:rPr>
                <w:rFonts w:eastAsia="Times New Roman"/>
                <w:sz w:val="24"/>
                <w:szCs w:val="24"/>
                <w:lang w:eastAsia="lv-LV"/>
              </w:rPr>
              <w:t>, tiesa varēs uzklausīt arī pretējās puses viedokli.</w:t>
            </w:r>
          </w:p>
          <w:p w14:paraId="7587776D" w14:textId="77777777" w:rsidR="009D3F9C" w:rsidRPr="00A44CFE" w:rsidRDefault="009D3F9C" w:rsidP="001D0D34">
            <w:pPr>
              <w:spacing w:after="0" w:line="240" w:lineRule="auto"/>
              <w:jc w:val="both"/>
              <w:rPr>
                <w:rFonts w:eastAsia="Times New Roman"/>
                <w:sz w:val="24"/>
                <w:szCs w:val="24"/>
                <w:lang w:eastAsia="lv-LV"/>
              </w:rPr>
            </w:pPr>
            <w:r w:rsidRPr="00A44CFE">
              <w:rPr>
                <w:rFonts w:eastAsia="Times New Roman"/>
                <w:sz w:val="24"/>
                <w:szCs w:val="24"/>
                <w:lang w:eastAsia="lv-LV"/>
              </w:rPr>
              <w:t>Likumprojekts vienlaikus nosaka pagaidu aizsardzības līdzekļa aizstāšanas un atcelšanas kārtību.</w:t>
            </w:r>
          </w:p>
          <w:p w14:paraId="68FD8D6D" w14:textId="1A932D0E" w:rsidR="009D3F9C" w:rsidRDefault="009D3F9C" w:rsidP="001D0D34">
            <w:pPr>
              <w:spacing w:after="0" w:line="240" w:lineRule="auto"/>
              <w:jc w:val="both"/>
              <w:rPr>
                <w:rFonts w:eastAsia="Times New Roman"/>
                <w:sz w:val="24"/>
                <w:szCs w:val="24"/>
                <w:lang w:eastAsia="lv-LV"/>
              </w:rPr>
            </w:pPr>
            <w:r w:rsidRPr="00A44CFE">
              <w:rPr>
                <w:rFonts w:eastAsia="Times New Roman"/>
                <w:sz w:val="24"/>
                <w:szCs w:val="24"/>
                <w:lang w:eastAsia="lv-LV"/>
              </w:rPr>
              <w:lastRenderedPageBreak/>
              <w:t>Piemēram</w:t>
            </w:r>
            <w:r w:rsidR="007F1B10">
              <w:rPr>
                <w:rFonts w:eastAsia="Times New Roman"/>
                <w:sz w:val="24"/>
                <w:szCs w:val="24"/>
                <w:lang w:eastAsia="lv-LV"/>
              </w:rPr>
              <w:t>,</w:t>
            </w:r>
            <w:r w:rsidRPr="00A44CFE">
              <w:rPr>
                <w:rFonts w:eastAsia="Times New Roman"/>
                <w:sz w:val="24"/>
                <w:szCs w:val="24"/>
                <w:lang w:eastAsia="lv-LV"/>
              </w:rPr>
              <w:t xml:space="preserve"> (CPL 140.</w:t>
            </w:r>
            <w:r w:rsidRPr="00A44CFE">
              <w:rPr>
                <w:rFonts w:eastAsia="Times New Roman"/>
                <w:sz w:val="24"/>
                <w:szCs w:val="24"/>
                <w:vertAlign w:val="superscript"/>
                <w:lang w:eastAsia="lv-LV"/>
              </w:rPr>
              <w:t xml:space="preserve">1 </w:t>
            </w:r>
            <w:r w:rsidRPr="00A44CFE">
              <w:rPr>
                <w:rFonts w:eastAsia="Times New Roman"/>
                <w:sz w:val="24"/>
                <w:szCs w:val="24"/>
                <w:lang w:eastAsia="lv-LV"/>
              </w:rPr>
              <w:t xml:space="preserve">panta </w:t>
            </w:r>
            <w:r w:rsidRPr="001D4B14">
              <w:rPr>
                <w:rFonts w:eastAsia="Times New Roman"/>
                <w:sz w:val="24"/>
                <w:szCs w:val="24"/>
                <w:lang w:eastAsia="lv-LV"/>
              </w:rPr>
              <w:t xml:space="preserve">devītā, divpadsmitā </w:t>
            </w:r>
            <w:r w:rsidRPr="00A44CFE">
              <w:rPr>
                <w:rFonts w:eastAsia="Times New Roman"/>
                <w:sz w:val="24"/>
                <w:szCs w:val="24"/>
                <w:lang w:eastAsia="lv-LV"/>
              </w:rPr>
              <w:t xml:space="preserve">daļa) par pagaidu aizsardzības atcelšanas pamatu pēc lietas dalībnieka pieteikuma var kalpot fakts, ka tiesas noteiktajā termiņā prasība nav celta. Vienlaikus likumprojekts </w:t>
            </w:r>
            <w:r w:rsidRPr="001D4B14">
              <w:rPr>
                <w:rFonts w:eastAsia="Times New Roman"/>
                <w:sz w:val="24"/>
                <w:szCs w:val="24"/>
                <w:lang w:eastAsia="lv-LV"/>
              </w:rPr>
              <w:t>(</w:t>
            </w:r>
            <w:r w:rsidRPr="00A44CFE">
              <w:rPr>
                <w:rFonts w:eastAsia="Times New Roman"/>
                <w:sz w:val="24"/>
                <w:szCs w:val="24"/>
                <w:lang w:eastAsia="lv-LV"/>
              </w:rPr>
              <w:t>CPL 140.</w:t>
            </w:r>
            <w:r w:rsidRPr="00A44CFE">
              <w:rPr>
                <w:rFonts w:eastAsia="Times New Roman"/>
                <w:sz w:val="24"/>
                <w:szCs w:val="24"/>
                <w:vertAlign w:val="superscript"/>
                <w:lang w:eastAsia="lv-LV"/>
              </w:rPr>
              <w:t xml:space="preserve">1 </w:t>
            </w:r>
            <w:r w:rsidRPr="00A44CFE">
              <w:rPr>
                <w:rFonts w:eastAsia="Times New Roman"/>
                <w:sz w:val="24"/>
                <w:szCs w:val="24"/>
                <w:lang w:eastAsia="lv-LV"/>
              </w:rPr>
              <w:t xml:space="preserve">panta </w:t>
            </w:r>
            <w:r w:rsidRPr="001D4B14">
              <w:rPr>
                <w:rFonts w:eastAsia="Times New Roman"/>
                <w:sz w:val="24"/>
                <w:szCs w:val="24"/>
                <w:lang w:eastAsia="lv-LV"/>
              </w:rPr>
              <w:t xml:space="preserve">septītā </w:t>
            </w:r>
            <w:r w:rsidRPr="00A44CFE">
              <w:rPr>
                <w:rFonts w:eastAsia="Times New Roman"/>
                <w:sz w:val="24"/>
                <w:szCs w:val="24"/>
                <w:lang w:eastAsia="lv-LV"/>
              </w:rPr>
              <w:t xml:space="preserve">daļa) paredz, ka pagaidu aizsardzību pēc puses motivēta pieteikuma var atcelt tā pati tiesa, kura piemērojusi pagaidu aizsardzību, vai tiesa, kuras lietvedībā atrodas lieta izskatīšanai pēc būtības. Izlemjot jautājumu par pagaidu aizsardzības atcelšanu, tiesai </w:t>
            </w:r>
            <w:r w:rsidRPr="001D4B14">
              <w:rPr>
                <w:rFonts w:eastAsia="Times New Roman"/>
                <w:sz w:val="24"/>
                <w:szCs w:val="24"/>
                <w:lang w:eastAsia="lv-LV"/>
              </w:rPr>
              <w:t>jā</w:t>
            </w:r>
            <w:r w:rsidRPr="00A44CFE">
              <w:rPr>
                <w:rFonts w:eastAsia="Times New Roman"/>
                <w:sz w:val="24"/>
                <w:szCs w:val="24"/>
                <w:lang w:eastAsia="lv-LV"/>
              </w:rPr>
              <w:t xml:space="preserve">vērtē </w:t>
            </w:r>
            <w:r w:rsidRPr="001D4B14">
              <w:rPr>
                <w:rFonts w:eastAsia="Times New Roman"/>
                <w:sz w:val="24"/>
                <w:szCs w:val="24"/>
                <w:lang w:eastAsia="lv-LV"/>
              </w:rPr>
              <w:t>CP</w:t>
            </w:r>
            <w:r>
              <w:rPr>
                <w:rFonts w:eastAsia="Times New Roman"/>
                <w:sz w:val="24"/>
                <w:szCs w:val="24"/>
                <w:lang w:eastAsia="lv-LV"/>
              </w:rPr>
              <w:t>L</w:t>
            </w:r>
            <w:r w:rsidRPr="001D4B14">
              <w:rPr>
                <w:rFonts w:eastAsia="Times New Roman"/>
                <w:sz w:val="24"/>
                <w:szCs w:val="24"/>
                <w:lang w:eastAsia="lv-LV"/>
              </w:rPr>
              <w:t xml:space="preserve"> 140.</w:t>
            </w:r>
            <w:r w:rsidRPr="00A44CFE">
              <w:rPr>
                <w:rFonts w:eastAsia="Times New Roman"/>
                <w:sz w:val="24"/>
                <w:szCs w:val="24"/>
                <w:vertAlign w:val="superscript"/>
                <w:lang w:eastAsia="lv-LV"/>
              </w:rPr>
              <w:t>1</w:t>
            </w:r>
            <w:r w:rsidR="00C8089A">
              <w:rPr>
                <w:rFonts w:eastAsia="Times New Roman"/>
                <w:sz w:val="24"/>
                <w:szCs w:val="24"/>
                <w:vertAlign w:val="superscript"/>
                <w:lang w:eastAsia="lv-LV"/>
              </w:rPr>
              <w:t xml:space="preserve"> </w:t>
            </w:r>
            <w:r w:rsidRPr="00A44CFE">
              <w:rPr>
                <w:rFonts w:eastAsia="Times New Roman"/>
                <w:sz w:val="24"/>
                <w:szCs w:val="24"/>
                <w:lang w:eastAsia="lv-LV"/>
              </w:rPr>
              <w:t xml:space="preserve">panta pirmajā daļā norādītos nosacījumus, ņemot vērā puses iesniegtos pierādījumus un pamatojumu. </w:t>
            </w:r>
            <w:r w:rsidRPr="001D4B14">
              <w:rPr>
                <w:rFonts w:eastAsia="Times New Roman"/>
                <w:sz w:val="24"/>
                <w:szCs w:val="24"/>
                <w:lang w:eastAsia="lv-LV"/>
              </w:rPr>
              <w:t>Bez tam</w:t>
            </w:r>
            <w:r>
              <w:rPr>
                <w:rFonts w:eastAsia="Times New Roman"/>
                <w:sz w:val="24"/>
                <w:szCs w:val="24"/>
                <w:lang w:eastAsia="lv-LV"/>
              </w:rPr>
              <w:t xml:space="preserve">, </w:t>
            </w:r>
            <w:r w:rsidRPr="001D4B14">
              <w:rPr>
                <w:rFonts w:eastAsia="Times New Roman"/>
                <w:sz w:val="24"/>
                <w:szCs w:val="24"/>
                <w:lang w:eastAsia="lv-LV"/>
              </w:rPr>
              <w:t>a</w:t>
            </w:r>
            <w:r w:rsidRPr="00A44CFE">
              <w:rPr>
                <w:rFonts w:eastAsia="Times New Roman"/>
                <w:sz w:val="24"/>
                <w:szCs w:val="24"/>
                <w:lang w:eastAsia="lv-LV"/>
              </w:rPr>
              <w:t>tbildētājs pieteikumā var ietvert pamatojumu par zaudējumiem, kas tam radušies piemērotā pagaidu aizsardzības līdzekļa dēļ vai varētu rasties, ja pagaidu aizsardzības līdzeklis netiek atcelts.</w:t>
            </w:r>
          </w:p>
          <w:p w14:paraId="6227801D" w14:textId="51E57FB1" w:rsidR="009D3F9C" w:rsidRPr="001D4B14" w:rsidRDefault="009D3F9C" w:rsidP="001D0D34">
            <w:pPr>
              <w:spacing w:after="0" w:line="240" w:lineRule="auto"/>
              <w:jc w:val="both"/>
              <w:rPr>
                <w:rFonts w:eastAsia="Times New Roman"/>
                <w:sz w:val="24"/>
                <w:szCs w:val="24"/>
                <w:lang w:eastAsia="lv-LV"/>
              </w:rPr>
            </w:pPr>
            <w:r w:rsidRPr="001D4B14">
              <w:rPr>
                <w:rFonts w:eastAsia="Times New Roman"/>
                <w:sz w:val="24"/>
                <w:szCs w:val="24"/>
                <w:lang w:eastAsia="lv-LV"/>
              </w:rPr>
              <w:t>Ņemot vērā prasības nodrošināšanas un pagaidu aizsardzības tiesību institūt</w:t>
            </w:r>
            <w:r>
              <w:rPr>
                <w:rFonts w:eastAsia="Times New Roman"/>
                <w:sz w:val="24"/>
                <w:szCs w:val="24"/>
                <w:lang w:eastAsia="lv-LV"/>
              </w:rPr>
              <w:t>u radniecību,</w:t>
            </w:r>
            <w:r w:rsidRPr="001D4B14">
              <w:rPr>
                <w:rFonts w:eastAsia="Times New Roman"/>
                <w:sz w:val="24"/>
                <w:szCs w:val="24"/>
                <w:lang w:eastAsia="lv-LV"/>
              </w:rPr>
              <w:t xml:space="preserve"> </w:t>
            </w:r>
            <w:r>
              <w:rPr>
                <w:rFonts w:eastAsia="Times New Roman"/>
                <w:sz w:val="24"/>
                <w:szCs w:val="24"/>
                <w:lang w:eastAsia="lv-LV"/>
              </w:rPr>
              <w:t xml:space="preserve">atsevišķi procesuāli jautājumi kā </w:t>
            </w:r>
            <w:r w:rsidRPr="001D4B14">
              <w:rPr>
                <w:rFonts w:eastAsia="Times New Roman"/>
                <w:sz w:val="24"/>
                <w:szCs w:val="24"/>
                <w:lang w:eastAsia="lv-LV"/>
              </w:rPr>
              <w:t>pagaidu aizsardzības pieteikuma satur</w:t>
            </w:r>
            <w:r w:rsidR="00C8089A">
              <w:rPr>
                <w:rFonts w:eastAsia="Times New Roman"/>
                <w:sz w:val="24"/>
                <w:szCs w:val="24"/>
                <w:lang w:eastAsia="lv-LV"/>
              </w:rPr>
              <w:t>s</w:t>
            </w:r>
            <w:r w:rsidRPr="001D4B14">
              <w:rPr>
                <w:rFonts w:eastAsia="Times New Roman"/>
                <w:sz w:val="24"/>
                <w:szCs w:val="24"/>
                <w:lang w:eastAsia="lv-LV"/>
              </w:rPr>
              <w:t>, pieņemto lēmumu pārsūdzības un lēmum</w:t>
            </w:r>
            <w:r>
              <w:rPr>
                <w:rFonts w:eastAsia="Times New Roman"/>
                <w:sz w:val="24"/>
                <w:szCs w:val="24"/>
                <w:lang w:eastAsia="lv-LV"/>
              </w:rPr>
              <w:t>u</w:t>
            </w:r>
            <w:r w:rsidRPr="001D4B14">
              <w:rPr>
                <w:rFonts w:eastAsia="Times New Roman"/>
                <w:sz w:val="24"/>
                <w:szCs w:val="24"/>
                <w:lang w:eastAsia="lv-LV"/>
              </w:rPr>
              <w:t xml:space="preserve"> izpildes jautājumi, kā arī iespējas prasīt zaudējumu atlīdzību nepamatotas piemērošanas gadījumā ir transponēti jau esošajā prasības nodrošināšanas regulējumā</w:t>
            </w:r>
            <w:r>
              <w:rPr>
                <w:rFonts w:eastAsia="Times New Roman"/>
                <w:sz w:val="24"/>
                <w:szCs w:val="24"/>
                <w:lang w:eastAsia="lv-LV"/>
              </w:rPr>
              <w:t xml:space="preserve"> (CPL 137., 139., 141., 142., 142.</w:t>
            </w:r>
            <w:r>
              <w:rPr>
                <w:rFonts w:eastAsia="Times New Roman"/>
                <w:sz w:val="24"/>
                <w:szCs w:val="24"/>
                <w:vertAlign w:val="superscript"/>
                <w:lang w:eastAsia="lv-LV"/>
              </w:rPr>
              <w:t xml:space="preserve">1 </w:t>
            </w:r>
            <w:r>
              <w:rPr>
                <w:rFonts w:eastAsia="Times New Roman"/>
                <w:sz w:val="24"/>
                <w:szCs w:val="24"/>
                <w:lang w:eastAsia="lv-LV"/>
              </w:rPr>
              <w:t>, 143.pantos)</w:t>
            </w:r>
            <w:r w:rsidRPr="001D4B14">
              <w:rPr>
                <w:rFonts w:eastAsia="Times New Roman"/>
                <w:sz w:val="24"/>
                <w:szCs w:val="24"/>
                <w:lang w:eastAsia="lv-LV"/>
              </w:rPr>
              <w:t>.</w:t>
            </w:r>
          </w:p>
          <w:p w14:paraId="206AB97F" w14:textId="77777777" w:rsidR="009D3F9C" w:rsidRDefault="009D3F9C" w:rsidP="001D0D34">
            <w:pPr>
              <w:spacing w:after="0" w:line="240" w:lineRule="auto"/>
              <w:jc w:val="both"/>
              <w:rPr>
                <w:rFonts w:eastAsia="Times New Roman"/>
                <w:b/>
                <w:bCs/>
                <w:sz w:val="24"/>
                <w:szCs w:val="24"/>
                <w:lang w:eastAsia="lv-LV"/>
              </w:rPr>
            </w:pPr>
          </w:p>
          <w:p w14:paraId="395AF243" w14:textId="77777777" w:rsidR="009D3F9C" w:rsidRPr="009D41C4" w:rsidRDefault="009D3F9C" w:rsidP="001D0D34">
            <w:pPr>
              <w:spacing w:after="0" w:line="240" w:lineRule="auto"/>
              <w:jc w:val="both"/>
              <w:rPr>
                <w:rFonts w:eastAsia="Times New Roman"/>
                <w:b/>
                <w:bCs/>
                <w:sz w:val="24"/>
                <w:szCs w:val="24"/>
                <w:lang w:eastAsia="lv-LV"/>
              </w:rPr>
            </w:pPr>
            <w:r w:rsidRPr="009D41C4">
              <w:rPr>
                <w:rFonts w:eastAsia="Times New Roman"/>
                <w:b/>
                <w:bCs/>
                <w:sz w:val="24"/>
                <w:szCs w:val="24"/>
                <w:lang w:eastAsia="lv-LV"/>
              </w:rPr>
              <w:t>Pagaidu aizsardzības līdzekļi</w:t>
            </w:r>
          </w:p>
          <w:p w14:paraId="710CC5DC"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Ieviešot visaptverošu pagaidu aizsardzības regulējumu, paredzēts ieviest konkrētus pagaidu aizsardzības līdzekļus (CPL 138.</w:t>
            </w:r>
            <w:r w:rsidRPr="009D41C4">
              <w:rPr>
                <w:rFonts w:eastAsia="Times New Roman"/>
                <w:sz w:val="24"/>
                <w:szCs w:val="24"/>
                <w:vertAlign w:val="superscript"/>
                <w:lang w:eastAsia="lv-LV"/>
              </w:rPr>
              <w:t xml:space="preserve">1 </w:t>
            </w:r>
            <w:r w:rsidRPr="009D41C4">
              <w:rPr>
                <w:rFonts w:eastAsia="Times New Roman"/>
                <w:sz w:val="24"/>
                <w:szCs w:val="24"/>
                <w:lang w:eastAsia="lv-LV"/>
              </w:rPr>
              <w:t>pants):</w:t>
            </w:r>
          </w:p>
          <w:p w14:paraId="120F7ABE"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1) atbildētājam piederošas kustamas mantas apķīlāšana;</w:t>
            </w:r>
          </w:p>
          <w:p w14:paraId="76E47B33"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2) aizlieguma </w:t>
            </w:r>
            <w:r w:rsidR="00A7631B">
              <w:rPr>
                <w:rFonts w:eastAsia="Times New Roman"/>
                <w:sz w:val="24"/>
                <w:szCs w:val="24"/>
                <w:lang w:eastAsia="lv-LV"/>
              </w:rPr>
              <w:t xml:space="preserve">vai citas </w:t>
            </w:r>
            <w:r w:rsidRPr="009D41C4">
              <w:rPr>
                <w:rFonts w:eastAsia="Times New Roman"/>
                <w:sz w:val="24"/>
                <w:szCs w:val="24"/>
                <w:lang w:eastAsia="lv-LV"/>
              </w:rPr>
              <w:t>atzīmes ierakstīšana zemesgrāmatā, attiecīgās kustamas mantas reģistrā vai citā publiskā reģistrā;</w:t>
            </w:r>
          </w:p>
          <w:p w14:paraId="36574BDD" w14:textId="4D4BFC72"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3) pienākum</w:t>
            </w:r>
            <w:r w:rsidR="00C8089A">
              <w:rPr>
                <w:rFonts w:eastAsia="Times New Roman"/>
                <w:sz w:val="24"/>
                <w:szCs w:val="24"/>
                <w:lang w:eastAsia="lv-LV"/>
              </w:rPr>
              <w:t>s</w:t>
            </w:r>
            <w:r w:rsidRPr="009D41C4">
              <w:rPr>
                <w:rFonts w:eastAsia="Times New Roman"/>
                <w:sz w:val="24"/>
                <w:szCs w:val="24"/>
                <w:lang w:eastAsia="lv-LV"/>
              </w:rPr>
              <w:t xml:space="preserve"> atbildētājam noteiktā termiņā veikt noteiktas darbības;</w:t>
            </w:r>
          </w:p>
          <w:p w14:paraId="4E062C55"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4) aizliegums atbildētājam veikt noteiktas darbības;</w:t>
            </w:r>
          </w:p>
          <w:p w14:paraId="5DDFAAEB"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5) izpildu darbības atlikšana (arī aizliegums tiesu izpildītājam nodot naudu vai mantu piedzinējam vai parādniekam vai mantas pārdošanas apturēšana).</w:t>
            </w:r>
          </w:p>
          <w:p w14:paraId="68ACE4BE" w14:textId="77777777" w:rsidR="009D3F9C" w:rsidRDefault="009D3F9C" w:rsidP="001D0D34">
            <w:pPr>
              <w:spacing w:after="0" w:line="240" w:lineRule="auto"/>
              <w:jc w:val="both"/>
              <w:rPr>
                <w:rFonts w:eastAsia="Times New Roman"/>
                <w:sz w:val="24"/>
                <w:szCs w:val="24"/>
                <w:lang w:eastAsia="lv-LV"/>
              </w:rPr>
            </w:pPr>
          </w:p>
          <w:p w14:paraId="4BD03207"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Konkrētie pagaidu aizsardzības līdzekļi </w:t>
            </w:r>
            <w:r>
              <w:rPr>
                <w:rFonts w:eastAsia="Times New Roman"/>
                <w:sz w:val="24"/>
                <w:szCs w:val="24"/>
                <w:lang w:eastAsia="lv-LV"/>
              </w:rPr>
              <w:t xml:space="preserve">ir lietu kategoriju neitrāli. </w:t>
            </w:r>
            <w:r w:rsidRPr="009D41C4">
              <w:rPr>
                <w:rFonts w:eastAsia="Times New Roman"/>
                <w:sz w:val="24"/>
                <w:szCs w:val="24"/>
                <w:lang w:eastAsia="lv-LV"/>
              </w:rPr>
              <w:t xml:space="preserve">Tā kā tiesa izskata dažāda rakstura strīdus, nav viena universāla pagaidu aizsardzības līdzekļa, kas būtu piemērojams visās lietās un visos gadījumos, tomēr tiem ir kopējs mērķis: noregulēt kādas ar lietā izskatāmo priekšmetu saistītas attiecības līdz galīgā tiesas nolēmuma spēkā stāšanās brīdim, lai nodrošinātu sagaidāmā galīgā nolēmuma efektivitāti un nozīmīgumu. </w:t>
            </w:r>
          </w:p>
          <w:p w14:paraId="0D1C0AB1" w14:textId="77777777" w:rsidR="009D3F9C" w:rsidRPr="009D41C4" w:rsidRDefault="009D3F9C" w:rsidP="001D0D34">
            <w:pPr>
              <w:spacing w:after="0" w:line="240" w:lineRule="auto"/>
              <w:jc w:val="both"/>
              <w:rPr>
                <w:rFonts w:eastAsia="Times New Roman"/>
                <w:sz w:val="24"/>
                <w:szCs w:val="24"/>
                <w:lang w:eastAsia="lv-LV"/>
              </w:rPr>
            </w:pPr>
          </w:p>
          <w:p w14:paraId="07D2DB1B" w14:textId="77777777" w:rsidR="009D3F9C"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Vairāki CPL 138.</w:t>
            </w:r>
            <w:r w:rsidRPr="009D41C4">
              <w:rPr>
                <w:rFonts w:eastAsia="Times New Roman"/>
                <w:sz w:val="24"/>
                <w:szCs w:val="24"/>
                <w:vertAlign w:val="superscript"/>
                <w:lang w:eastAsia="lv-LV"/>
              </w:rPr>
              <w:t xml:space="preserve">1 </w:t>
            </w:r>
            <w:r w:rsidRPr="009D41C4">
              <w:rPr>
                <w:rFonts w:eastAsia="Times New Roman"/>
                <w:sz w:val="24"/>
                <w:szCs w:val="24"/>
                <w:lang w:eastAsia="lv-LV"/>
              </w:rPr>
              <w:t xml:space="preserve">pantā uzskaitītie pagaidu aizsardzības līdzekļi ir </w:t>
            </w:r>
            <w:r>
              <w:rPr>
                <w:rFonts w:eastAsia="Times New Roman"/>
                <w:sz w:val="24"/>
                <w:szCs w:val="24"/>
                <w:lang w:eastAsia="lv-LV"/>
              </w:rPr>
              <w:t xml:space="preserve">analogi </w:t>
            </w:r>
            <w:r w:rsidRPr="009D41C4">
              <w:rPr>
                <w:rFonts w:eastAsia="Times New Roman"/>
                <w:sz w:val="24"/>
                <w:szCs w:val="24"/>
                <w:lang w:eastAsia="lv-LV"/>
              </w:rPr>
              <w:t>prasības nodrošināšanas līdzekļi</w:t>
            </w:r>
            <w:r>
              <w:rPr>
                <w:rFonts w:eastAsia="Times New Roman"/>
                <w:sz w:val="24"/>
                <w:szCs w:val="24"/>
                <w:lang w:eastAsia="lv-LV"/>
              </w:rPr>
              <w:t>em</w:t>
            </w:r>
            <w:r w:rsidRPr="009D41C4">
              <w:rPr>
                <w:rFonts w:eastAsia="Times New Roman"/>
                <w:sz w:val="24"/>
                <w:szCs w:val="24"/>
                <w:lang w:eastAsia="lv-LV"/>
              </w:rPr>
              <w:t xml:space="preserve">, piemēram, atbildētājam piederošas kustamas mantas apķīlāšana, aizliegums atbildētājam veikt noteiktas darbības, izpildu darbības atlikšana (arī aizliegums tiesu izpildītājam nodot naudu vai mantu piedzinējam vai parādniekam vai mantas pārdošanas apturēšana). </w:t>
            </w:r>
          </w:p>
          <w:p w14:paraId="3F2C5421" w14:textId="77777777" w:rsidR="009D3F9C" w:rsidRPr="009D41C4" w:rsidRDefault="009D3F9C" w:rsidP="001D0D34">
            <w:pPr>
              <w:spacing w:after="0" w:line="240" w:lineRule="auto"/>
              <w:jc w:val="both"/>
              <w:rPr>
                <w:rFonts w:eastAsia="Times New Roman"/>
                <w:sz w:val="24"/>
                <w:szCs w:val="24"/>
                <w:lang w:eastAsia="lv-LV"/>
              </w:rPr>
            </w:pPr>
          </w:p>
          <w:p w14:paraId="22A44E1B" w14:textId="1F5F95B0"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Likumprojekts CPL 138.</w:t>
            </w:r>
            <w:r w:rsidRPr="009D41C4">
              <w:rPr>
                <w:rFonts w:eastAsia="Times New Roman"/>
                <w:sz w:val="24"/>
                <w:szCs w:val="24"/>
                <w:vertAlign w:val="superscript"/>
                <w:lang w:eastAsia="lv-LV"/>
              </w:rPr>
              <w:t xml:space="preserve">1 </w:t>
            </w:r>
            <w:r w:rsidRPr="009D41C4">
              <w:rPr>
                <w:rFonts w:eastAsia="Times New Roman"/>
                <w:sz w:val="24"/>
                <w:szCs w:val="24"/>
                <w:lang w:eastAsia="lv-LV"/>
              </w:rPr>
              <w:t xml:space="preserve">panta pirmās daļas 3. punktā un CPL 138.panta pirmās daļas 5.punktā paredz abiem tiesību institūtiem ieviest jaunu pagaidu aizsardzības līdzekli </w:t>
            </w:r>
            <w:r w:rsidR="00C8089A">
              <w:rPr>
                <w:rFonts w:eastAsia="Times New Roman"/>
                <w:sz w:val="24"/>
                <w:szCs w:val="24"/>
                <w:lang w:eastAsia="lv-LV"/>
              </w:rPr>
              <w:t>–</w:t>
            </w:r>
            <w:r w:rsidRPr="009D41C4">
              <w:rPr>
                <w:rFonts w:eastAsia="Times New Roman"/>
                <w:sz w:val="24"/>
                <w:szCs w:val="24"/>
                <w:lang w:eastAsia="lv-LV"/>
              </w:rPr>
              <w:t xml:space="preserve"> pozitīva pienākuma uzlikšanu atbildētājam (</w:t>
            </w:r>
            <w:r w:rsidRPr="007C0B94">
              <w:rPr>
                <w:rFonts w:eastAsia="Times New Roman"/>
                <w:i/>
                <w:iCs/>
                <w:sz w:val="24"/>
                <w:szCs w:val="24"/>
                <w:lang w:eastAsia="lv-LV"/>
              </w:rPr>
              <w:t>pienākum</w:t>
            </w:r>
            <w:r w:rsidR="00C8089A">
              <w:rPr>
                <w:rFonts w:eastAsia="Times New Roman"/>
                <w:i/>
                <w:iCs/>
                <w:sz w:val="24"/>
                <w:szCs w:val="24"/>
                <w:lang w:eastAsia="lv-LV"/>
              </w:rPr>
              <w:t>s</w:t>
            </w:r>
            <w:r w:rsidRPr="007C0B94">
              <w:rPr>
                <w:rFonts w:eastAsia="Times New Roman"/>
                <w:i/>
                <w:iCs/>
                <w:sz w:val="24"/>
                <w:szCs w:val="24"/>
                <w:lang w:eastAsia="lv-LV"/>
              </w:rPr>
              <w:t xml:space="preserve"> atbildētājam noteiktā termiņā veikt noteiktas darbības</w:t>
            </w:r>
            <w:r w:rsidRPr="009D41C4">
              <w:rPr>
                <w:rFonts w:eastAsia="Times New Roman"/>
                <w:sz w:val="24"/>
                <w:szCs w:val="24"/>
                <w:lang w:eastAsia="lv-LV"/>
              </w:rPr>
              <w:t>). Prasītājam</w:t>
            </w:r>
            <w:r w:rsidR="00C8089A">
              <w:rPr>
                <w:rFonts w:eastAsia="Times New Roman"/>
                <w:sz w:val="24"/>
                <w:szCs w:val="24"/>
                <w:lang w:eastAsia="lv-LV"/>
              </w:rPr>
              <w:t>,</w:t>
            </w:r>
            <w:r w:rsidRPr="009D41C4">
              <w:rPr>
                <w:rFonts w:eastAsia="Times New Roman"/>
                <w:sz w:val="24"/>
                <w:szCs w:val="24"/>
                <w:lang w:eastAsia="lv-LV"/>
              </w:rPr>
              <w:t xml:space="preserve"> izvēloties lūgt tiesai </w:t>
            </w:r>
            <w:r>
              <w:rPr>
                <w:rFonts w:eastAsia="Times New Roman"/>
                <w:sz w:val="24"/>
                <w:szCs w:val="24"/>
                <w:lang w:eastAsia="lv-LV"/>
              </w:rPr>
              <w:t xml:space="preserve">piemērot </w:t>
            </w:r>
            <w:r w:rsidRPr="009D41C4">
              <w:rPr>
                <w:rFonts w:eastAsia="Times New Roman"/>
                <w:sz w:val="24"/>
                <w:szCs w:val="24"/>
                <w:lang w:eastAsia="lv-LV"/>
              </w:rPr>
              <w:t xml:space="preserve">šo pagaidu aizsardzības līdzekli, </w:t>
            </w:r>
            <w:r>
              <w:rPr>
                <w:rFonts w:eastAsia="Times New Roman"/>
                <w:sz w:val="24"/>
                <w:szCs w:val="24"/>
                <w:lang w:eastAsia="lv-LV"/>
              </w:rPr>
              <w:t xml:space="preserve">būtu īpaši </w:t>
            </w:r>
            <w:r w:rsidRPr="009D41C4">
              <w:rPr>
                <w:rFonts w:eastAsia="Times New Roman"/>
                <w:sz w:val="24"/>
                <w:szCs w:val="24"/>
                <w:lang w:eastAsia="lv-LV"/>
              </w:rPr>
              <w:t>prasmīgi jāformulē atbildētājam piemērojamais pienākums</w:t>
            </w:r>
            <w:r>
              <w:rPr>
                <w:rFonts w:eastAsia="Times New Roman"/>
                <w:sz w:val="24"/>
                <w:szCs w:val="24"/>
                <w:lang w:eastAsia="lv-LV"/>
              </w:rPr>
              <w:t xml:space="preserve">, </w:t>
            </w:r>
            <w:r w:rsidRPr="009D41C4">
              <w:rPr>
                <w:rFonts w:eastAsia="Times New Roman"/>
                <w:sz w:val="24"/>
                <w:szCs w:val="24"/>
                <w:lang w:eastAsia="lv-LV"/>
              </w:rPr>
              <w:t xml:space="preserve">tā izpildes termiņš, </w:t>
            </w:r>
            <w:r w:rsidR="00C8089A">
              <w:rPr>
                <w:rFonts w:eastAsia="Times New Roman"/>
                <w:sz w:val="24"/>
                <w:szCs w:val="24"/>
                <w:lang w:eastAsia="lv-LV"/>
              </w:rPr>
              <w:t>jo</w:t>
            </w:r>
            <w:r w:rsidRPr="009D41C4">
              <w:rPr>
                <w:rFonts w:eastAsia="Times New Roman"/>
                <w:sz w:val="24"/>
                <w:szCs w:val="24"/>
                <w:lang w:eastAsia="lv-LV"/>
              </w:rPr>
              <w:t xml:space="preserve"> piemērojamā pagaidu aizsardzības līdzekļa būtība ir jaunu tiesisko seku radīšana līdz strīdīgo attiecību galējam noregulējumam (skat. piemēru par siltumenerģijas piegādes līguma nosacījumu izpildes strīdu). Tiesa</w:t>
            </w:r>
            <w:r>
              <w:rPr>
                <w:rFonts w:eastAsia="Times New Roman"/>
                <w:sz w:val="24"/>
                <w:szCs w:val="24"/>
                <w:lang w:eastAsia="lv-LV"/>
              </w:rPr>
              <w:t xml:space="preserve">i, </w:t>
            </w:r>
            <w:r w:rsidRPr="009D41C4">
              <w:rPr>
                <w:rFonts w:eastAsia="Times New Roman"/>
                <w:sz w:val="24"/>
                <w:szCs w:val="24"/>
                <w:lang w:eastAsia="lv-LV"/>
              </w:rPr>
              <w:t xml:space="preserve">izlemjot </w:t>
            </w:r>
            <w:r>
              <w:rPr>
                <w:rFonts w:eastAsia="Times New Roman"/>
                <w:sz w:val="24"/>
                <w:szCs w:val="24"/>
                <w:lang w:eastAsia="lv-LV"/>
              </w:rPr>
              <w:t xml:space="preserve">jautājumu par šā pagaidu aizsardzības līdzekļa piemērošanu, jāvērtē </w:t>
            </w:r>
            <w:r w:rsidRPr="009D41C4">
              <w:rPr>
                <w:rFonts w:eastAsia="Times New Roman"/>
                <w:sz w:val="24"/>
                <w:szCs w:val="24"/>
                <w:lang w:eastAsia="lv-LV"/>
              </w:rPr>
              <w:t xml:space="preserve">prasītāja formulēto lūgumu </w:t>
            </w:r>
            <w:r>
              <w:rPr>
                <w:rFonts w:eastAsia="Times New Roman"/>
                <w:sz w:val="24"/>
                <w:szCs w:val="24"/>
                <w:lang w:eastAsia="lv-LV"/>
              </w:rPr>
              <w:t xml:space="preserve">par </w:t>
            </w:r>
            <w:r>
              <w:rPr>
                <w:rFonts w:eastAsia="Times New Roman"/>
                <w:sz w:val="24"/>
                <w:szCs w:val="24"/>
                <w:lang w:eastAsia="lv-LV"/>
              </w:rPr>
              <w:lastRenderedPageBreak/>
              <w:t xml:space="preserve">atbildētājam uzliekamo pienākumu </w:t>
            </w:r>
            <w:r w:rsidRPr="009D41C4">
              <w:rPr>
                <w:rFonts w:eastAsia="Times New Roman"/>
                <w:sz w:val="24"/>
                <w:szCs w:val="24"/>
                <w:lang w:eastAsia="lv-LV"/>
              </w:rPr>
              <w:t>kopsakarā ar prasītāja prasības materiāltiesisko pamatu, samērīgumu starp pušu interesēm un mērķi, kuru tas vēlējies panākt</w:t>
            </w:r>
            <w:r>
              <w:rPr>
                <w:rFonts w:eastAsia="Times New Roman"/>
                <w:sz w:val="24"/>
                <w:szCs w:val="24"/>
                <w:lang w:eastAsia="lv-LV"/>
              </w:rPr>
              <w:t xml:space="preserve">. Tiesa </w:t>
            </w:r>
            <w:r w:rsidRPr="009D41C4">
              <w:rPr>
                <w:rFonts w:eastAsia="Times New Roman"/>
                <w:sz w:val="24"/>
                <w:szCs w:val="24"/>
                <w:lang w:eastAsia="lv-LV"/>
              </w:rPr>
              <w:t xml:space="preserve">nepieciešamības gadījumā var precizēt vai pārformulēt prasītāja lūgto pagaidu aizsardzības līdzekli, ciktāl tas nav pretrunā civilprocesa pamatprincipiem. Piemēram, </w:t>
            </w:r>
            <w:r>
              <w:rPr>
                <w:rFonts w:eastAsia="Times New Roman"/>
                <w:sz w:val="24"/>
                <w:szCs w:val="24"/>
                <w:lang w:eastAsia="lv-LV"/>
              </w:rPr>
              <w:t xml:space="preserve">ja </w:t>
            </w:r>
            <w:r w:rsidRPr="009D41C4">
              <w:rPr>
                <w:rFonts w:eastAsia="Times New Roman"/>
                <w:sz w:val="24"/>
                <w:szCs w:val="24"/>
                <w:lang w:eastAsia="lv-LV"/>
              </w:rPr>
              <w:t>prasītājs lūdz tiesai noteikt pienākumu atbildētājam nekavējoties aizvākt šķēršļus, kas traucē piekļuvi īpašumam</w:t>
            </w:r>
            <w:r>
              <w:rPr>
                <w:rFonts w:eastAsia="Times New Roman"/>
                <w:sz w:val="24"/>
                <w:szCs w:val="24"/>
                <w:lang w:eastAsia="lv-LV"/>
              </w:rPr>
              <w:t xml:space="preserve">, </w:t>
            </w:r>
            <w:r w:rsidRPr="009D41C4">
              <w:rPr>
                <w:rFonts w:eastAsia="Times New Roman"/>
                <w:sz w:val="24"/>
                <w:szCs w:val="24"/>
                <w:lang w:eastAsia="lv-LV"/>
              </w:rPr>
              <w:t xml:space="preserve">tiesa </w:t>
            </w:r>
            <w:r>
              <w:rPr>
                <w:rFonts w:eastAsia="Times New Roman"/>
                <w:sz w:val="24"/>
                <w:szCs w:val="24"/>
                <w:lang w:eastAsia="lv-LV"/>
              </w:rPr>
              <w:t>apmierinot</w:t>
            </w:r>
            <w:r w:rsidRPr="009D41C4">
              <w:rPr>
                <w:rFonts w:eastAsia="Times New Roman"/>
                <w:sz w:val="24"/>
                <w:szCs w:val="24"/>
                <w:lang w:eastAsia="lv-LV"/>
              </w:rPr>
              <w:t xml:space="preserve"> prasītāja lūgumu, </w:t>
            </w:r>
            <w:r>
              <w:rPr>
                <w:rFonts w:eastAsia="Times New Roman"/>
                <w:sz w:val="24"/>
                <w:szCs w:val="24"/>
                <w:lang w:eastAsia="lv-LV"/>
              </w:rPr>
              <w:t xml:space="preserve">var </w:t>
            </w:r>
            <w:r w:rsidRPr="009D41C4">
              <w:rPr>
                <w:rFonts w:eastAsia="Times New Roman"/>
                <w:sz w:val="24"/>
                <w:szCs w:val="24"/>
                <w:lang w:eastAsia="lv-LV"/>
              </w:rPr>
              <w:t>konkretizē</w:t>
            </w:r>
            <w:r>
              <w:rPr>
                <w:rFonts w:eastAsia="Times New Roman"/>
                <w:sz w:val="24"/>
                <w:szCs w:val="24"/>
                <w:lang w:eastAsia="lv-LV"/>
              </w:rPr>
              <w:t>t</w:t>
            </w:r>
            <w:r w:rsidRPr="009D41C4">
              <w:rPr>
                <w:rFonts w:eastAsia="Times New Roman"/>
                <w:sz w:val="24"/>
                <w:szCs w:val="24"/>
                <w:lang w:eastAsia="lv-LV"/>
              </w:rPr>
              <w:t xml:space="preserve"> likvidējamos šķēršļus un laika periodu, līdz kuram atbildētājam jānodrošina tiesas noteiktā darbība. </w:t>
            </w:r>
          </w:p>
          <w:p w14:paraId="14552CAA"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Likumprojekts </w:t>
            </w:r>
            <w:r>
              <w:rPr>
                <w:rFonts w:eastAsia="Times New Roman"/>
                <w:sz w:val="24"/>
                <w:szCs w:val="24"/>
                <w:lang w:eastAsia="lv-LV"/>
              </w:rPr>
              <w:t xml:space="preserve">vienlaikus </w:t>
            </w:r>
            <w:r w:rsidRPr="009D41C4">
              <w:rPr>
                <w:rFonts w:eastAsia="Times New Roman"/>
                <w:sz w:val="24"/>
                <w:szCs w:val="24"/>
                <w:lang w:eastAsia="lv-LV"/>
              </w:rPr>
              <w:t xml:space="preserve">paredz </w:t>
            </w:r>
            <w:r>
              <w:rPr>
                <w:rFonts w:eastAsia="Times New Roman"/>
                <w:sz w:val="24"/>
                <w:szCs w:val="24"/>
                <w:lang w:eastAsia="lv-LV"/>
              </w:rPr>
              <w:t>(</w:t>
            </w:r>
            <w:r w:rsidRPr="009D41C4">
              <w:rPr>
                <w:rFonts w:eastAsia="Times New Roman"/>
                <w:sz w:val="24"/>
                <w:szCs w:val="24"/>
                <w:lang w:eastAsia="lv-LV"/>
              </w:rPr>
              <w:t>CPL 138.</w:t>
            </w:r>
            <w:r w:rsidRPr="009D41C4">
              <w:rPr>
                <w:rFonts w:eastAsia="Times New Roman"/>
                <w:sz w:val="24"/>
                <w:szCs w:val="24"/>
                <w:vertAlign w:val="superscript"/>
                <w:lang w:eastAsia="lv-LV"/>
              </w:rPr>
              <w:t>1</w:t>
            </w:r>
            <w:r w:rsidR="00A7631B">
              <w:rPr>
                <w:rFonts w:eastAsia="Times New Roman"/>
                <w:sz w:val="24"/>
                <w:szCs w:val="24"/>
                <w:lang w:eastAsia="lv-LV"/>
              </w:rPr>
              <w:t xml:space="preserve"> panta p</w:t>
            </w:r>
            <w:r w:rsidRPr="009D41C4">
              <w:rPr>
                <w:rFonts w:eastAsia="Times New Roman"/>
                <w:sz w:val="24"/>
                <w:szCs w:val="24"/>
                <w:lang w:eastAsia="lv-LV"/>
              </w:rPr>
              <w:t xml:space="preserve">irmās daļas </w:t>
            </w:r>
            <w:r>
              <w:rPr>
                <w:rFonts w:eastAsia="Times New Roman"/>
                <w:sz w:val="24"/>
                <w:szCs w:val="24"/>
                <w:lang w:eastAsia="lv-LV"/>
              </w:rPr>
              <w:t>2.</w:t>
            </w:r>
            <w:r w:rsidRPr="009D41C4">
              <w:rPr>
                <w:rFonts w:eastAsia="Times New Roman"/>
                <w:sz w:val="24"/>
                <w:szCs w:val="24"/>
                <w:lang w:eastAsia="lv-LV"/>
              </w:rPr>
              <w:t xml:space="preserve"> punkt</w:t>
            </w:r>
            <w:r>
              <w:rPr>
                <w:rFonts w:eastAsia="Times New Roman"/>
                <w:sz w:val="24"/>
                <w:szCs w:val="24"/>
                <w:lang w:eastAsia="lv-LV"/>
              </w:rPr>
              <w:t>s)</w:t>
            </w:r>
            <w:r w:rsidRPr="009D41C4">
              <w:rPr>
                <w:rFonts w:eastAsia="Times New Roman"/>
                <w:sz w:val="24"/>
                <w:szCs w:val="24"/>
                <w:lang w:eastAsia="lv-LV"/>
              </w:rPr>
              <w:t xml:space="preserve"> ieviest pagaidu aizsardzības līdzekli – aizlieguma vai citas atzīmes ierakstīšanu zemesgrāmatā, attiecīgās kustamas mantas reģistrā vai citā publiskā reģistrā</w:t>
            </w:r>
            <w:r>
              <w:rPr>
                <w:rFonts w:eastAsia="Times New Roman"/>
                <w:sz w:val="24"/>
                <w:szCs w:val="24"/>
                <w:lang w:eastAsia="lv-LV"/>
              </w:rPr>
              <w:t>.</w:t>
            </w:r>
          </w:p>
          <w:p w14:paraId="229F3AD8"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Zemesgrāmatu likuma 46.pantā noteikts, kādas tiesiskās sekas ir katrai zemesgrāmatās ievestai atzīmei.</w:t>
            </w:r>
            <w:r w:rsidRPr="009D41C4">
              <w:rPr>
                <w:rFonts w:eastAsia="Times New Roman"/>
                <w:sz w:val="24"/>
                <w:szCs w:val="24"/>
                <w:vertAlign w:val="superscript"/>
                <w:lang w:eastAsia="lv-LV"/>
              </w:rPr>
              <w:footnoteReference w:id="7"/>
            </w:r>
            <w:r w:rsidRPr="009D41C4">
              <w:rPr>
                <w:rFonts w:eastAsia="Times New Roman"/>
                <w:sz w:val="24"/>
                <w:szCs w:val="24"/>
                <w:lang w:eastAsia="lv-LV"/>
              </w:rPr>
              <w:t xml:space="preserve"> Saskaņā ar Zemesgrāmatu likuma 45.panta 8.punktā noteikto, atzīmju veidā ieraksta tiesību aprobežojumus un tiesību nodrošinājumus, kuriem citos likumos noteikts atzīmju veids. Aizlieguma atzīmes mērķis ir nodrošināt tiesības, par kurām pastāv strīds tiesā tik ilgi, kamēr strīds tiek izšķirts. Atzīmes aizlieguma raksturs nozīmē, ka līdz strīda izšķiršanai īpašniekam nav iespējams brīvi rīkoties ar savu īpašumu, tostarp to atsavināt un ieķīlāt. Aizlieguma atzīmei ir pagaidu raksturs un saistošs spēks pret tiem nekustamā īpašuma ieguvējiem un citām personām, kuru tiesības nostiprinātas pēc atzīmes ierakstīšanas. </w:t>
            </w:r>
          </w:p>
          <w:p w14:paraId="51A13614" w14:textId="30FE5263" w:rsidR="009D3F9C"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Savukārt </w:t>
            </w:r>
            <w:r>
              <w:rPr>
                <w:rFonts w:eastAsia="Times New Roman"/>
                <w:sz w:val="24"/>
                <w:szCs w:val="24"/>
                <w:lang w:eastAsia="lv-LV"/>
              </w:rPr>
              <w:t>“</w:t>
            </w:r>
            <w:r w:rsidRPr="009D41C4">
              <w:rPr>
                <w:rFonts w:eastAsia="Times New Roman"/>
                <w:sz w:val="24"/>
                <w:szCs w:val="24"/>
                <w:lang w:eastAsia="lv-LV"/>
              </w:rPr>
              <w:t>cita atzīme</w:t>
            </w:r>
            <w:r>
              <w:rPr>
                <w:rFonts w:eastAsia="Times New Roman"/>
                <w:sz w:val="24"/>
                <w:szCs w:val="24"/>
                <w:lang w:eastAsia="lv-LV"/>
              </w:rPr>
              <w:t>”</w:t>
            </w:r>
            <w:r w:rsidRPr="009D41C4">
              <w:rPr>
                <w:rFonts w:eastAsia="Times New Roman"/>
                <w:sz w:val="24"/>
                <w:szCs w:val="24"/>
                <w:lang w:eastAsia="lv-LV"/>
              </w:rPr>
              <w:t xml:space="preserve"> atbilstoši Zemesgrāmatu likuma 46.panta ceturtajai daļai nav šķērslis tālākai tiesību nostiprināšanai un </w:t>
            </w:r>
            <w:r>
              <w:rPr>
                <w:rFonts w:eastAsia="Times New Roman"/>
                <w:sz w:val="24"/>
                <w:szCs w:val="24"/>
                <w:lang w:eastAsia="lv-LV"/>
              </w:rPr>
              <w:t xml:space="preserve">tās mērķis galvenokārt ir ar publisku ierakstu informēt par </w:t>
            </w:r>
            <w:r w:rsidRPr="009D41C4">
              <w:rPr>
                <w:rFonts w:eastAsia="Times New Roman"/>
                <w:sz w:val="24"/>
                <w:szCs w:val="24"/>
                <w:lang w:eastAsia="lv-LV"/>
              </w:rPr>
              <w:t>tiesvedības fakt</w:t>
            </w:r>
            <w:r>
              <w:rPr>
                <w:rFonts w:eastAsia="Times New Roman"/>
                <w:sz w:val="24"/>
                <w:szCs w:val="24"/>
                <w:lang w:eastAsia="lv-LV"/>
              </w:rPr>
              <w:t>u</w:t>
            </w:r>
            <w:r w:rsidRPr="009D41C4">
              <w:rPr>
                <w:rFonts w:eastAsia="Times New Roman"/>
                <w:sz w:val="24"/>
                <w:szCs w:val="24"/>
                <w:lang w:eastAsia="lv-LV"/>
              </w:rPr>
              <w:t xml:space="preserve"> treš</w:t>
            </w:r>
            <w:r>
              <w:rPr>
                <w:rFonts w:eastAsia="Times New Roman"/>
                <w:sz w:val="24"/>
                <w:szCs w:val="24"/>
                <w:lang w:eastAsia="lv-LV"/>
              </w:rPr>
              <w:t>ās personas</w:t>
            </w:r>
            <w:r w:rsidRPr="009D41C4">
              <w:rPr>
                <w:rFonts w:eastAsia="Times New Roman"/>
                <w:sz w:val="24"/>
                <w:szCs w:val="24"/>
                <w:lang w:eastAsia="lv-LV"/>
              </w:rPr>
              <w:t xml:space="preserve">. Tas nozīmē, ka, </w:t>
            </w:r>
            <w:r>
              <w:rPr>
                <w:rFonts w:eastAsia="Times New Roman"/>
                <w:sz w:val="24"/>
                <w:szCs w:val="24"/>
                <w:lang w:eastAsia="lv-LV"/>
              </w:rPr>
              <w:t xml:space="preserve">piemēram, </w:t>
            </w:r>
            <w:r w:rsidRPr="009D41C4">
              <w:rPr>
                <w:rFonts w:eastAsia="Times New Roman"/>
                <w:sz w:val="24"/>
                <w:szCs w:val="24"/>
                <w:lang w:eastAsia="lv-LV"/>
              </w:rPr>
              <w:t>iegūstot šādu nekustamo īpašumu</w:t>
            </w:r>
            <w:r>
              <w:rPr>
                <w:rFonts w:eastAsia="Times New Roman"/>
                <w:sz w:val="24"/>
                <w:szCs w:val="24"/>
                <w:lang w:eastAsia="lv-LV"/>
              </w:rPr>
              <w:t xml:space="preserve"> ar atzīmi</w:t>
            </w:r>
            <w:r w:rsidRPr="009D41C4">
              <w:rPr>
                <w:rFonts w:eastAsia="Times New Roman"/>
                <w:sz w:val="24"/>
                <w:szCs w:val="24"/>
                <w:lang w:eastAsia="lv-LV"/>
              </w:rPr>
              <w:t xml:space="preserve">, pircējam jārēķinās ar tiesvedības rezultāta </w:t>
            </w:r>
            <w:r>
              <w:rPr>
                <w:rFonts w:eastAsia="Times New Roman"/>
                <w:sz w:val="24"/>
                <w:szCs w:val="24"/>
                <w:lang w:eastAsia="lv-LV"/>
              </w:rPr>
              <w:t xml:space="preserve">iespējamām </w:t>
            </w:r>
            <w:r w:rsidRPr="009D41C4">
              <w:rPr>
                <w:rFonts w:eastAsia="Times New Roman"/>
                <w:sz w:val="24"/>
                <w:szCs w:val="24"/>
                <w:lang w:eastAsia="lv-LV"/>
              </w:rPr>
              <w:t>sekām (piemēram, strīds par servitūta noteikšanu).</w:t>
            </w:r>
          </w:p>
          <w:p w14:paraId="30A46D4A" w14:textId="6D9D7E6B" w:rsidR="009D3F9C" w:rsidRPr="00FA4ED5" w:rsidRDefault="009D3F9C" w:rsidP="001D0D34">
            <w:pPr>
              <w:spacing w:after="0" w:line="240" w:lineRule="auto"/>
              <w:jc w:val="both"/>
              <w:rPr>
                <w:rFonts w:eastAsia="Times New Roman"/>
                <w:sz w:val="24"/>
                <w:szCs w:val="24"/>
                <w:lang w:eastAsia="lv-LV"/>
              </w:rPr>
            </w:pPr>
            <w:r w:rsidRPr="006665CF">
              <w:rPr>
                <w:rFonts w:eastAsia="Times New Roman"/>
                <w:sz w:val="24"/>
                <w:szCs w:val="24"/>
                <w:lang w:eastAsia="lv-LV"/>
              </w:rPr>
              <w:t>Likumprojekts (CPL140.</w:t>
            </w:r>
            <w:r w:rsidRPr="006665CF">
              <w:rPr>
                <w:rFonts w:eastAsia="Times New Roman"/>
                <w:sz w:val="24"/>
                <w:szCs w:val="24"/>
                <w:vertAlign w:val="superscript"/>
                <w:lang w:eastAsia="lv-LV"/>
              </w:rPr>
              <w:t xml:space="preserve">1 </w:t>
            </w:r>
            <w:r w:rsidRPr="006665CF">
              <w:rPr>
                <w:rFonts w:eastAsia="Times New Roman"/>
                <w:sz w:val="24"/>
                <w:szCs w:val="24"/>
                <w:lang w:eastAsia="lv-LV"/>
              </w:rPr>
              <w:t>panta vienpadsmitā daļa) paredz, ka tiesa prasības apmierināšanas gadījumā spriedumā vienlaikus izlems jautājumu par pagaidu aizsardzības atcelšanu vai turpināšanu līdz sprieduma izpildei. Šāda pieeja balstīta sprieduma izpild</w:t>
            </w:r>
            <w:r w:rsidR="00964B49">
              <w:rPr>
                <w:rFonts w:eastAsia="Times New Roman"/>
                <w:sz w:val="24"/>
                <w:szCs w:val="24"/>
                <w:lang w:eastAsia="lv-LV"/>
              </w:rPr>
              <w:t>āmības</w:t>
            </w:r>
            <w:r w:rsidRPr="006665CF">
              <w:rPr>
                <w:rFonts w:eastAsia="Times New Roman"/>
                <w:sz w:val="24"/>
                <w:szCs w:val="24"/>
                <w:lang w:eastAsia="lv-LV"/>
              </w:rPr>
              <w:t xml:space="preserve"> nodrošinā</w:t>
            </w:r>
            <w:r w:rsidR="00964B49">
              <w:rPr>
                <w:rFonts w:eastAsia="Times New Roman"/>
                <w:sz w:val="24"/>
                <w:szCs w:val="24"/>
                <w:lang w:eastAsia="lv-LV"/>
              </w:rPr>
              <w:t>jumā un procesuālās ekonomijas principā</w:t>
            </w:r>
            <w:r w:rsidR="001C5FD2">
              <w:rPr>
                <w:rFonts w:eastAsia="Times New Roman"/>
                <w:sz w:val="24"/>
                <w:szCs w:val="24"/>
                <w:lang w:eastAsia="lv-LV"/>
              </w:rPr>
              <w:t xml:space="preserve">. </w:t>
            </w:r>
          </w:p>
          <w:p w14:paraId="2F01896C" w14:textId="1104DDB8" w:rsidR="009D3F9C" w:rsidRPr="00FA4ED5" w:rsidRDefault="009D3F9C" w:rsidP="001D0D34">
            <w:pPr>
              <w:spacing w:after="0" w:line="240" w:lineRule="auto"/>
              <w:jc w:val="both"/>
              <w:rPr>
                <w:rFonts w:eastAsia="Times New Roman"/>
                <w:sz w:val="24"/>
                <w:szCs w:val="24"/>
                <w:lang w:eastAsia="lv-LV"/>
              </w:rPr>
            </w:pPr>
            <w:r w:rsidRPr="00FA4ED5">
              <w:rPr>
                <w:rFonts w:eastAsia="Times New Roman"/>
                <w:sz w:val="24"/>
                <w:szCs w:val="24"/>
                <w:lang w:eastAsia="lv-LV"/>
              </w:rPr>
              <w:t>Ar jaunā pagaidu aizsardzības regulējuma ieviešanu ir būtiski nodrošināt pagaidu aizsardzības lēmuma</w:t>
            </w:r>
            <w:r>
              <w:rPr>
                <w:rFonts w:eastAsia="Times New Roman"/>
                <w:sz w:val="24"/>
                <w:szCs w:val="24"/>
                <w:lang w:eastAsia="lv-LV"/>
              </w:rPr>
              <w:t xml:space="preserve"> </w:t>
            </w:r>
            <w:r w:rsidRPr="00FA4ED5">
              <w:rPr>
                <w:rFonts w:eastAsia="Times New Roman"/>
                <w:sz w:val="24"/>
                <w:szCs w:val="24"/>
                <w:lang w:eastAsia="lv-LV"/>
              </w:rPr>
              <w:t xml:space="preserve">efektīvu izpildi. Tāpēc likumprojekts paredz grozījumus CPL 620.pantā par tiesas noteiktajā termiņā neizpildītu nolēmumu (aptvers ne tikai spriedumus, bet arī tiesas lēmumus), kas uzliek pienākumu izpildīt darbības, kuras var izpildīt tikai pats, palielinot sankciju – naudas sodu par nolēmuma nepildīšanu līdz 3000 euro apmērā, ko tiesa varēs piemērot, vienlaikus nosakot jaunu termiņu </w:t>
            </w:r>
            <w:r w:rsidR="006F23A3">
              <w:rPr>
                <w:rFonts w:eastAsia="Times New Roman"/>
                <w:sz w:val="24"/>
                <w:szCs w:val="24"/>
                <w:lang w:eastAsia="lv-LV"/>
              </w:rPr>
              <w:t>nolēmuma</w:t>
            </w:r>
            <w:r w:rsidR="006F23A3" w:rsidRPr="00FA4ED5">
              <w:rPr>
                <w:rFonts w:eastAsia="Times New Roman"/>
                <w:sz w:val="24"/>
                <w:szCs w:val="24"/>
                <w:lang w:eastAsia="lv-LV"/>
              </w:rPr>
              <w:t xml:space="preserve"> </w:t>
            </w:r>
            <w:r w:rsidRPr="00FA4ED5">
              <w:rPr>
                <w:rFonts w:eastAsia="Times New Roman"/>
                <w:sz w:val="24"/>
                <w:szCs w:val="24"/>
                <w:lang w:eastAsia="lv-LV"/>
              </w:rPr>
              <w:t xml:space="preserve">izpildei. </w:t>
            </w:r>
          </w:p>
          <w:p w14:paraId="6901D065" w14:textId="2A8C1E5C"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Likumprojekts (grozījumi CPL 137.panta trešajā daļā) paredz, ka p</w:t>
            </w:r>
            <w:r w:rsidRPr="000458E5">
              <w:rPr>
                <w:rFonts w:eastAsia="Times New Roman"/>
                <w:sz w:val="24"/>
                <w:szCs w:val="24"/>
                <w:lang w:eastAsia="lv-LV"/>
              </w:rPr>
              <w:t>rasības nodrošināšanu un pagaidu aizsardzību var piemērot arī vienlaikus</w:t>
            </w:r>
            <w:r>
              <w:rPr>
                <w:rFonts w:eastAsia="Times New Roman"/>
                <w:sz w:val="24"/>
                <w:szCs w:val="24"/>
                <w:lang w:eastAsia="lv-LV"/>
              </w:rPr>
              <w:t xml:space="preserve"> (pakārtota piemērošana)</w:t>
            </w:r>
            <w:r w:rsidRPr="000458E5">
              <w:rPr>
                <w:rFonts w:eastAsia="Times New Roman"/>
                <w:sz w:val="24"/>
                <w:szCs w:val="24"/>
                <w:lang w:eastAsia="lv-LV"/>
              </w:rPr>
              <w:t>.</w:t>
            </w:r>
            <w:r>
              <w:rPr>
                <w:rFonts w:eastAsia="Times New Roman"/>
                <w:sz w:val="24"/>
                <w:szCs w:val="24"/>
                <w:lang w:eastAsia="lv-LV"/>
              </w:rPr>
              <w:t xml:space="preserve"> Vienlaikus vērā ņemams, ka abiem tiesiskās aizsardzības līdzekļiem ir tiesā paredzēta atšķirīga jautājumu izskatīšanas kārtība un termiņi, tāpēc, tiesai gadījumā, ja vienlaikus tiek lūgta pagaidu aizsardzība un prasības nodrošināšana, jāievēro jautājumu izlemšanas secība (divi secīgi lēmumi), ja vien jautājumu par pagaidu aizsardzības piemērošanu </w:t>
            </w:r>
            <w:r w:rsidR="006F23A3">
              <w:rPr>
                <w:rFonts w:eastAsia="Times New Roman"/>
                <w:sz w:val="24"/>
                <w:szCs w:val="24"/>
                <w:lang w:eastAsia="lv-LV"/>
              </w:rPr>
              <w:t xml:space="preserve">(CPL </w:t>
            </w:r>
            <w:r w:rsidR="006F23A3" w:rsidRPr="001277A8">
              <w:rPr>
                <w:rFonts w:eastAsia="Times New Roman"/>
                <w:bCs/>
                <w:sz w:val="24"/>
                <w:szCs w:val="24"/>
                <w:lang w:eastAsia="lv-LV"/>
              </w:rPr>
              <w:t>140</w:t>
            </w:r>
            <w:r w:rsidR="006F23A3" w:rsidRPr="001277A8">
              <w:rPr>
                <w:rFonts w:eastAsia="Times New Roman"/>
                <w:bCs/>
                <w:sz w:val="24"/>
                <w:szCs w:val="24"/>
                <w:vertAlign w:val="superscript"/>
                <w:lang w:eastAsia="lv-LV"/>
              </w:rPr>
              <w:t>1</w:t>
            </w:r>
            <w:r w:rsidR="006F23A3" w:rsidRPr="001277A8">
              <w:rPr>
                <w:rFonts w:eastAsia="Times New Roman"/>
                <w:bCs/>
                <w:sz w:val="24"/>
                <w:szCs w:val="24"/>
                <w:lang w:eastAsia="lv-LV"/>
              </w:rPr>
              <w:t>. panta otrā un trešā daļa)</w:t>
            </w:r>
            <w:r w:rsidR="006F23A3">
              <w:rPr>
                <w:rFonts w:eastAsia="Times New Roman"/>
                <w:bCs/>
                <w:sz w:val="24"/>
                <w:szCs w:val="24"/>
                <w:lang w:eastAsia="lv-LV"/>
              </w:rPr>
              <w:t xml:space="preserve"> </w:t>
            </w:r>
            <w:r>
              <w:rPr>
                <w:rFonts w:eastAsia="Times New Roman"/>
                <w:sz w:val="24"/>
                <w:szCs w:val="24"/>
                <w:lang w:eastAsia="lv-LV"/>
              </w:rPr>
              <w:t>nav iespējams izlemt prasības nodrošināšanas jautājuma izlemšanas termiņā</w:t>
            </w:r>
            <w:r w:rsidR="006F23A3">
              <w:rPr>
                <w:rFonts w:eastAsia="Times New Roman"/>
                <w:sz w:val="24"/>
                <w:szCs w:val="24"/>
                <w:lang w:eastAsia="lv-LV"/>
              </w:rPr>
              <w:t xml:space="preserve"> (CPL 140. panta pirmā daļa)</w:t>
            </w:r>
            <w:r>
              <w:rPr>
                <w:rFonts w:eastAsia="Times New Roman"/>
                <w:sz w:val="24"/>
                <w:szCs w:val="24"/>
                <w:lang w:eastAsia="lv-LV"/>
              </w:rPr>
              <w:t>.</w:t>
            </w:r>
          </w:p>
          <w:p w14:paraId="05A49C92"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Pagaidu aizsardzības regulējuma nepieciešamība likumprojekta izstrādes gaitā identificēta vairākās civillietu kategorijās, taču regulējuma trūkums īpaši izjūtams servitūtu, goda un cieņas aizskāruma lietās, datu aizsardzības pārkāpumu, dzīvokļu īpašnieku kopības lēmumu apstrīdēšanas lietās, lietās, kas skar </w:t>
            </w:r>
            <w:r w:rsidRPr="009D41C4">
              <w:rPr>
                <w:rFonts w:eastAsia="Times New Roman"/>
                <w:bCs/>
                <w:sz w:val="24"/>
                <w:szCs w:val="24"/>
                <w:lang w:eastAsia="lv-LV"/>
              </w:rPr>
              <w:t>izlikšanu no mājokļa patvarības vai konkrēta veselības un dzīvības apdraudējuma gadījumā,</w:t>
            </w:r>
            <w:r w:rsidRPr="009D41C4">
              <w:rPr>
                <w:rFonts w:eastAsia="Times New Roman"/>
                <w:b/>
                <w:sz w:val="24"/>
                <w:szCs w:val="24"/>
                <w:lang w:eastAsia="lv-LV"/>
              </w:rPr>
              <w:t xml:space="preserve"> </w:t>
            </w:r>
            <w:r w:rsidRPr="009D41C4">
              <w:rPr>
                <w:rFonts w:eastAsia="Times New Roman"/>
                <w:sz w:val="24"/>
                <w:szCs w:val="24"/>
                <w:lang w:eastAsia="lv-LV"/>
              </w:rPr>
              <w:t xml:space="preserve">darba strīdu lietās. Tāpat pagaidu aizsardzība var būt nepieciešama </w:t>
            </w:r>
            <w:r>
              <w:rPr>
                <w:rFonts w:eastAsia="Times New Roman"/>
                <w:sz w:val="24"/>
                <w:szCs w:val="24"/>
                <w:lang w:eastAsia="lv-LV"/>
              </w:rPr>
              <w:t xml:space="preserve">citos </w:t>
            </w:r>
            <w:r w:rsidRPr="009D41C4">
              <w:rPr>
                <w:rFonts w:eastAsia="Times New Roman"/>
                <w:sz w:val="24"/>
                <w:szCs w:val="24"/>
                <w:lang w:eastAsia="lv-LV"/>
              </w:rPr>
              <w:t>civiltiesiska rakstura strīdos - gan strīdos, kas izriet no ilgstošām saistībām (piem., darba tiesiskās attiecības, īres tiesiskās attiecības), gan mantojuma dalīšanas lietās, gan strīdos par lietas atprasīšanu, piemēram, patapinājuma tiesiskajās attiecībās (Civillikuma 1951.pants).</w:t>
            </w:r>
          </w:p>
          <w:p w14:paraId="17173368" w14:textId="77777777" w:rsidR="009D3F9C" w:rsidRPr="009D41C4"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 xml:space="preserve">Piemēram, t.s. “servitūtu” lietas, kad strīdus situācijā var ilgstoši, līdz lietas izskatīšanas pabeigšanai trīs tiesu instancēs, būt liegta jebkāda pieeja nekustamajam īpašumam vai dzīvesvietai. Šajā gadījumā par efektīvu pagaidu tiesiskās aizsardzības līdzekli līdz brīdim, kad stājas spēkā galējs nolēmums, var kalpot tiesas noteikts aizliegums atbildētājam veikt noteiktas darbības, piemēram, likt šķēršļus piekļuvei nekustamajam īpašumam. </w:t>
            </w:r>
          </w:p>
          <w:p w14:paraId="701BD041" w14:textId="77777777" w:rsidR="009D3F9C" w:rsidRDefault="009D3F9C" w:rsidP="001D0D34">
            <w:pPr>
              <w:spacing w:after="0" w:line="240" w:lineRule="auto"/>
              <w:jc w:val="both"/>
              <w:rPr>
                <w:rFonts w:eastAsia="Times New Roman"/>
                <w:sz w:val="24"/>
                <w:szCs w:val="24"/>
                <w:lang w:eastAsia="lv-LV"/>
              </w:rPr>
            </w:pPr>
            <w:r w:rsidRPr="009D41C4">
              <w:rPr>
                <w:rFonts w:eastAsia="Times New Roman"/>
                <w:sz w:val="24"/>
                <w:szCs w:val="24"/>
                <w:lang w:eastAsia="lv-LV"/>
              </w:rPr>
              <w:t>Savukārt, piemēram, civiltiesiskā strīdā par siltumenerģijas piegādes līguma nosacījumu izpildi, kā rezultātā pakalpojuma sniedzējs apkures sezonas laikā atslēdzis siltumenerģijas piegādi daudzdzīvokļu dzīvojamai mājai, ir pamats lūgt pagaidu aizsardzību strīda pagaidu noregulējumam līdz tiesas sprieduma taisīšanai, nosakot pienākumu atbildētājam līdz brīdim, kad stājas spēkā gala nolēmums, turpināt sniegt siltumenerģijas pakalpojumu daudzdzīvokļu dzīvojamo māju dzīvokļu īpašniekiem</w:t>
            </w:r>
            <w:r>
              <w:rPr>
                <w:rFonts w:eastAsia="Times New Roman"/>
                <w:sz w:val="24"/>
                <w:szCs w:val="24"/>
                <w:lang w:eastAsia="lv-LV"/>
              </w:rPr>
              <w:t>.</w:t>
            </w:r>
          </w:p>
          <w:p w14:paraId="761145A5" w14:textId="0868E8DD" w:rsidR="009D3F9C" w:rsidRDefault="009D3F9C" w:rsidP="001D0D34">
            <w:pPr>
              <w:spacing w:after="0" w:line="240" w:lineRule="auto"/>
              <w:jc w:val="both"/>
              <w:rPr>
                <w:rFonts w:eastAsia="Times New Roman"/>
                <w:color w:val="FF0000"/>
                <w:sz w:val="24"/>
                <w:szCs w:val="24"/>
                <w:lang w:eastAsia="lv-LV"/>
              </w:rPr>
            </w:pPr>
            <w:r w:rsidRPr="00D0777C">
              <w:rPr>
                <w:rFonts w:eastAsia="Times New Roman"/>
                <w:sz w:val="24"/>
                <w:szCs w:val="24"/>
                <w:lang w:eastAsia="lv-LV"/>
              </w:rPr>
              <w:t>Paredzams, ka jaunais pagaidu aizsardzības regulējums attieksies uz visām un katru lietu kategoriju un būs pieejams kā efektīvs pagaidu tiesiskās aizsardzības līdzeklis prasītājam pret savu tiesību aizskārēju kopumā apmēram 1</w:t>
            </w:r>
            <w:r w:rsidR="00964B49">
              <w:rPr>
                <w:rFonts w:eastAsia="Times New Roman"/>
                <w:sz w:val="24"/>
                <w:szCs w:val="24"/>
                <w:lang w:eastAsia="lv-LV"/>
              </w:rPr>
              <w:t>1</w:t>
            </w:r>
            <w:r w:rsidRPr="00D0777C">
              <w:rPr>
                <w:rFonts w:eastAsia="Times New Roman"/>
                <w:sz w:val="24"/>
                <w:szCs w:val="24"/>
                <w:lang w:eastAsia="lv-LV"/>
              </w:rPr>
              <w:t xml:space="preserve"> </w:t>
            </w:r>
            <w:r w:rsidR="00964B49">
              <w:rPr>
                <w:rFonts w:eastAsia="Times New Roman"/>
                <w:sz w:val="24"/>
                <w:szCs w:val="24"/>
                <w:lang w:eastAsia="lv-LV"/>
              </w:rPr>
              <w:t>5</w:t>
            </w:r>
            <w:r w:rsidRPr="00D0777C">
              <w:rPr>
                <w:rFonts w:eastAsia="Times New Roman"/>
                <w:sz w:val="24"/>
                <w:szCs w:val="24"/>
                <w:lang w:eastAsia="lv-LV"/>
              </w:rPr>
              <w:t>00 lietām gadā. Paredzams, ka kopumā, attiecībā pret visu lietu skaitu, to varētu izmantot apmēram 2</w:t>
            </w:r>
            <w:r w:rsidR="00964B49">
              <w:rPr>
                <w:rFonts w:eastAsia="Times New Roman"/>
                <w:sz w:val="24"/>
                <w:szCs w:val="24"/>
                <w:lang w:eastAsia="lv-LV"/>
              </w:rPr>
              <w:t>5</w:t>
            </w:r>
            <w:r w:rsidRPr="00D0777C">
              <w:rPr>
                <w:rFonts w:eastAsia="Times New Roman"/>
                <w:sz w:val="24"/>
                <w:szCs w:val="24"/>
                <w:lang w:eastAsia="lv-LV"/>
              </w:rPr>
              <w:t xml:space="preserve"> % gadījumu, t.i. 28</w:t>
            </w:r>
            <w:r w:rsidR="00964B49">
              <w:rPr>
                <w:rFonts w:eastAsia="Times New Roman"/>
                <w:sz w:val="24"/>
                <w:szCs w:val="24"/>
                <w:lang w:eastAsia="lv-LV"/>
              </w:rPr>
              <w:t>75</w:t>
            </w:r>
            <w:r w:rsidRPr="00D0777C">
              <w:rPr>
                <w:rFonts w:eastAsia="Times New Roman"/>
                <w:sz w:val="24"/>
                <w:szCs w:val="24"/>
                <w:lang w:eastAsia="lv-LV"/>
              </w:rPr>
              <w:t xml:space="preserve"> lietās gadā.</w:t>
            </w:r>
            <w:r>
              <w:rPr>
                <w:rFonts w:eastAsia="Times New Roman"/>
                <w:color w:val="FF0000"/>
                <w:sz w:val="24"/>
                <w:szCs w:val="24"/>
                <w:lang w:eastAsia="lv-LV"/>
              </w:rPr>
              <w:t xml:space="preserve"> </w:t>
            </w:r>
          </w:p>
          <w:p w14:paraId="0FA9CAD9" w14:textId="77777777" w:rsidR="009D3F9C" w:rsidRPr="004E08A6" w:rsidRDefault="009D3F9C" w:rsidP="001D0D34">
            <w:pPr>
              <w:spacing w:after="0" w:line="240" w:lineRule="auto"/>
              <w:jc w:val="both"/>
              <w:rPr>
                <w:rFonts w:eastAsia="Times New Roman"/>
                <w:b/>
                <w:bCs/>
                <w:sz w:val="24"/>
                <w:szCs w:val="24"/>
                <w:lang w:eastAsia="lv-LV"/>
              </w:rPr>
            </w:pPr>
            <w:r w:rsidRPr="004E08A6">
              <w:rPr>
                <w:rFonts w:eastAsia="Times New Roman"/>
                <w:b/>
                <w:bCs/>
                <w:sz w:val="24"/>
                <w:szCs w:val="24"/>
                <w:lang w:eastAsia="lv-LV"/>
              </w:rPr>
              <w:t>Jaun</w:t>
            </w:r>
            <w:r>
              <w:rPr>
                <w:rFonts w:eastAsia="Times New Roman"/>
                <w:b/>
                <w:bCs/>
                <w:sz w:val="24"/>
                <w:szCs w:val="24"/>
                <w:lang w:eastAsia="lv-LV"/>
              </w:rPr>
              <w:t>ā</w:t>
            </w:r>
            <w:r w:rsidRPr="004E08A6">
              <w:rPr>
                <w:rFonts w:eastAsia="Times New Roman"/>
                <w:b/>
                <w:bCs/>
                <w:sz w:val="24"/>
                <w:szCs w:val="24"/>
                <w:lang w:eastAsia="lv-LV"/>
              </w:rPr>
              <w:t xml:space="preserve"> regulējum</w:t>
            </w:r>
            <w:r>
              <w:rPr>
                <w:rFonts w:eastAsia="Times New Roman"/>
                <w:b/>
                <w:bCs/>
                <w:sz w:val="24"/>
                <w:szCs w:val="24"/>
                <w:lang w:eastAsia="lv-LV"/>
              </w:rPr>
              <w:t>a</w:t>
            </w:r>
            <w:r w:rsidRPr="004E08A6">
              <w:rPr>
                <w:rFonts w:eastAsia="Times New Roman"/>
                <w:b/>
                <w:bCs/>
                <w:sz w:val="24"/>
                <w:szCs w:val="24"/>
                <w:lang w:eastAsia="lv-LV"/>
              </w:rPr>
              <w:t xml:space="preserve"> sh</w:t>
            </w:r>
            <w:r>
              <w:rPr>
                <w:rFonts w:eastAsia="Times New Roman"/>
                <w:b/>
                <w:bCs/>
                <w:sz w:val="24"/>
                <w:szCs w:val="24"/>
                <w:lang w:eastAsia="lv-LV"/>
              </w:rPr>
              <w:t>ematisks attēls</w:t>
            </w:r>
          </w:p>
          <w:p w14:paraId="7FD79CB4" w14:textId="77777777" w:rsidR="009D3F9C" w:rsidRPr="004E08A6" w:rsidRDefault="009D3F9C" w:rsidP="001D0D34">
            <w:pPr>
              <w:spacing w:after="0" w:line="240" w:lineRule="auto"/>
              <w:jc w:val="both"/>
              <w:rPr>
                <w:rFonts w:eastAsia="Times New Roman"/>
                <w:color w:val="FF0000"/>
                <w:sz w:val="24"/>
                <w:szCs w:val="24"/>
                <w:lang w:eastAsia="lv-LV"/>
              </w:rPr>
            </w:pPr>
            <w:r>
              <w:rPr>
                <w:rFonts w:eastAsia="Times New Roman"/>
                <w:noProof/>
                <w:color w:val="FF0000"/>
                <w:sz w:val="24"/>
                <w:szCs w:val="24"/>
                <w:lang w:eastAsia="lv-LV"/>
              </w:rPr>
              <w:drawing>
                <wp:inline distT="0" distB="0" distL="0" distR="0" wp14:anchorId="6FC65056" wp14:editId="2604DCF8">
                  <wp:extent cx="4639310" cy="3279775"/>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3279775"/>
                          </a:xfrm>
                          <a:prstGeom prst="rect">
                            <a:avLst/>
                          </a:prstGeom>
                          <a:noFill/>
                        </pic:spPr>
                      </pic:pic>
                    </a:graphicData>
                  </a:graphic>
                </wp:inline>
              </w:drawing>
            </w:r>
          </w:p>
          <w:p w14:paraId="0DA3963C" w14:textId="77777777" w:rsidR="009D3F9C" w:rsidRPr="008037DF" w:rsidRDefault="009D3F9C" w:rsidP="001D0D34">
            <w:pPr>
              <w:spacing w:after="0" w:line="240" w:lineRule="auto"/>
              <w:jc w:val="both"/>
              <w:rPr>
                <w:rFonts w:eastAsia="Times New Roman"/>
                <w:b/>
                <w:bCs/>
                <w:sz w:val="24"/>
                <w:szCs w:val="24"/>
                <w:lang w:eastAsia="lv-LV"/>
              </w:rPr>
            </w:pPr>
            <w:r w:rsidRPr="008037DF">
              <w:rPr>
                <w:rFonts w:eastAsia="Times New Roman"/>
                <w:b/>
                <w:bCs/>
                <w:sz w:val="24"/>
                <w:szCs w:val="24"/>
                <w:lang w:eastAsia="lv-LV"/>
              </w:rPr>
              <w:t>Prasības nodrošināšana</w:t>
            </w:r>
          </w:p>
          <w:p w14:paraId="57C7448D" w14:textId="77777777" w:rsidR="009D3F9C" w:rsidRPr="00B77D5F"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Cita starpā a</w:t>
            </w:r>
            <w:r w:rsidRPr="00B77D5F">
              <w:rPr>
                <w:rFonts w:eastAsia="Times New Roman"/>
                <w:sz w:val="24"/>
                <w:szCs w:val="24"/>
                <w:lang w:eastAsia="lv-LV"/>
              </w:rPr>
              <w:t xml:space="preserve">r likumprojekta </w:t>
            </w:r>
            <w:r>
              <w:rPr>
                <w:rFonts w:eastAsia="Times New Roman"/>
                <w:sz w:val="24"/>
                <w:szCs w:val="24"/>
                <w:lang w:eastAsia="lv-LV"/>
              </w:rPr>
              <w:t xml:space="preserve">4. </w:t>
            </w:r>
            <w:r w:rsidRPr="00B77D5F">
              <w:rPr>
                <w:rFonts w:eastAsia="Times New Roman"/>
                <w:sz w:val="24"/>
                <w:szCs w:val="24"/>
                <w:lang w:eastAsia="lv-LV"/>
              </w:rPr>
              <w:t xml:space="preserve">pantu paredzēts grozīt CPL 137.panta pirmo daļu, izsakot prasības nodrošināšanas tiesību institūtu legāldefinīcijas formā, kas aptver piemērojamā pagaidu tiesiskās aizsardzības līdzekļa piemērošanas mērķi un pamatu. </w:t>
            </w:r>
          </w:p>
          <w:p w14:paraId="129DBD60" w14:textId="77777777" w:rsidR="009D3F9C" w:rsidRPr="00B77D5F" w:rsidRDefault="009D3F9C" w:rsidP="001D0D34">
            <w:pPr>
              <w:spacing w:after="0" w:line="240" w:lineRule="auto"/>
              <w:jc w:val="both"/>
              <w:rPr>
                <w:rFonts w:eastAsia="Times New Roman"/>
                <w:sz w:val="24"/>
                <w:szCs w:val="24"/>
                <w:lang w:eastAsia="lv-LV"/>
              </w:rPr>
            </w:pPr>
            <w:r w:rsidRPr="00B77D5F">
              <w:rPr>
                <w:rFonts w:eastAsia="Times New Roman"/>
                <w:sz w:val="24"/>
                <w:szCs w:val="24"/>
                <w:lang w:eastAsia="lv-LV"/>
              </w:rPr>
              <w:t>Prasības nodrošināšana ir Latvijas civilprocesā vislabāk pazīstamais pagaidu tiesiskās aizsardzības līdzeklis, ko CPL ļauj piemērot mantiska rakstura prasībās, un tā galvenais mērķis ir nodrošināt sprieduma neizpildes risku (2018.gadā – zaudējumu un parāda piedziņas lietās prasības nodrošināšana lūgta piemērot 12% gadījumu</w:t>
            </w:r>
            <w:r w:rsidRPr="00B77D5F">
              <w:rPr>
                <w:rFonts w:eastAsia="Times New Roman"/>
                <w:sz w:val="24"/>
                <w:szCs w:val="24"/>
                <w:vertAlign w:val="superscript"/>
                <w:lang w:eastAsia="lv-LV"/>
              </w:rPr>
              <w:footnoteReference w:id="8"/>
            </w:r>
            <w:r w:rsidRPr="00B77D5F">
              <w:rPr>
                <w:rFonts w:eastAsia="Times New Roman"/>
                <w:sz w:val="24"/>
                <w:szCs w:val="24"/>
                <w:lang w:eastAsia="lv-LV"/>
              </w:rPr>
              <w:t>, pirmās instances tiesa apmierinājusi šādus pieteikumus 59,4 % gadījumos</w:t>
            </w:r>
            <w:r w:rsidRPr="00B77D5F">
              <w:rPr>
                <w:rFonts w:eastAsia="Times New Roman"/>
                <w:sz w:val="24"/>
                <w:szCs w:val="24"/>
                <w:vertAlign w:val="superscript"/>
                <w:lang w:eastAsia="lv-LV"/>
              </w:rPr>
              <w:footnoteReference w:id="9"/>
            </w:r>
            <w:r w:rsidRPr="00B77D5F">
              <w:rPr>
                <w:rFonts w:eastAsia="Times New Roman"/>
                <w:sz w:val="24"/>
                <w:szCs w:val="24"/>
                <w:lang w:eastAsia="lv-LV"/>
              </w:rPr>
              <w:t>).</w:t>
            </w:r>
          </w:p>
          <w:p w14:paraId="4876D1C8" w14:textId="77777777" w:rsidR="009D3F9C" w:rsidRPr="00B77D5F" w:rsidRDefault="009D3F9C" w:rsidP="001D0D34">
            <w:pPr>
              <w:spacing w:after="0" w:line="240" w:lineRule="auto"/>
              <w:jc w:val="both"/>
              <w:rPr>
                <w:rFonts w:eastAsia="Times New Roman"/>
                <w:sz w:val="24"/>
                <w:szCs w:val="24"/>
                <w:lang w:eastAsia="lv-LV"/>
              </w:rPr>
            </w:pPr>
            <w:r w:rsidRPr="00B77D5F">
              <w:rPr>
                <w:rFonts w:eastAsia="Times New Roman"/>
                <w:sz w:val="24"/>
                <w:szCs w:val="24"/>
                <w:lang w:eastAsia="lv-LV"/>
              </w:rPr>
              <w:t>Kā izriet no tiesību doktrīnas</w:t>
            </w:r>
            <w:r w:rsidRPr="00B77D5F">
              <w:rPr>
                <w:rFonts w:eastAsia="Times New Roman"/>
                <w:sz w:val="24"/>
                <w:szCs w:val="24"/>
                <w:vertAlign w:val="superscript"/>
                <w:lang w:eastAsia="lv-LV"/>
              </w:rPr>
              <w:footnoteReference w:id="10"/>
            </w:r>
            <w:r w:rsidRPr="00B77D5F">
              <w:rPr>
                <w:rFonts w:eastAsia="Times New Roman"/>
                <w:sz w:val="24"/>
                <w:szCs w:val="24"/>
                <w:lang w:eastAsia="lv-LV"/>
              </w:rPr>
              <w:t>, lai prasības nodrošinājums netiktu piemērots pretēji tā jēgai un mērķim</w:t>
            </w:r>
            <w:r w:rsidR="00362EE5">
              <w:rPr>
                <w:rFonts w:eastAsia="Times New Roman"/>
                <w:sz w:val="24"/>
                <w:szCs w:val="24"/>
                <w:lang w:eastAsia="lv-LV"/>
              </w:rPr>
              <w:t>,</w:t>
            </w:r>
            <w:r w:rsidRPr="00B77D5F">
              <w:rPr>
                <w:rFonts w:eastAsia="Times New Roman"/>
                <w:sz w:val="24"/>
                <w:szCs w:val="24"/>
                <w:lang w:eastAsia="lv-LV"/>
              </w:rPr>
              <w:t xml:space="preserve"> un vispārīgiem tiesību principiem, prasītāja interesei ir jābūt nopietni apdraudētai, un šis apdraudējums ir samērojams ar atbildētāja intereses apdraudējumu. Esošais CPL regulējums jau paredz vairākas garantijas atbildētāja intereses apdraudējumam: tiesības pārsūdzēt lēmumu un prasīt zaudējumu nodrošināšanu un atlīdzināšanu. Vienlaikus esošais CPL regulējums </w:t>
            </w:r>
            <w:r>
              <w:rPr>
                <w:rFonts w:eastAsia="Times New Roman"/>
                <w:sz w:val="24"/>
                <w:szCs w:val="24"/>
                <w:lang w:eastAsia="lv-LV"/>
              </w:rPr>
              <w:t>(</w:t>
            </w:r>
            <w:r w:rsidRPr="00B77D5F">
              <w:rPr>
                <w:rFonts w:eastAsia="Times New Roman"/>
                <w:sz w:val="24"/>
                <w:szCs w:val="24"/>
                <w:lang w:eastAsia="lv-LV"/>
              </w:rPr>
              <w:t>140.panta otrā daļa) arī paredz, ka, apmierinot pieteikumu par prasības nodrošināšanu, tiesa var uzdot prasītājam nodrošināt iespējamos zaudējumus, kas atbildētājam varētu rasties sakarā ar prasības nodrošināšanu.</w:t>
            </w:r>
          </w:p>
          <w:p w14:paraId="115AD18E" w14:textId="77777777" w:rsidR="009D3F9C" w:rsidRDefault="009D3F9C" w:rsidP="001D0D34">
            <w:pPr>
              <w:spacing w:after="0" w:line="240" w:lineRule="auto"/>
              <w:jc w:val="both"/>
              <w:rPr>
                <w:rFonts w:eastAsia="Times New Roman"/>
                <w:sz w:val="24"/>
                <w:szCs w:val="24"/>
                <w:lang w:eastAsia="lv-LV"/>
              </w:rPr>
            </w:pPr>
            <w:r w:rsidRPr="00B77D5F">
              <w:rPr>
                <w:rFonts w:eastAsia="Times New Roman"/>
                <w:sz w:val="24"/>
                <w:szCs w:val="24"/>
                <w:lang w:eastAsia="lv-LV"/>
              </w:rPr>
              <w:t xml:space="preserve">Stiprinot un vienlaikus līdzsvarojot atbildētāja garantijas pret viņa tiesību nepamatotu aizskaršanu, CPL </w:t>
            </w:r>
            <w:r>
              <w:rPr>
                <w:rFonts w:eastAsia="Times New Roman"/>
                <w:sz w:val="24"/>
                <w:szCs w:val="24"/>
                <w:lang w:eastAsia="lv-LV"/>
              </w:rPr>
              <w:t xml:space="preserve">paredzēts papildināt ar </w:t>
            </w:r>
            <w:r w:rsidRPr="00B77D5F">
              <w:rPr>
                <w:rFonts w:eastAsia="Times New Roman"/>
                <w:sz w:val="24"/>
                <w:szCs w:val="24"/>
                <w:lang w:eastAsia="lv-LV"/>
              </w:rPr>
              <w:t>140.panta 2</w:t>
            </w:r>
            <w:r>
              <w:rPr>
                <w:rFonts w:eastAsia="Times New Roman"/>
                <w:sz w:val="24"/>
                <w:szCs w:val="24"/>
                <w:lang w:eastAsia="lv-LV"/>
              </w:rPr>
              <w:t>.</w:t>
            </w:r>
            <w:r w:rsidRPr="00B77D5F">
              <w:rPr>
                <w:rFonts w:eastAsia="Times New Roman"/>
                <w:sz w:val="24"/>
                <w:szCs w:val="24"/>
                <w:vertAlign w:val="superscript"/>
                <w:lang w:eastAsia="lv-LV"/>
              </w:rPr>
              <w:t xml:space="preserve">1 </w:t>
            </w:r>
            <w:r w:rsidRPr="00B77D5F">
              <w:rPr>
                <w:rFonts w:eastAsia="Times New Roman"/>
                <w:sz w:val="24"/>
                <w:szCs w:val="24"/>
                <w:lang w:eastAsia="lv-LV"/>
              </w:rPr>
              <w:t>daļ</w:t>
            </w:r>
            <w:r>
              <w:rPr>
                <w:rFonts w:eastAsia="Times New Roman"/>
                <w:sz w:val="24"/>
                <w:szCs w:val="24"/>
                <w:lang w:eastAsia="lv-LV"/>
              </w:rPr>
              <w:t xml:space="preserve">u, </w:t>
            </w:r>
            <w:r w:rsidRPr="00B77D5F">
              <w:rPr>
                <w:rFonts w:eastAsia="Times New Roman"/>
                <w:sz w:val="24"/>
                <w:szCs w:val="24"/>
                <w:lang w:eastAsia="lv-LV"/>
              </w:rPr>
              <w:t xml:space="preserve">nosakot, ka lietās, </w:t>
            </w:r>
            <w:r w:rsidRPr="007B3D31">
              <w:rPr>
                <w:rFonts w:eastAsia="Times New Roman"/>
                <w:sz w:val="24"/>
                <w:szCs w:val="24"/>
                <w:lang w:eastAsia="lv-LV"/>
              </w:rPr>
              <w:t xml:space="preserve">kurās prasības priekšmets ir naudas prasījums, tiesa vai tiesnesis, pieņemot lēmumu par prasības nodrošinājumu, uzliek par pienākumu prasītājam nodrošināt iespējamos zaudējumus atbildētājam </w:t>
            </w:r>
            <w:r w:rsidRPr="007B3D31">
              <w:rPr>
                <w:rFonts w:eastAsia="Times New Roman"/>
                <w:b/>
                <w:sz w:val="24"/>
                <w:szCs w:val="24"/>
                <w:lang w:eastAsia="lv-LV"/>
              </w:rPr>
              <w:t xml:space="preserve">5 % apmērā no prasījuma summas, bet ne mazāk kā 70 eiro, </w:t>
            </w:r>
            <w:r w:rsidRPr="007B3D31">
              <w:rPr>
                <w:rFonts w:eastAsia="Times New Roman"/>
                <w:sz w:val="24"/>
                <w:szCs w:val="24"/>
                <w:lang w:eastAsia="lv-LV"/>
              </w:rPr>
              <w:t>iemaksājot naudas summu tiesu izpildītāja depozīta kontā.</w:t>
            </w:r>
          </w:p>
          <w:p w14:paraId="6425FDA4" w14:textId="77777777" w:rsidR="009D3F9C" w:rsidRPr="007B3D31" w:rsidRDefault="009D3F9C" w:rsidP="001D0D34">
            <w:pPr>
              <w:spacing w:after="0" w:line="240" w:lineRule="auto"/>
              <w:jc w:val="both"/>
              <w:rPr>
                <w:rFonts w:eastAsia="Times New Roman"/>
                <w:sz w:val="24"/>
                <w:szCs w:val="24"/>
                <w:lang w:eastAsia="lv-LV"/>
              </w:rPr>
            </w:pPr>
            <w:r w:rsidRPr="007B3D31">
              <w:rPr>
                <w:rFonts w:eastAsia="Times New Roman"/>
                <w:sz w:val="24"/>
                <w:szCs w:val="24"/>
                <w:lang w:eastAsia="lv-LV"/>
              </w:rPr>
              <w:t xml:space="preserve">Šāda pieeja balstās pušu vienlīdzības principā, vērtējot samērību ar atbildētāja interesēm, sniedzot finansiālas garantijas pret iespējamu viņa tiesību nepamatotu aizskaršanu, un vienlaikus ņemot vērā prasītāja intereses nodrošināt prasību. </w:t>
            </w:r>
          </w:p>
          <w:p w14:paraId="20805A3E" w14:textId="77777777" w:rsidR="009D3F9C" w:rsidRPr="007B3D31" w:rsidRDefault="009D3F9C" w:rsidP="001D0D34">
            <w:pPr>
              <w:spacing w:after="0" w:line="240" w:lineRule="auto"/>
              <w:jc w:val="both"/>
              <w:rPr>
                <w:rFonts w:eastAsia="Times New Roman"/>
                <w:sz w:val="24"/>
                <w:szCs w:val="24"/>
                <w:lang w:eastAsia="lv-LV"/>
              </w:rPr>
            </w:pPr>
            <w:r w:rsidRPr="007B3D31">
              <w:rPr>
                <w:rFonts w:eastAsia="Times New Roman"/>
                <w:sz w:val="24"/>
                <w:szCs w:val="24"/>
                <w:lang w:eastAsia="lv-LV"/>
              </w:rPr>
              <w:t>Paredzams, ka šis priekšlikums samazinātu prasības nodrošināšanas negodprātīgas izmantošanas riskus un tādējādi arī - tiesas noslodzi.</w:t>
            </w:r>
          </w:p>
          <w:p w14:paraId="7712B1F2"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Vienlaikus paredzēts, ka t</w:t>
            </w:r>
            <w:r w:rsidRPr="007B3D31">
              <w:rPr>
                <w:rFonts w:eastAsia="Times New Roman"/>
                <w:sz w:val="24"/>
                <w:szCs w:val="24"/>
                <w:lang w:eastAsia="lv-LV"/>
              </w:rPr>
              <w:t xml:space="preserve">iesa var pilnīgi vai daļēji atbrīvot no pienākuma nodrošināt zaudējumus, ja </w:t>
            </w:r>
            <w:r w:rsidRPr="007B3D31">
              <w:rPr>
                <w:rFonts w:eastAsia="Times New Roman"/>
                <w:b/>
                <w:sz w:val="24"/>
                <w:szCs w:val="24"/>
                <w:lang w:eastAsia="lv-LV"/>
              </w:rPr>
              <w:t>izņēmuma kārtā zaudējumu nodrošināšana nav atbilstoša lietas apstākļiem vai</w:t>
            </w:r>
            <w:r w:rsidRPr="007B3D31">
              <w:rPr>
                <w:rFonts w:eastAsia="Times New Roman"/>
                <w:sz w:val="24"/>
                <w:szCs w:val="24"/>
                <w:lang w:eastAsia="lv-LV"/>
              </w:rPr>
              <w:t xml:space="preserve"> ievērojot fiziskās personas mantisko stāvokli.</w:t>
            </w:r>
          </w:p>
          <w:p w14:paraId="23417E50" w14:textId="77777777" w:rsidR="009D3F9C" w:rsidRDefault="009D3F9C" w:rsidP="001D0D34">
            <w:pPr>
              <w:spacing w:after="0" w:line="240" w:lineRule="auto"/>
              <w:jc w:val="both"/>
              <w:rPr>
                <w:rFonts w:eastAsia="Times New Roman"/>
                <w:sz w:val="24"/>
                <w:szCs w:val="24"/>
                <w:lang w:eastAsia="lv-LV"/>
              </w:rPr>
            </w:pPr>
            <w:r w:rsidRPr="00B77D5F">
              <w:rPr>
                <w:rFonts w:eastAsia="Times New Roman"/>
                <w:sz w:val="24"/>
                <w:szCs w:val="24"/>
                <w:lang w:eastAsia="lv-LV"/>
              </w:rPr>
              <w:t>Likumprojekts (grozījumi CPL 140.panta (2</w:t>
            </w:r>
            <w:r w:rsidRPr="00B77D5F">
              <w:rPr>
                <w:rFonts w:eastAsia="Times New Roman"/>
                <w:sz w:val="24"/>
                <w:szCs w:val="24"/>
                <w:vertAlign w:val="superscript"/>
                <w:lang w:eastAsia="lv-LV"/>
              </w:rPr>
              <w:t>2</w:t>
            </w:r>
            <w:r w:rsidRPr="00B77D5F">
              <w:rPr>
                <w:rFonts w:eastAsia="Times New Roman"/>
                <w:sz w:val="24"/>
                <w:szCs w:val="24"/>
                <w:lang w:eastAsia="lv-LV"/>
              </w:rPr>
              <w:t xml:space="preserve">) daļā) </w:t>
            </w:r>
            <w:r>
              <w:rPr>
                <w:rFonts w:eastAsia="Times New Roman"/>
                <w:sz w:val="24"/>
                <w:szCs w:val="24"/>
                <w:lang w:eastAsia="lv-LV"/>
              </w:rPr>
              <w:t xml:space="preserve">vienlaikus </w:t>
            </w:r>
            <w:r w:rsidRPr="00B77D5F">
              <w:rPr>
                <w:rFonts w:eastAsia="Times New Roman"/>
                <w:sz w:val="24"/>
                <w:szCs w:val="24"/>
                <w:lang w:eastAsia="lv-LV"/>
              </w:rPr>
              <w:t>paredz, ka</w:t>
            </w:r>
            <w:r w:rsidR="00362EE5">
              <w:rPr>
                <w:rFonts w:eastAsia="Times New Roman"/>
                <w:sz w:val="24"/>
                <w:szCs w:val="24"/>
                <w:lang w:eastAsia="lv-LV"/>
              </w:rPr>
              <w:t>,</w:t>
            </w:r>
            <w:r w:rsidRPr="00B77D5F">
              <w:rPr>
                <w:rFonts w:eastAsia="Times New Roman"/>
                <w:sz w:val="24"/>
                <w:szCs w:val="24"/>
                <w:lang w:eastAsia="lv-LV"/>
              </w:rPr>
              <w:t xml:space="preserve"> ja prasītājs nebūs iesniedzis tiesā tiesu izpildītāja izsniegtu apliecinājumu par summas iemaksu viņa depozīta kontā tiesas noteiktajā termiņā, tiesa</w:t>
            </w:r>
            <w:r>
              <w:rPr>
                <w:rFonts w:eastAsia="Times New Roman"/>
                <w:sz w:val="24"/>
                <w:szCs w:val="24"/>
                <w:lang w:eastAsia="lv-LV"/>
              </w:rPr>
              <w:t>i būs jāpieņem</w:t>
            </w:r>
            <w:r w:rsidRPr="00B77D5F">
              <w:rPr>
                <w:rFonts w:eastAsia="Times New Roman"/>
                <w:sz w:val="24"/>
                <w:szCs w:val="24"/>
                <w:lang w:eastAsia="lv-LV"/>
              </w:rPr>
              <w:t xml:space="preserve"> lēmum</w:t>
            </w:r>
            <w:r>
              <w:rPr>
                <w:rFonts w:eastAsia="Times New Roman"/>
                <w:sz w:val="24"/>
                <w:szCs w:val="24"/>
                <w:lang w:eastAsia="lv-LV"/>
              </w:rPr>
              <w:t>s</w:t>
            </w:r>
            <w:r w:rsidRPr="00B77D5F">
              <w:rPr>
                <w:rFonts w:eastAsia="Times New Roman"/>
                <w:sz w:val="24"/>
                <w:szCs w:val="24"/>
                <w:lang w:eastAsia="lv-LV"/>
              </w:rPr>
              <w:t xml:space="preserve"> par prasības nodrošinājuma līdzekļa atcelšanu.</w:t>
            </w:r>
            <w:r w:rsidRPr="00B77D5F">
              <w:rPr>
                <w:rFonts w:eastAsia="Times New Roman"/>
                <w:vanish/>
                <w:sz w:val="24"/>
                <w:szCs w:val="24"/>
                <w:lang w:eastAsia="lv-LV"/>
              </w:rPr>
              <w:t>154</w:t>
            </w:r>
          </w:p>
          <w:p w14:paraId="22977E08" w14:textId="77777777" w:rsidR="009D3F9C" w:rsidRDefault="009D3F9C" w:rsidP="001D0D34">
            <w:pPr>
              <w:spacing w:after="0" w:line="240" w:lineRule="auto"/>
              <w:jc w:val="both"/>
              <w:rPr>
                <w:rFonts w:eastAsia="Times New Roman"/>
                <w:b/>
                <w:bCs/>
                <w:sz w:val="24"/>
                <w:szCs w:val="24"/>
                <w:lang w:eastAsia="lv-LV"/>
              </w:rPr>
            </w:pPr>
          </w:p>
          <w:p w14:paraId="28CAD0E0" w14:textId="77777777" w:rsidR="009D3F9C" w:rsidRPr="004E08A6" w:rsidRDefault="009D3F9C" w:rsidP="001D0D34">
            <w:pPr>
              <w:spacing w:after="0" w:line="240" w:lineRule="auto"/>
              <w:jc w:val="both"/>
              <w:rPr>
                <w:rFonts w:eastAsia="Times New Roman"/>
                <w:b/>
                <w:bCs/>
                <w:sz w:val="24"/>
                <w:szCs w:val="24"/>
                <w:lang w:eastAsia="lv-LV"/>
              </w:rPr>
            </w:pPr>
            <w:r w:rsidRPr="004E08A6">
              <w:rPr>
                <w:rFonts w:eastAsia="Times New Roman"/>
                <w:b/>
                <w:bCs/>
                <w:sz w:val="24"/>
                <w:szCs w:val="24"/>
                <w:lang w:eastAsia="lv-LV"/>
              </w:rPr>
              <w:t>Valsts nodevas apmērs</w:t>
            </w:r>
          </w:p>
          <w:p w14:paraId="07BBDE4C" w14:textId="5C757A46" w:rsidR="009D3F9C" w:rsidRPr="004E08A6" w:rsidRDefault="009D3F9C" w:rsidP="001D0D34">
            <w:pPr>
              <w:spacing w:after="0" w:line="240" w:lineRule="auto"/>
              <w:jc w:val="both"/>
              <w:rPr>
                <w:rFonts w:eastAsia="Times New Roman"/>
                <w:sz w:val="24"/>
                <w:szCs w:val="24"/>
                <w:lang w:eastAsia="lv-LV"/>
              </w:rPr>
            </w:pPr>
            <w:r w:rsidRPr="004E08A6">
              <w:rPr>
                <w:rFonts w:eastAsia="Times New Roman"/>
                <w:sz w:val="24"/>
                <w:szCs w:val="24"/>
                <w:lang w:eastAsia="lv-LV"/>
              </w:rPr>
              <w:t>Priekšlikumi CPL 34. panta pirmās daļas 7.punktā valsts nodevu par prasības nodrošinājuma pieteikumu vai pagaidu aizsardzības pieteikumu noteikt 70 euro apmērā saistīti ar pieejas tiesai jautājumu, lai sekmētu un radītu pamatu pagaidu tiesiskās aizsardzības līdzekļu lielākai pieejamībai. Pašlaik noteiktais maksājums – valsts nodeva – 0,5 % apmērā no prasības summas, bet ne mazāk par 70 euro kontekstā ar jaunā regulējuma ieviešanu nav samērīga ar sasniedzamo leģitīmo mērķi – efektīvu tiesību aizsardzību</w:t>
            </w:r>
            <w:r w:rsidR="00D76F05">
              <w:rPr>
                <w:rFonts w:eastAsia="Times New Roman"/>
                <w:sz w:val="24"/>
                <w:szCs w:val="24"/>
                <w:lang w:eastAsia="lv-LV"/>
              </w:rPr>
              <w:t>,</w:t>
            </w:r>
            <w:r w:rsidRPr="004E08A6">
              <w:rPr>
                <w:rFonts w:eastAsia="Times New Roman"/>
                <w:sz w:val="24"/>
                <w:szCs w:val="24"/>
                <w:lang w:eastAsia="lv-LV"/>
              </w:rPr>
              <w:t xml:space="preserve"> ieviešot vispārīgu un uz visiem civiltiesiskajiem strīdiem attiecināmu pagaidu aizsardzības regulējumu. </w:t>
            </w:r>
          </w:p>
          <w:p w14:paraId="4D4BB092" w14:textId="21E0BAE1" w:rsidR="009D3F9C" w:rsidRPr="004E08A6" w:rsidRDefault="009D3F9C" w:rsidP="001D0D34">
            <w:pPr>
              <w:spacing w:after="0" w:line="240" w:lineRule="auto"/>
              <w:jc w:val="both"/>
              <w:rPr>
                <w:rFonts w:eastAsia="Times New Roman"/>
                <w:sz w:val="24"/>
                <w:szCs w:val="24"/>
                <w:lang w:eastAsia="lv-LV"/>
              </w:rPr>
            </w:pPr>
            <w:r w:rsidRPr="004E08A6">
              <w:rPr>
                <w:rFonts w:eastAsia="Times New Roman"/>
                <w:sz w:val="24"/>
                <w:szCs w:val="24"/>
                <w:lang w:eastAsia="lv-LV"/>
              </w:rPr>
              <w:t>Paredzēts, ka likumprojektā ietvertie grozījumi attiecībā uz valsts nodevas konstantas summas noteikšanu būtiski sekmēs tiesas procesa efektivitāti un personu pieeju tiesai</w:t>
            </w:r>
            <w:r w:rsidR="00D76F05">
              <w:rPr>
                <w:rFonts w:eastAsia="Times New Roman"/>
                <w:sz w:val="24"/>
                <w:szCs w:val="24"/>
                <w:lang w:eastAsia="lv-LV"/>
              </w:rPr>
              <w:t>;</w:t>
            </w:r>
            <w:r w:rsidRPr="004E08A6">
              <w:rPr>
                <w:rFonts w:eastAsia="Times New Roman"/>
                <w:sz w:val="24"/>
                <w:szCs w:val="24"/>
                <w:lang w:eastAsia="lv-LV"/>
              </w:rPr>
              <w:t xml:space="preserve"> paredzams, ka šos tiesiskās aizsardzības līdzekļus izmantos biežāk un tos varēs izmantot visās tajās lietu kategorijās, kurās līdz šim esošais regulējums to piemērošanu neparedzēja. </w:t>
            </w:r>
          </w:p>
          <w:p w14:paraId="6BC1BC42" w14:textId="77777777" w:rsidR="009D3F9C" w:rsidRPr="004E08A6" w:rsidRDefault="009D3F9C" w:rsidP="001D0D34">
            <w:pPr>
              <w:spacing w:after="0" w:line="240" w:lineRule="auto"/>
              <w:jc w:val="both"/>
              <w:rPr>
                <w:rFonts w:eastAsia="Times New Roman"/>
                <w:sz w:val="24"/>
                <w:szCs w:val="24"/>
                <w:lang w:eastAsia="lv-LV"/>
              </w:rPr>
            </w:pPr>
            <w:r w:rsidRPr="004E08A6">
              <w:rPr>
                <w:rFonts w:eastAsia="Times New Roman"/>
                <w:sz w:val="24"/>
                <w:szCs w:val="24"/>
                <w:lang w:eastAsia="lv-LV"/>
              </w:rPr>
              <w:t>Igaunijas civilprocesā valsts nodevas apmērs par prasības nodrošināšanas vai pagaidu aizsardzības pieteikumu ir noteikts konkrētas naudas summas apmērā EUR 50, savukārt Lietuvā robežās no EUR 38 – 100 euro.</w:t>
            </w:r>
          </w:p>
          <w:p w14:paraId="1F16C8C8" w14:textId="77777777" w:rsidR="009D3F9C" w:rsidRPr="0032687C" w:rsidRDefault="009D3F9C" w:rsidP="001D0D34">
            <w:pPr>
              <w:spacing w:after="0" w:line="240" w:lineRule="auto"/>
              <w:jc w:val="both"/>
              <w:rPr>
                <w:rFonts w:eastAsia="Times New Roman"/>
                <w:sz w:val="24"/>
                <w:szCs w:val="24"/>
                <w:lang w:eastAsia="lv-LV"/>
              </w:rPr>
            </w:pPr>
          </w:p>
          <w:p w14:paraId="48216FC8" w14:textId="43D9E640" w:rsidR="009D3F9C" w:rsidRPr="00920702" w:rsidRDefault="00D76F05" w:rsidP="001D0D34">
            <w:pPr>
              <w:spacing w:after="0" w:line="240" w:lineRule="auto"/>
              <w:jc w:val="both"/>
              <w:rPr>
                <w:rFonts w:eastAsia="Times New Roman"/>
                <w:b/>
                <w:bCs/>
                <w:sz w:val="24"/>
                <w:szCs w:val="24"/>
                <w:lang w:eastAsia="lv-LV"/>
              </w:rPr>
            </w:pPr>
            <w:r>
              <w:rPr>
                <w:rFonts w:eastAsia="Times New Roman"/>
                <w:sz w:val="24"/>
                <w:szCs w:val="24"/>
                <w:lang w:eastAsia="lv-LV"/>
              </w:rPr>
              <w:t>G</w:t>
            </w:r>
            <w:r w:rsidR="009D3F9C" w:rsidRPr="00340181">
              <w:rPr>
                <w:rFonts w:eastAsia="Times New Roman"/>
                <w:sz w:val="24"/>
                <w:szCs w:val="24"/>
                <w:lang w:eastAsia="lv-LV"/>
              </w:rPr>
              <w:t>rozījumi CPL</w:t>
            </w:r>
            <w:r w:rsidR="009D3F9C" w:rsidRPr="00340181">
              <w:rPr>
                <w:rFonts w:eastAsia="Times New Roman"/>
                <w:b/>
                <w:bCs/>
                <w:sz w:val="24"/>
                <w:szCs w:val="24"/>
                <w:lang w:eastAsia="lv-LV"/>
              </w:rPr>
              <w:t xml:space="preserve"> </w:t>
            </w:r>
            <w:r w:rsidR="009D3F9C" w:rsidRPr="00340181">
              <w:rPr>
                <w:sz w:val="24"/>
                <w:szCs w:val="24"/>
              </w:rPr>
              <w:t>82.</w:t>
            </w:r>
            <w:r w:rsidR="009D3F9C" w:rsidRPr="00340181">
              <w:rPr>
                <w:sz w:val="24"/>
                <w:szCs w:val="24"/>
                <w:vertAlign w:val="superscript"/>
              </w:rPr>
              <w:t>1 </w:t>
            </w:r>
            <w:r w:rsidR="009D3F9C" w:rsidRPr="00340181">
              <w:rPr>
                <w:sz w:val="24"/>
                <w:szCs w:val="24"/>
              </w:rPr>
              <w:t xml:space="preserve">panta otrajā daļā saistīti </w:t>
            </w:r>
            <w:r w:rsidR="009D3F9C" w:rsidRPr="00920702">
              <w:rPr>
                <w:b/>
                <w:bCs/>
                <w:sz w:val="24"/>
                <w:szCs w:val="24"/>
              </w:rPr>
              <w:t xml:space="preserve">ar </w:t>
            </w:r>
            <w:r w:rsidR="009D3F9C" w:rsidRPr="00920702">
              <w:rPr>
                <w:rFonts w:eastAsia="Times New Roman"/>
                <w:b/>
                <w:bCs/>
                <w:sz w:val="24"/>
                <w:szCs w:val="24"/>
                <w:lang w:eastAsia="lv-LV"/>
              </w:rPr>
              <w:t>tiesībām juridiskās personas pārstāvim vest lietas tiesā koncerna ietvaros.</w:t>
            </w:r>
          </w:p>
          <w:p w14:paraId="782A4ED9" w14:textId="64103698" w:rsidR="009D3F9C" w:rsidRPr="004B52CA" w:rsidRDefault="009D3F9C" w:rsidP="001D0D34">
            <w:pPr>
              <w:spacing w:after="0" w:line="240" w:lineRule="auto"/>
              <w:jc w:val="both"/>
              <w:rPr>
                <w:rFonts w:eastAsia="Times New Roman"/>
                <w:i/>
                <w:iCs/>
                <w:sz w:val="24"/>
                <w:szCs w:val="24"/>
                <w:lang w:eastAsia="lv-LV"/>
              </w:rPr>
            </w:pPr>
            <w:r w:rsidRPr="00340181">
              <w:rPr>
                <w:rFonts w:eastAsia="Times New Roman"/>
                <w:sz w:val="24"/>
                <w:szCs w:val="24"/>
                <w:lang w:eastAsia="lv-LV"/>
              </w:rPr>
              <w:t>Civilprocesa likuma 82.</w:t>
            </w:r>
            <w:r w:rsidRPr="00340181">
              <w:rPr>
                <w:rFonts w:eastAsia="Times New Roman"/>
                <w:sz w:val="24"/>
                <w:szCs w:val="24"/>
                <w:vertAlign w:val="superscript"/>
                <w:lang w:eastAsia="lv-LV"/>
              </w:rPr>
              <w:t>1</w:t>
            </w:r>
            <w:r w:rsidRPr="00340181">
              <w:rPr>
                <w:rFonts w:eastAsia="Times New Roman"/>
                <w:sz w:val="24"/>
                <w:szCs w:val="24"/>
                <w:lang w:eastAsia="lv-LV"/>
              </w:rPr>
              <w:t xml:space="preserve"> panta otrā daļa paredz, ka par juridiskās personas pārstāvi var būt tās amatpersona vai persona, kas ir darba tiesiskajās attiecībās ar juridisko personu. Šāds formulējums izslēdz iespēju kredītiestādei pilnvarot tās darbinieku pārstāvēt, piemēram, kredītiestādes meitas sabiedrības tiesās, ja konkrētā lieta neskar visa koncerna intereses. Lai arī katrai kredītiestādei ir citādāka struktūra, praksē pastāv situācijas, ka kredītiestāžu meitas sabiedrības mēdz nealgot kvalificētu personālu atsevišķi tiesvedību vajadzībām, bet to nodrošina mātes sabiedrība</w:t>
            </w:r>
            <w:r>
              <w:rPr>
                <w:rFonts w:eastAsia="Times New Roman"/>
                <w:sz w:val="24"/>
                <w:szCs w:val="24"/>
                <w:lang w:eastAsia="lv-LV"/>
              </w:rPr>
              <w:t>.</w:t>
            </w:r>
            <w:r>
              <w:rPr>
                <w:rFonts w:asciiTheme="minorHAnsi" w:hAnsiTheme="minorHAnsi" w:cstheme="minorBidi"/>
                <w:sz w:val="28"/>
                <w:szCs w:val="28"/>
              </w:rPr>
              <w:t xml:space="preserve"> </w:t>
            </w:r>
            <w:r w:rsidRPr="00340181">
              <w:rPr>
                <w:rFonts w:asciiTheme="minorHAnsi" w:hAnsiTheme="minorHAnsi" w:cstheme="minorBidi"/>
                <w:sz w:val="24"/>
                <w:szCs w:val="24"/>
              </w:rPr>
              <w:t xml:space="preserve">Ar </w:t>
            </w:r>
            <w:r w:rsidRPr="00340181">
              <w:rPr>
                <w:rFonts w:eastAsia="Times New Roman"/>
                <w:sz w:val="24"/>
                <w:szCs w:val="24"/>
                <w:lang w:eastAsia="lv-LV"/>
              </w:rPr>
              <w:t xml:space="preserve">jēdzienu </w:t>
            </w:r>
            <w:r>
              <w:rPr>
                <w:rFonts w:eastAsia="Times New Roman"/>
                <w:sz w:val="24"/>
                <w:szCs w:val="24"/>
                <w:lang w:eastAsia="lv-LV"/>
              </w:rPr>
              <w:t>juridiskā persona</w:t>
            </w:r>
            <w:r w:rsidRPr="00340181">
              <w:rPr>
                <w:rFonts w:eastAsia="Times New Roman"/>
                <w:sz w:val="24"/>
                <w:szCs w:val="24"/>
                <w:lang w:eastAsia="lv-LV"/>
              </w:rPr>
              <w:t xml:space="preserve"> </w:t>
            </w:r>
            <w:r w:rsidRPr="00340181">
              <w:rPr>
                <w:rFonts w:eastAsia="Times New Roman"/>
                <w:i/>
                <w:iCs/>
                <w:sz w:val="24"/>
                <w:szCs w:val="24"/>
                <w:lang w:eastAsia="lv-LV"/>
              </w:rPr>
              <w:t>"pati"</w:t>
            </w:r>
            <w:r w:rsidRPr="00340181">
              <w:rPr>
                <w:rFonts w:eastAsia="Times New Roman"/>
                <w:sz w:val="24"/>
                <w:szCs w:val="24"/>
                <w:lang w:eastAsia="lv-LV"/>
              </w:rPr>
              <w:t xml:space="preserve"> tiek saprasts, ka juridisku personu var pārstāvēt amatpersonas, kas darbojas likumā, statūtos vai nolikumā piešķirto pilnvaru ietvaros, kā arī to darbinieki (juristi), kuri atrodas darba tiesiskajās vai civildienesta attiecībās ar attiecīgo juridisko personu un tas var radīt neskaidrības dažās komplicētās savstarpēji saistītu juridisko personu attiecībās kā, piemēram, koncerna ietvaros, kas sastāv no valdošā uzņēmuma un atkarīgajām sabiedrībām. Ņemot vērā juridisko personu attiecības koncernā un tā mērķus, jēdziens "</w:t>
            </w:r>
            <w:r w:rsidRPr="00340181">
              <w:rPr>
                <w:rFonts w:eastAsia="Times New Roman"/>
                <w:i/>
                <w:iCs/>
                <w:sz w:val="24"/>
                <w:szCs w:val="24"/>
                <w:lang w:eastAsia="lv-LV"/>
              </w:rPr>
              <w:t>pati</w:t>
            </w:r>
            <w:r w:rsidRPr="00340181">
              <w:rPr>
                <w:rFonts w:eastAsia="Times New Roman"/>
                <w:sz w:val="24"/>
                <w:szCs w:val="24"/>
                <w:lang w:eastAsia="lv-LV"/>
              </w:rPr>
              <w:t>" būtu jāizprot tādā veidā, ka, ja tiesvedība skar visu koncernu kopumā, koncernu var pārstāvēt darbinieki (juristi) no jebkuras no sabiedrībām (valdošā uzņēmuma vai atkarīgajām sabiedrībām), jo tiesvedība skar visu koncernu.</w:t>
            </w:r>
            <w:r w:rsidRPr="00340181">
              <w:rPr>
                <w:rStyle w:val="Vresatsauce"/>
                <w:rFonts w:eastAsia="Times New Roman"/>
                <w:sz w:val="24"/>
                <w:szCs w:val="24"/>
                <w:lang w:eastAsia="lv-LV"/>
              </w:rPr>
              <w:footnoteReference w:id="11"/>
            </w:r>
            <w:r w:rsidRPr="00340181">
              <w:rPr>
                <w:rFonts w:eastAsia="Times New Roman"/>
                <w:sz w:val="24"/>
                <w:szCs w:val="24"/>
                <w:lang w:eastAsia="lv-LV"/>
              </w:rPr>
              <w:t xml:space="preserve"> Grozījumi paredz, ka pārstāvība attiektos arī uz koncerna sastāvā ietilpstošo juridisko personu.</w:t>
            </w:r>
            <w:r w:rsidRPr="00340181">
              <w:rPr>
                <w:rFonts w:eastAsia="Times New Roman"/>
                <w:i/>
                <w:iCs/>
                <w:sz w:val="24"/>
                <w:szCs w:val="24"/>
                <w:lang w:eastAsia="lv-LV"/>
              </w:rPr>
              <w:t xml:space="preserve"> </w:t>
            </w:r>
          </w:p>
          <w:p w14:paraId="0A1FCB27" w14:textId="77777777" w:rsidR="009D3F9C" w:rsidRPr="008E0752" w:rsidRDefault="009D3F9C" w:rsidP="001D0D34">
            <w:pPr>
              <w:spacing w:after="0" w:line="240" w:lineRule="auto"/>
              <w:jc w:val="both"/>
              <w:rPr>
                <w:rFonts w:eastAsia="Times New Roman"/>
                <w:i/>
                <w:iCs/>
                <w:color w:val="FF0000"/>
                <w:sz w:val="24"/>
                <w:szCs w:val="24"/>
                <w:lang w:eastAsia="lv-LV"/>
              </w:rPr>
            </w:pPr>
            <w:r>
              <w:rPr>
                <w:color w:val="000000"/>
                <w:sz w:val="24"/>
                <w:szCs w:val="24"/>
              </w:rPr>
              <w:t>Tehniska rakstura grozījumi (kļūdas labojumi) paredzēti CPL</w:t>
            </w:r>
            <w:r w:rsidRPr="008E0752">
              <w:rPr>
                <w:color w:val="000000"/>
                <w:sz w:val="24"/>
                <w:szCs w:val="24"/>
              </w:rPr>
              <w:t xml:space="preserve"> 434. panta 3.</w:t>
            </w:r>
            <w:r w:rsidRPr="008E0752">
              <w:rPr>
                <w:color w:val="000000"/>
                <w:sz w:val="24"/>
                <w:szCs w:val="24"/>
                <w:vertAlign w:val="superscript"/>
              </w:rPr>
              <w:t xml:space="preserve">1 </w:t>
            </w:r>
            <w:r w:rsidRPr="008E0752">
              <w:rPr>
                <w:color w:val="000000"/>
                <w:sz w:val="24"/>
                <w:szCs w:val="24"/>
              </w:rPr>
              <w:t>daļā</w:t>
            </w:r>
            <w:r>
              <w:rPr>
                <w:color w:val="000000"/>
                <w:sz w:val="24"/>
                <w:szCs w:val="24"/>
              </w:rPr>
              <w:t xml:space="preserve">, mainot atsaucē panta daļu un </w:t>
            </w:r>
            <w:r w:rsidRPr="008E0752">
              <w:rPr>
                <w:color w:val="000000"/>
                <w:sz w:val="24"/>
                <w:szCs w:val="24"/>
              </w:rPr>
              <w:t>aizstā</w:t>
            </w:r>
            <w:r>
              <w:rPr>
                <w:color w:val="000000"/>
                <w:sz w:val="24"/>
                <w:szCs w:val="24"/>
              </w:rPr>
              <w:t>jot</w:t>
            </w:r>
            <w:r w:rsidRPr="008E0752">
              <w:rPr>
                <w:color w:val="000000"/>
                <w:sz w:val="24"/>
                <w:szCs w:val="24"/>
              </w:rPr>
              <w:t xml:space="preserve"> vārdus “apelācijas sūdzība” ar vārdiem “kasācijas sūdzība”.</w:t>
            </w:r>
          </w:p>
          <w:p w14:paraId="00C15570" w14:textId="77777777" w:rsidR="009D3F9C" w:rsidRPr="00957E1F" w:rsidRDefault="009D3F9C" w:rsidP="001D0D34">
            <w:pPr>
              <w:spacing w:after="0" w:line="240" w:lineRule="auto"/>
              <w:jc w:val="both"/>
              <w:rPr>
                <w:rFonts w:eastAsia="Times New Roman"/>
                <w:sz w:val="24"/>
                <w:szCs w:val="24"/>
                <w:lang w:eastAsia="lv-LV"/>
              </w:rPr>
            </w:pPr>
          </w:p>
        </w:tc>
      </w:tr>
      <w:tr w:rsidR="009D3F9C" w:rsidRPr="00BC2633" w14:paraId="27003ED9" w14:textId="77777777" w:rsidTr="001D0D34">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36A89AF"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738" w:type="pct"/>
            <w:tcBorders>
              <w:top w:val="outset" w:sz="6" w:space="0" w:color="414142"/>
              <w:left w:val="outset" w:sz="6" w:space="0" w:color="414142"/>
              <w:bottom w:val="outset" w:sz="6" w:space="0" w:color="414142"/>
              <w:right w:val="outset" w:sz="6" w:space="0" w:color="414142"/>
            </w:tcBorders>
            <w:hideMark/>
          </w:tcPr>
          <w:p w14:paraId="7930C18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Pr>
                <w:rFonts w:eastAsia="Times New Roman"/>
                <w:sz w:val="24"/>
                <w:szCs w:val="24"/>
                <w:lang w:eastAsia="lv-LV"/>
              </w:rPr>
              <w:t xml:space="preserve"> </w:t>
            </w:r>
            <w:r w:rsidRPr="00A1552F">
              <w:rPr>
                <w:rFonts w:eastAsia="Times New Roman"/>
                <w:sz w:val="24"/>
                <w:szCs w:val="24"/>
                <w:lang w:eastAsia="lv-LV"/>
              </w:rPr>
              <w:t>un publiskas personas kapitālsabiedrības</w:t>
            </w:r>
          </w:p>
        </w:tc>
        <w:tc>
          <w:tcPr>
            <w:tcW w:w="4062" w:type="pct"/>
            <w:tcBorders>
              <w:top w:val="outset" w:sz="6" w:space="0" w:color="414142"/>
              <w:left w:val="outset" w:sz="6" w:space="0" w:color="414142"/>
              <w:bottom w:val="outset" w:sz="6" w:space="0" w:color="414142"/>
              <w:right w:val="outset" w:sz="6" w:space="0" w:color="414142"/>
            </w:tcBorders>
            <w:hideMark/>
          </w:tcPr>
          <w:p w14:paraId="5E7D03B0"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Tieslietu ministrija.</w:t>
            </w:r>
          </w:p>
          <w:p w14:paraId="7D035C9D" w14:textId="77777777" w:rsidR="009D3F9C" w:rsidRDefault="009D3F9C" w:rsidP="001D0D34">
            <w:pPr>
              <w:spacing w:after="0" w:line="240" w:lineRule="auto"/>
              <w:jc w:val="both"/>
              <w:rPr>
                <w:rFonts w:eastAsia="Times New Roman"/>
                <w:sz w:val="24"/>
                <w:szCs w:val="24"/>
                <w:lang w:eastAsia="lv-LV"/>
              </w:rPr>
            </w:pPr>
            <w:r w:rsidRPr="00920965">
              <w:rPr>
                <w:rFonts w:eastAsia="Times New Roman"/>
                <w:sz w:val="24"/>
                <w:szCs w:val="24"/>
                <w:lang w:eastAsia="lv-LV"/>
              </w:rPr>
              <w:t>Projekta izstrādes ietvaros notikušas konsultācijas ar tieslietu ministra rīkojumu izveidotā pastāvīgā darba grupā Civilprocesa likuma grozījumu izstrādei</w:t>
            </w:r>
            <w:r>
              <w:rPr>
                <w:rFonts w:eastAsia="Times New Roman"/>
                <w:sz w:val="24"/>
                <w:szCs w:val="24"/>
                <w:lang w:eastAsia="lv-LV"/>
              </w:rPr>
              <w:t xml:space="preserve">, </w:t>
            </w:r>
            <w:r w:rsidRPr="00920965">
              <w:rPr>
                <w:rFonts w:eastAsia="Times New Roman"/>
                <w:sz w:val="24"/>
                <w:szCs w:val="24"/>
                <w:lang w:eastAsia="lv-LV"/>
              </w:rPr>
              <w:t>kuras sastāvā iekļauti Latvijas Universitātes mācībspēki, pārstāvji no dažādām tiesu instancēm</w:t>
            </w:r>
            <w:r>
              <w:rPr>
                <w:rFonts w:eastAsia="Times New Roman"/>
                <w:sz w:val="24"/>
                <w:szCs w:val="24"/>
                <w:lang w:eastAsia="lv-LV"/>
              </w:rPr>
              <w:t xml:space="preserve">, </w:t>
            </w:r>
            <w:r w:rsidRPr="00920965">
              <w:rPr>
                <w:rFonts w:eastAsia="Times New Roman"/>
                <w:sz w:val="24"/>
                <w:szCs w:val="24"/>
                <w:lang w:eastAsia="lv-LV"/>
              </w:rPr>
              <w:t>sociāl</w:t>
            </w:r>
            <w:r>
              <w:rPr>
                <w:rFonts w:eastAsia="Times New Roman"/>
                <w:sz w:val="24"/>
                <w:szCs w:val="24"/>
                <w:lang w:eastAsia="lv-LV"/>
              </w:rPr>
              <w:t>ie</w:t>
            </w:r>
            <w:r w:rsidRPr="00920965">
              <w:rPr>
                <w:rFonts w:eastAsia="Times New Roman"/>
                <w:sz w:val="24"/>
                <w:szCs w:val="24"/>
                <w:lang w:eastAsia="lv-LV"/>
              </w:rPr>
              <w:t xml:space="preserve"> partneri (Latvijas Komercbanku asociācijas, Latvijas Zvērinātu advokātu padome, Latvijas Zvērinātu tiesu izpildītāju padome, Latvijas Tirdzniecības un rūpniecības kamera). Minētās darba grupas sastāvā ir tiesību zinātņu eksperti un praktiķi.</w:t>
            </w:r>
          </w:p>
          <w:p w14:paraId="0504DF89" w14:textId="77777777" w:rsidR="009D3F9C" w:rsidRPr="00BC2633" w:rsidRDefault="009D3F9C" w:rsidP="001D0D34">
            <w:pPr>
              <w:spacing w:after="0" w:line="240" w:lineRule="auto"/>
              <w:jc w:val="both"/>
              <w:rPr>
                <w:rFonts w:eastAsia="Times New Roman"/>
                <w:sz w:val="24"/>
                <w:szCs w:val="24"/>
                <w:lang w:eastAsia="lv-LV"/>
              </w:rPr>
            </w:pPr>
          </w:p>
        </w:tc>
      </w:tr>
      <w:tr w:rsidR="009D3F9C" w:rsidRPr="00BC2633" w14:paraId="14F93416" w14:textId="77777777" w:rsidTr="001D0D34">
        <w:tc>
          <w:tcPr>
            <w:tcW w:w="200" w:type="pct"/>
            <w:tcBorders>
              <w:top w:val="outset" w:sz="6" w:space="0" w:color="414142"/>
              <w:left w:val="outset" w:sz="6" w:space="0" w:color="414142"/>
              <w:bottom w:val="outset" w:sz="6" w:space="0" w:color="414142"/>
              <w:right w:val="outset" w:sz="6" w:space="0" w:color="414142"/>
            </w:tcBorders>
            <w:hideMark/>
          </w:tcPr>
          <w:p w14:paraId="4F77C786"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4.</w:t>
            </w:r>
          </w:p>
        </w:tc>
        <w:tc>
          <w:tcPr>
            <w:tcW w:w="738" w:type="pct"/>
            <w:tcBorders>
              <w:top w:val="outset" w:sz="6" w:space="0" w:color="414142"/>
              <w:left w:val="outset" w:sz="6" w:space="0" w:color="414142"/>
              <w:bottom w:val="outset" w:sz="6" w:space="0" w:color="414142"/>
              <w:right w:val="outset" w:sz="6" w:space="0" w:color="414142"/>
            </w:tcBorders>
            <w:hideMark/>
          </w:tcPr>
          <w:p w14:paraId="412E3E77"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4062" w:type="pct"/>
            <w:tcBorders>
              <w:top w:val="outset" w:sz="6" w:space="0" w:color="414142"/>
              <w:left w:val="outset" w:sz="6" w:space="0" w:color="414142"/>
              <w:bottom w:val="outset" w:sz="6" w:space="0" w:color="414142"/>
              <w:right w:val="outset" w:sz="6" w:space="0" w:color="414142"/>
            </w:tcBorders>
            <w:hideMark/>
          </w:tcPr>
          <w:p w14:paraId="261F2C74"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r w:rsidR="009D3F9C" w:rsidRPr="00BC2633" w14:paraId="10CD4DA3" w14:textId="77777777" w:rsidTr="001D0D34">
        <w:trPr>
          <w:trHeight w:val="128"/>
        </w:trPr>
        <w:tc>
          <w:tcPr>
            <w:tcW w:w="5000" w:type="pct"/>
            <w:gridSpan w:val="3"/>
            <w:tcBorders>
              <w:top w:val="outset" w:sz="6" w:space="0" w:color="414142"/>
              <w:left w:val="nil"/>
              <w:bottom w:val="outset" w:sz="6" w:space="0" w:color="414142"/>
              <w:right w:val="nil"/>
            </w:tcBorders>
          </w:tcPr>
          <w:p w14:paraId="374FF095" w14:textId="77777777" w:rsidR="009D3F9C" w:rsidRPr="00BC2633" w:rsidRDefault="009D3F9C" w:rsidP="001D0D34">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9D3F9C" w:rsidRPr="00BC2633" w14:paraId="3185406E" w14:textId="77777777" w:rsidTr="001D0D34">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2F2820F6"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9D3F9C" w:rsidRPr="00BC2633" w14:paraId="65E3C26B" w14:textId="77777777" w:rsidTr="001D0D34">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005853D"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1.</w:t>
            </w:r>
          </w:p>
        </w:tc>
        <w:tc>
          <w:tcPr>
            <w:tcW w:w="738" w:type="pct"/>
            <w:tcBorders>
              <w:top w:val="outset" w:sz="6" w:space="0" w:color="414142"/>
              <w:left w:val="outset" w:sz="6" w:space="0" w:color="414142"/>
              <w:bottom w:val="outset" w:sz="6" w:space="0" w:color="414142"/>
              <w:right w:val="outset" w:sz="6" w:space="0" w:color="414142"/>
            </w:tcBorders>
            <w:hideMark/>
          </w:tcPr>
          <w:p w14:paraId="4ED567BA"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4062" w:type="pct"/>
            <w:tcBorders>
              <w:top w:val="outset" w:sz="6" w:space="0" w:color="414142"/>
              <w:left w:val="outset" w:sz="6" w:space="0" w:color="414142"/>
              <w:bottom w:val="outset" w:sz="6" w:space="0" w:color="414142"/>
              <w:right w:val="outset" w:sz="6" w:space="0" w:color="414142"/>
            </w:tcBorders>
            <w:hideMark/>
          </w:tcPr>
          <w:p w14:paraId="6BF919FE" w14:textId="77777777" w:rsidR="009D3F9C" w:rsidRDefault="009D3F9C" w:rsidP="001D0D34">
            <w:pPr>
              <w:spacing w:after="0" w:line="240" w:lineRule="auto"/>
              <w:jc w:val="both"/>
              <w:rPr>
                <w:rFonts w:eastAsia="Times New Roman"/>
                <w:sz w:val="24"/>
                <w:szCs w:val="24"/>
                <w:lang w:eastAsia="lv-LV"/>
              </w:rPr>
            </w:pPr>
            <w:r w:rsidRPr="00835AF3">
              <w:rPr>
                <w:rFonts w:eastAsia="Times New Roman"/>
                <w:sz w:val="24"/>
                <w:szCs w:val="24"/>
                <w:lang w:eastAsia="lv-LV"/>
              </w:rPr>
              <w:t>Sabiedrības </w:t>
            </w:r>
            <w:r>
              <w:rPr>
                <w:rFonts w:eastAsia="Times New Roman"/>
                <w:sz w:val="24"/>
                <w:szCs w:val="24"/>
                <w:lang w:eastAsia="lv-LV"/>
              </w:rPr>
              <w:t xml:space="preserve">mērķgrupa - jebkura fiziska un juridiska persona, kura vēršas tiesā </w:t>
            </w:r>
            <w:r w:rsidRPr="00835AF3">
              <w:rPr>
                <w:rFonts w:eastAsia="Times New Roman"/>
                <w:sz w:val="24"/>
                <w:szCs w:val="24"/>
                <w:lang w:eastAsia="lv-LV"/>
              </w:rPr>
              <w:t>savu aizskarto vai apstrīdēto civilo tiesību vai ar likumu</w:t>
            </w:r>
            <w:r>
              <w:rPr>
                <w:rFonts w:eastAsia="Times New Roman"/>
                <w:sz w:val="24"/>
                <w:szCs w:val="24"/>
                <w:lang w:eastAsia="lv-LV"/>
              </w:rPr>
              <w:t xml:space="preserve"> aizsargāto interešu aizsardzībai (CPL 1.pants).</w:t>
            </w:r>
          </w:p>
          <w:p w14:paraId="4E6713CB" w14:textId="77777777" w:rsidR="009D3F9C" w:rsidRPr="005C1757"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Ir paredzama tieša finansiālā ietekme, tā kā</w:t>
            </w:r>
            <w:r w:rsidRPr="00835AF3">
              <w:rPr>
                <w:rFonts w:eastAsia="Times New Roman"/>
                <w:sz w:val="24"/>
                <w:szCs w:val="24"/>
                <w:lang w:eastAsia="lv-LV"/>
              </w:rPr>
              <w:t xml:space="preserve"> likumprojektā saskaņā ar g</w:t>
            </w:r>
            <w:r>
              <w:rPr>
                <w:rFonts w:eastAsia="Times New Roman"/>
                <w:sz w:val="24"/>
                <w:szCs w:val="24"/>
                <w:lang w:eastAsia="lv-LV"/>
              </w:rPr>
              <w:t>rozījumiem CPL 34. panta pirmās daļas 7.punktā ir paredzēts samazināt valsts nodevu par katru prasības nodrošināšanas un pagaidu aizsardzības pieteikumu</w:t>
            </w:r>
            <w:r w:rsidRPr="00795118">
              <w:rPr>
                <w:rFonts w:eastAsia="Times New Roman"/>
                <w:sz w:val="24"/>
                <w:szCs w:val="24"/>
                <w:lang w:eastAsia="lv-LV"/>
              </w:rPr>
              <w:t>, lai sekmētu un radītu pamatu pagaidu tiesiskās aizsardzības līdzekļu lielākai pieejamībai.  Pašlaik noteiktais maksājums – valsts nodeva – 0,5 % apmērā no prasības summas, bet ne mazāk par 70 euro</w:t>
            </w:r>
            <w:r w:rsidR="0006743D">
              <w:rPr>
                <w:rFonts w:eastAsia="Times New Roman"/>
                <w:sz w:val="24"/>
                <w:szCs w:val="24"/>
                <w:lang w:eastAsia="lv-LV"/>
              </w:rPr>
              <w:t>,</w:t>
            </w:r>
            <w:r w:rsidRPr="00795118">
              <w:rPr>
                <w:rFonts w:eastAsia="Times New Roman"/>
                <w:sz w:val="24"/>
                <w:szCs w:val="24"/>
                <w:lang w:eastAsia="lv-LV"/>
              </w:rPr>
              <w:t xml:space="preserve"> kontekstā ar jaunā regulējuma ieviešanu nav samērīga ar sasniedzamo leģitīmo mērķi </w:t>
            </w:r>
            <w:r>
              <w:rPr>
                <w:rFonts w:eastAsia="Times New Roman"/>
                <w:sz w:val="24"/>
                <w:szCs w:val="24"/>
                <w:lang w:eastAsia="lv-LV"/>
              </w:rPr>
              <w:t>– efektīvu tiesību aizsardzību</w:t>
            </w:r>
            <w:r w:rsidRPr="00795118">
              <w:rPr>
                <w:rFonts w:eastAsia="Times New Roman"/>
                <w:sz w:val="24"/>
                <w:szCs w:val="24"/>
                <w:lang w:eastAsia="lv-LV"/>
              </w:rPr>
              <w:t xml:space="preserve">. </w:t>
            </w:r>
            <w:r>
              <w:rPr>
                <w:rFonts w:eastAsia="Times New Roman"/>
                <w:sz w:val="24"/>
                <w:szCs w:val="24"/>
                <w:lang w:eastAsia="lv-LV"/>
              </w:rPr>
              <w:t>Paredzams</w:t>
            </w:r>
            <w:r w:rsidRPr="00795118">
              <w:rPr>
                <w:rFonts w:eastAsia="Times New Roman"/>
                <w:sz w:val="24"/>
                <w:szCs w:val="24"/>
                <w:lang w:eastAsia="lv-LV"/>
              </w:rPr>
              <w:t xml:space="preserve">, ka likumprojektā ietvertie grozījumi attiecībā uz valsts nodevas konstantas summas noteikšanu </w:t>
            </w:r>
            <w:r>
              <w:rPr>
                <w:rFonts w:eastAsia="Times New Roman"/>
                <w:sz w:val="24"/>
                <w:szCs w:val="24"/>
                <w:lang w:eastAsia="lv-LV"/>
              </w:rPr>
              <w:t>par katru iesniegto prasības nodrošinājuma vai pagaidu aizsardzības pieteikumu</w:t>
            </w:r>
            <w:r w:rsidRPr="00795118">
              <w:rPr>
                <w:rFonts w:eastAsia="Times New Roman"/>
                <w:sz w:val="24"/>
                <w:szCs w:val="24"/>
                <w:lang w:eastAsia="lv-LV"/>
              </w:rPr>
              <w:t xml:space="preserve"> sekmēs </w:t>
            </w:r>
            <w:r>
              <w:rPr>
                <w:rFonts w:eastAsia="Times New Roman"/>
                <w:sz w:val="24"/>
                <w:szCs w:val="24"/>
                <w:lang w:eastAsia="lv-LV"/>
              </w:rPr>
              <w:t xml:space="preserve">efektīvāku personu tiesību aizsardzību </w:t>
            </w:r>
            <w:r w:rsidRPr="00795118">
              <w:rPr>
                <w:rFonts w:eastAsia="Times New Roman"/>
                <w:sz w:val="24"/>
                <w:szCs w:val="24"/>
                <w:lang w:eastAsia="lv-LV"/>
              </w:rPr>
              <w:t>un personu pieeju tiesai</w:t>
            </w:r>
            <w:r>
              <w:rPr>
                <w:rFonts w:eastAsia="Times New Roman"/>
                <w:sz w:val="24"/>
                <w:szCs w:val="24"/>
                <w:lang w:eastAsia="lv-LV"/>
              </w:rPr>
              <w:t>.</w:t>
            </w:r>
          </w:p>
          <w:p w14:paraId="636F2996" w14:textId="5F899DEB"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Ņemot vērā, ka esošajā regulējumā pagaidu aizsardzība ir piemērojama tikai atsevišķās lietu kategorijās, nav iespējams prognozēt iesniegto pieteikumu skaitu pēc regulējuma spēkā stāšanās (veikt precīzus aprēķinus), tā kā paredzēts, ka jaunais regulējums aptvers visas lietu kategorijas, kurās līdz šim regulējums neparedzēja pagaidu aizsardzību, t.sk. mantiska rakstura prasīb</w:t>
            </w:r>
            <w:r w:rsidR="0006743D">
              <w:rPr>
                <w:rFonts w:eastAsia="Times New Roman"/>
                <w:sz w:val="24"/>
                <w:szCs w:val="24"/>
                <w:lang w:eastAsia="lv-LV"/>
              </w:rPr>
              <w:t>ā</w:t>
            </w:r>
            <w:r>
              <w:rPr>
                <w:rFonts w:eastAsia="Times New Roman"/>
                <w:sz w:val="24"/>
                <w:szCs w:val="24"/>
                <w:lang w:eastAsia="lv-LV"/>
              </w:rPr>
              <w:t xml:space="preserve">s. </w:t>
            </w:r>
          </w:p>
          <w:p w14:paraId="3A9B4D56" w14:textId="77777777" w:rsidR="009D3F9C" w:rsidRPr="00835AF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Finansiālajam</w:t>
            </w:r>
            <w:r w:rsidRPr="00835AF3">
              <w:rPr>
                <w:rFonts w:eastAsia="Times New Roman"/>
                <w:sz w:val="24"/>
                <w:szCs w:val="24"/>
                <w:lang w:eastAsia="lv-LV"/>
              </w:rPr>
              <w:t xml:space="preserve"> slogam </w:t>
            </w:r>
            <w:r>
              <w:rPr>
                <w:rFonts w:eastAsia="Times New Roman"/>
                <w:sz w:val="24"/>
                <w:szCs w:val="24"/>
                <w:lang w:eastAsia="lv-LV"/>
              </w:rPr>
              <w:t>samazinoties</w:t>
            </w:r>
            <w:r w:rsidRPr="00835AF3">
              <w:rPr>
                <w:rFonts w:eastAsia="Times New Roman"/>
                <w:sz w:val="24"/>
                <w:szCs w:val="24"/>
                <w:lang w:eastAsia="lv-LV"/>
              </w:rPr>
              <w:t>, sabiedrības mērķgrupa</w:t>
            </w:r>
            <w:r>
              <w:rPr>
                <w:rFonts w:eastAsia="Times New Roman"/>
                <w:sz w:val="24"/>
                <w:szCs w:val="24"/>
                <w:lang w:eastAsia="lv-LV"/>
              </w:rPr>
              <w:t>i</w:t>
            </w:r>
            <w:r w:rsidRPr="00835AF3">
              <w:rPr>
                <w:rFonts w:eastAsia="Times New Roman"/>
                <w:sz w:val="24"/>
                <w:szCs w:val="24"/>
                <w:lang w:eastAsia="lv-LV"/>
              </w:rPr>
              <w:t> </w:t>
            </w:r>
            <w:r>
              <w:rPr>
                <w:rFonts w:eastAsia="Times New Roman"/>
                <w:sz w:val="24"/>
                <w:szCs w:val="24"/>
                <w:lang w:eastAsia="lv-LV"/>
              </w:rPr>
              <w:t xml:space="preserve">būs </w:t>
            </w:r>
            <w:r w:rsidRPr="00835AF3">
              <w:rPr>
                <w:rFonts w:eastAsia="Times New Roman"/>
                <w:sz w:val="24"/>
                <w:szCs w:val="24"/>
                <w:lang w:eastAsia="lv-LV"/>
              </w:rPr>
              <w:t>nepieciešams mazāks naudas līdzekļu patēri</w:t>
            </w:r>
            <w:r>
              <w:rPr>
                <w:rFonts w:eastAsia="Times New Roman"/>
                <w:sz w:val="24"/>
                <w:szCs w:val="24"/>
                <w:lang w:eastAsia="lv-LV"/>
              </w:rPr>
              <w:t>ņš tiesvedības procesam. Vienlaikus sagaidāms, ka obligāta prasība nodrošināt zaudējumus prasībās, kuras priekšmets ir naudas prasījumi, mazinās to personu loku, kas prasības nodrošināšanu izmantotu negodprātīgi.</w:t>
            </w:r>
          </w:p>
          <w:p w14:paraId="72F2C105" w14:textId="77777777" w:rsidR="009D3F9C" w:rsidRPr="00BC2633" w:rsidRDefault="009D3F9C" w:rsidP="001D0D34">
            <w:pPr>
              <w:spacing w:after="0" w:line="240" w:lineRule="auto"/>
              <w:jc w:val="both"/>
              <w:rPr>
                <w:rFonts w:eastAsia="Times New Roman"/>
                <w:sz w:val="24"/>
                <w:szCs w:val="24"/>
                <w:lang w:eastAsia="lv-LV"/>
              </w:rPr>
            </w:pPr>
          </w:p>
        </w:tc>
      </w:tr>
      <w:tr w:rsidR="009D3F9C" w:rsidRPr="00BC2633" w14:paraId="7D462BFB" w14:textId="77777777" w:rsidTr="001D0D34">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6DA6686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2.</w:t>
            </w:r>
          </w:p>
        </w:tc>
        <w:tc>
          <w:tcPr>
            <w:tcW w:w="738" w:type="pct"/>
            <w:tcBorders>
              <w:top w:val="outset" w:sz="6" w:space="0" w:color="414142"/>
              <w:left w:val="outset" w:sz="6" w:space="0" w:color="414142"/>
              <w:bottom w:val="outset" w:sz="6" w:space="0" w:color="414142"/>
              <w:right w:val="outset" w:sz="6" w:space="0" w:color="414142"/>
            </w:tcBorders>
            <w:hideMark/>
          </w:tcPr>
          <w:p w14:paraId="23FFEF9E"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4062" w:type="pct"/>
            <w:tcBorders>
              <w:top w:val="outset" w:sz="6" w:space="0" w:color="414142"/>
              <w:left w:val="outset" w:sz="6" w:space="0" w:color="414142"/>
              <w:bottom w:val="outset" w:sz="6" w:space="0" w:color="414142"/>
              <w:right w:val="outset" w:sz="6" w:space="0" w:color="414142"/>
            </w:tcBorders>
            <w:hideMark/>
          </w:tcPr>
          <w:p w14:paraId="2C983CDE" w14:textId="3D7C1E2F"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Likumprojektam kopumā būs pozitīva ietekme uz tautsaimniecību un sabiedrības mērķgrupām, jo radīs priekšnoteikumus efektīvākai personas aizskarto tiesību aizsardzībai tiesā līdz brīdim, kad stāsies spēkā galīgais nolēmums lietā. </w:t>
            </w:r>
          </w:p>
          <w:p w14:paraId="6763DA87"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Paredzams, ka jaunais regulējums radīs pozitīvu ietekmi arī uz uzņēmējdarbības vidi un sabiedrību kopumā. </w:t>
            </w:r>
          </w:p>
          <w:p w14:paraId="7CC34AA0" w14:textId="4FD7AE5C" w:rsidR="009D3F9C" w:rsidRPr="00920965" w:rsidRDefault="009D3F9C" w:rsidP="001D0D34">
            <w:pPr>
              <w:spacing w:after="0" w:line="240" w:lineRule="auto"/>
              <w:jc w:val="both"/>
              <w:rPr>
                <w:rFonts w:eastAsia="Times New Roman"/>
                <w:bCs/>
                <w:sz w:val="24"/>
                <w:szCs w:val="24"/>
                <w:lang w:eastAsia="lv-LV"/>
              </w:rPr>
            </w:pPr>
            <w:r w:rsidRPr="00920965">
              <w:rPr>
                <w:rFonts w:eastAsia="Times New Roman"/>
                <w:bCs/>
                <w:sz w:val="24"/>
                <w:szCs w:val="24"/>
                <w:lang w:eastAsia="lv-LV"/>
              </w:rPr>
              <w:t>Regulējumam paredzama labvēlīga ietekme uz ekonomiku</w:t>
            </w:r>
            <w:r>
              <w:rPr>
                <w:rFonts w:eastAsia="Times New Roman"/>
                <w:bCs/>
                <w:sz w:val="24"/>
                <w:szCs w:val="24"/>
                <w:lang w:eastAsia="lv-LV"/>
              </w:rPr>
              <w:t xml:space="preserve">. </w:t>
            </w:r>
            <w:r w:rsidRPr="00920965">
              <w:rPr>
                <w:rFonts w:eastAsia="Times New Roman"/>
                <w:bCs/>
                <w:sz w:val="24"/>
                <w:szCs w:val="24"/>
                <w:lang w:eastAsia="lv-LV"/>
              </w:rPr>
              <w:t>Kā tas atzīmēts 2019. gada ES rezultātu apkopojumu tiesiskuma jomā salīdzinošā pārskatā par tiesu sistēmu neatkarību, kvalitāti un efektivitāti ES dalībvalstīs</w:t>
            </w:r>
            <w:r w:rsidR="008D6055">
              <w:rPr>
                <w:rStyle w:val="Vresatsauce"/>
                <w:rFonts w:eastAsia="Times New Roman"/>
                <w:bCs/>
                <w:sz w:val="24"/>
                <w:szCs w:val="24"/>
                <w:lang w:eastAsia="lv-LV"/>
              </w:rPr>
              <w:footnoteReference w:id="12"/>
            </w:r>
            <w:r w:rsidRPr="00920965">
              <w:rPr>
                <w:rFonts w:eastAsia="Times New Roman"/>
                <w:bCs/>
                <w:sz w:val="24"/>
                <w:szCs w:val="24"/>
                <w:lang w:eastAsia="lv-LV"/>
              </w:rPr>
              <w:t>, efektīvai tiesu sistēmai, kas aizstāv tiesiskumu, ir pozitīva ekonomiskā ietekme. Ja tiesu sistēmas nodrošina tiesību ievērošanu, kreditori labprātāk sniedz aizdevumus, uzņēmumi nerīkojas oportūnistiski, samazinās darījumu izmaksas un inovatīvi uzņēmumi labprātāk veic ieguldījumus. Labi funkcionējošu valstu tiesu sistēmu labvēlīgā ietekme uz ekonomiku ir pamatota daudzos un dažādos pētījumos un akadēmiskajā literatūrā, tostarp Eiropas Centrālās bankas, Starptautiskā Valūtas fonda, ESAO, Pasaules Ekonomikas foruma un Pasaules Bankas publikācijās.</w:t>
            </w:r>
          </w:p>
          <w:p w14:paraId="6B12D74E" w14:textId="77777777"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Likumprojektam ir netieša ietekme uz vienu no Nacionālā attīstības plāna prioritātēm “Tautas saimniecības izaugsme”</w:t>
            </w:r>
            <w:r>
              <w:rPr>
                <w:rStyle w:val="Vresatsauce"/>
                <w:rFonts w:eastAsia="Times New Roman"/>
                <w:sz w:val="24"/>
                <w:szCs w:val="24"/>
                <w:lang w:eastAsia="lv-LV"/>
              </w:rPr>
              <w:footnoteReference w:id="13"/>
            </w:r>
            <w:r>
              <w:rPr>
                <w:rFonts w:eastAsia="Times New Roman"/>
                <w:sz w:val="24"/>
                <w:szCs w:val="24"/>
                <w:lang w:eastAsia="lv-LV"/>
              </w:rPr>
              <w:t>, kas citastarp paredz i</w:t>
            </w:r>
            <w:r w:rsidRPr="00B8416A">
              <w:rPr>
                <w:rFonts w:eastAsia="Times New Roman"/>
                <w:sz w:val="24"/>
                <w:szCs w:val="24"/>
                <w:lang w:eastAsia="lv-LV"/>
              </w:rPr>
              <w:t>zveidot izc</w:t>
            </w:r>
            <w:r>
              <w:rPr>
                <w:rFonts w:eastAsia="Times New Roman"/>
                <w:sz w:val="24"/>
                <w:szCs w:val="24"/>
                <w:lang w:eastAsia="lv-LV"/>
              </w:rPr>
              <w:t>ilu uzņēmējdarbības vidi.</w:t>
            </w:r>
          </w:p>
          <w:p w14:paraId="4CDABCDA" w14:textId="77777777" w:rsidR="009D3F9C" w:rsidRDefault="009D3F9C" w:rsidP="001D0D34">
            <w:pPr>
              <w:spacing w:after="0" w:line="240" w:lineRule="auto"/>
              <w:jc w:val="both"/>
              <w:rPr>
                <w:rFonts w:eastAsia="Times New Roman"/>
                <w:sz w:val="24"/>
                <w:szCs w:val="24"/>
                <w:lang w:eastAsia="lv-LV"/>
              </w:rPr>
            </w:pPr>
            <w:r w:rsidRPr="0057104C">
              <w:rPr>
                <w:rFonts w:eastAsia="Times New Roman"/>
                <w:sz w:val="24"/>
                <w:szCs w:val="24"/>
                <w:lang w:eastAsia="lv-LV"/>
              </w:rPr>
              <w:t xml:space="preserve">Likumprojektam </w:t>
            </w:r>
            <w:r>
              <w:rPr>
                <w:rFonts w:eastAsia="Times New Roman"/>
                <w:sz w:val="24"/>
                <w:szCs w:val="24"/>
                <w:lang w:eastAsia="lv-LV"/>
              </w:rPr>
              <w:t xml:space="preserve">nav </w:t>
            </w:r>
            <w:r w:rsidRPr="0057104C">
              <w:rPr>
                <w:rFonts w:eastAsia="Times New Roman"/>
                <w:sz w:val="24"/>
                <w:szCs w:val="24"/>
                <w:lang w:eastAsia="lv-LV"/>
              </w:rPr>
              <w:t xml:space="preserve">paredzama </w:t>
            </w:r>
            <w:r>
              <w:rPr>
                <w:rFonts w:eastAsia="Times New Roman"/>
                <w:sz w:val="24"/>
                <w:szCs w:val="24"/>
                <w:lang w:eastAsia="lv-LV"/>
              </w:rPr>
              <w:t xml:space="preserve">būtiska </w:t>
            </w:r>
            <w:r w:rsidRPr="0057104C">
              <w:rPr>
                <w:rFonts w:eastAsia="Times New Roman"/>
                <w:sz w:val="24"/>
                <w:szCs w:val="24"/>
                <w:lang w:eastAsia="lv-LV"/>
              </w:rPr>
              <w:t>iete</w:t>
            </w:r>
            <w:r>
              <w:rPr>
                <w:rFonts w:eastAsia="Times New Roman"/>
                <w:sz w:val="24"/>
                <w:szCs w:val="24"/>
                <w:lang w:eastAsia="lv-LV"/>
              </w:rPr>
              <w:t>kme uz administratīvo slogu.</w:t>
            </w:r>
          </w:p>
          <w:p w14:paraId="7E8BD839" w14:textId="77777777" w:rsidR="009D3F9C" w:rsidRDefault="009D3F9C" w:rsidP="001D0D34">
            <w:pPr>
              <w:spacing w:after="0" w:line="240" w:lineRule="auto"/>
              <w:jc w:val="both"/>
              <w:rPr>
                <w:rFonts w:eastAsia="Times New Roman"/>
                <w:sz w:val="24"/>
                <w:szCs w:val="24"/>
                <w:lang w:eastAsia="lv-LV"/>
              </w:rPr>
            </w:pPr>
            <w:r w:rsidRPr="004E08A6">
              <w:rPr>
                <w:rFonts w:eastAsia="Times New Roman"/>
                <w:sz w:val="24"/>
                <w:szCs w:val="24"/>
                <w:lang w:eastAsia="lv-LV"/>
              </w:rPr>
              <w:t xml:space="preserve">Paredzams, ka </w:t>
            </w:r>
            <w:r>
              <w:rPr>
                <w:rFonts w:eastAsia="Times New Roman"/>
                <w:sz w:val="24"/>
                <w:szCs w:val="24"/>
                <w:lang w:eastAsia="lv-LV"/>
              </w:rPr>
              <w:t>jaunais pagaidu aizsardzības regulējums, iespējams, sākotnēji palielinās tiesu noslodzi</w:t>
            </w:r>
            <w:r w:rsidR="0006743D">
              <w:rPr>
                <w:rFonts w:eastAsia="Times New Roman"/>
                <w:sz w:val="24"/>
                <w:szCs w:val="24"/>
                <w:lang w:eastAsia="lv-LV"/>
              </w:rPr>
              <w:t>, kurai būtu jāmazinās, nostiprinoties tiesu praksei</w:t>
            </w:r>
            <w:r>
              <w:rPr>
                <w:rFonts w:eastAsia="Times New Roman"/>
                <w:sz w:val="24"/>
                <w:szCs w:val="24"/>
                <w:lang w:eastAsia="lv-LV"/>
              </w:rPr>
              <w:t xml:space="preserve">. Tomēr, jāņem vērā, ka </w:t>
            </w:r>
            <w:r w:rsidRPr="009F64F0">
              <w:rPr>
                <w:rFonts w:eastAsia="Times New Roman"/>
                <w:sz w:val="24"/>
                <w:szCs w:val="24"/>
                <w:lang w:eastAsia="lv-LV"/>
              </w:rPr>
              <w:t>likumproje</w:t>
            </w:r>
            <w:r>
              <w:rPr>
                <w:rFonts w:eastAsia="Times New Roman"/>
                <w:sz w:val="24"/>
                <w:szCs w:val="24"/>
                <w:lang w:eastAsia="lv-LV"/>
              </w:rPr>
              <w:t>kts</w:t>
            </w:r>
            <w:r w:rsidRPr="009F64F0">
              <w:rPr>
                <w:rFonts w:eastAsia="Times New Roman"/>
                <w:sz w:val="24"/>
                <w:szCs w:val="24"/>
                <w:lang w:eastAsia="lv-LV"/>
              </w:rPr>
              <w:t xml:space="preserve"> </w:t>
            </w:r>
            <w:r>
              <w:rPr>
                <w:rFonts w:eastAsia="Times New Roman"/>
                <w:sz w:val="24"/>
                <w:szCs w:val="24"/>
                <w:lang w:eastAsia="lv-LV"/>
              </w:rPr>
              <w:t>kopumā radīs būtiskus</w:t>
            </w:r>
            <w:r w:rsidRPr="009F64F0">
              <w:rPr>
                <w:rFonts w:eastAsia="Times New Roman"/>
                <w:sz w:val="24"/>
                <w:szCs w:val="24"/>
                <w:lang w:eastAsia="lv-LV"/>
              </w:rPr>
              <w:t xml:space="preserve"> ieguvumus – veicinās tiesiskumu</w:t>
            </w:r>
            <w:r>
              <w:rPr>
                <w:rFonts w:eastAsia="Times New Roman"/>
                <w:sz w:val="24"/>
                <w:szCs w:val="24"/>
                <w:lang w:eastAsia="lv-LV"/>
              </w:rPr>
              <w:t>, kas visdrīzāk radīs arī p</w:t>
            </w:r>
            <w:r w:rsidRPr="008C459F">
              <w:rPr>
                <w:rFonts w:eastAsia="Times New Roman"/>
                <w:sz w:val="24"/>
                <w:szCs w:val="24"/>
                <w:lang w:eastAsia="lv-LV"/>
              </w:rPr>
              <w:t>ozitīv</w:t>
            </w:r>
            <w:r>
              <w:rPr>
                <w:rFonts w:eastAsia="Times New Roman"/>
                <w:sz w:val="24"/>
                <w:szCs w:val="24"/>
                <w:lang w:eastAsia="lv-LV"/>
              </w:rPr>
              <w:t>u</w:t>
            </w:r>
            <w:r w:rsidRPr="008C459F">
              <w:rPr>
                <w:rFonts w:eastAsia="Times New Roman"/>
                <w:sz w:val="24"/>
                <w:szCs w:val="24"/>
                <w:lang w:eastAsia="lv-LV"/>
              </w:rPr>
              <w:t xml:space="preserve"> tendenc</w:t>
            </w:r>
            <w:r>
              <w:rPr>
                <w:rFonts w:eastAsia="Times New Roman"/>
                <w:sz w:val="24"/>
                <w:szCs w:val="24"/>
                <w:lang w:eastAsia="lv-LV"/>
              </w:rPr>
              <w:t>i</w:t>
            </w:r>
            <w:r w:rsidRPr="008C459F">
              <w:rPr>
                <w:rFonts w:eastAsia="Times New Roman"/>
                <w:sz w:val="24"/>
                <w:szCs w:val="24"/>
                <w:lang w:eastAsia="lv-LV"/>
              </w:rPr>
              <w:t xml:space="preserve"> uz </w:t>
            </w:r>
            <w:r>
              <w:rPr>
                <w:rFonts w:eastAsia="Times New Roman"/>
                <w:sz w:val="24"/>
                <w:szCs w:val="24"/>
                <w:lang w:eastAsia="lv-LV"/>
              </w:rPr>
              <w:t xml:space="preserve">tiesvedības efektivitāti. </w:t>
            </w:r>
          </w:p>
          <w:p w14:paraId="55F30B86" w14:textId="1A65AA25"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 xml:space="preserve">Vienlaikus likumprojekts paredz </w:t>
            </w:r>
            <w:r w:rsidRPr="008C459F">
              <w:rPr>
                <w:rFonts w:eastAsia="Times New Roman"/>
                <w:sz w:val="24"/>
                <w:szCs w:val="24"/>
                <w:lang w:eastAsia="lv-LV"/>
              </w:rPr>
              <w:t>izmaiņas esošajā prasības nodrošināšanas regulējumā, to padarot efektīvāku</w:t>
            </w:r>
            <w:r>
              <w:rPr>
                <w:rFonts w:eastAsia="Times New Roman"/>
                <w:sz w:val="24"/>
                <w:szCs w:val="24"/>
                <w:lang w:eastAsia="lv-LV"/>
              </w:rPr>
              <w:t xml:space="preserve"> </w:t>
            </w:r>
            <w:r w:rsidR="0006743D">
              <w:rPr>
                <w:rFonts w:eastAsia="Times New Roman"/>
                <w:sz w:val="24"/>
                <w:szCs w:val="24"/>
                <w:lang w:eastAsia="lv-LV"/>
              </w:rPr>
              <w:t>–</w:t>
            </w:r>
            <w:r>
              <w:rPr>
                <w:rFonts w:eastAsia="Times New Roman"/>
                <w:sz w:val="24"/>
                <w:szCs w:val="24"/>
                <w:lang w:eastAsia="lv-LV"/>
              </w:rPr>
              <w:t xml:space="preserve"> prasītāja obligātu pienākumu </w:t>
            </w:r>
            <w:r w:rsidRPr="001B49B6">
              <w:rPr>
                <w:rFonts w:eastAsia="Times New Roman"/>
                <w:sz w:val="24"/>
                <w:szCs w:val="24"/>
                <w:lang w:eastAsia="lv-LV"/>
              </w:rPr>
              <w:t>naudas prasījum</w:t>
            </w:r>
            <w:r>
              <w:rPr>
                <w:rFonts w:eastAsia="Times New Roman"/>
                <w:sz w:val="24"/>
                <w:szCs w:val="24"/>
                <w:lang w:eastAsia="lv-LV"/>
              </w:rPr>
              <w:t>os</w:t>
            </w:r>
            <w:r w:rsidRPr="001B49B6">
              <w:rPr>
                <w:rFonts w:eastAsia="Times New Roman"/>
                <w:sz w:val="24"/>
                <w:szCs w:val="24"/>
                <w:lang w:eastAsia="lv-LV"/>
              </w:rPr>
              <w:t xml:space="preserve"> nodrošināt iespējamos atbildētāja zaudējumus</w:t>
            </w:r>
            <w:r w:rsidR="00D4465C">
              <w:rPr>
                <w:rFonts w:eastAsia="Times New Roman"/>
                <w:sz w:val="24"/>
                <w:szCs w:val="24"/>
                <w:lang w:eastAsia="lv-LV"/>
              </w:rPr>
              <w:t xml:space="preserve"> (</w:t>
            </w:r>
            <w:r w:rsidR="00D4465C" w:rsidRPr="009C06C3">
              <w:rPr>
                <w:rFonts w:eastAsia="Times New Roman"/>
                <w:bCs/>
                <w:sz w:val="24"/>
                <w:szCs w:val="24"/>
                <w:lang w:eastAsia="lv-LV"/>
              </w:rPr>
              <w:t>kas uzskatāms kā prasītāja līdzdarbošanās pienākums</w:t>
            </w:r>
            <w:r w:rsidR="00D4465C">
              <w:rPr>
                <w:rFonts w:eastAsia="Times New Roman"/>
                <w:bCs/>
                <w:sz w:val="24"/>
                <w:szCs w:val="24"/>
                <w:lang w:eastAsia="lv-LV"/>
              </w:rPr>
              <w:t>)</w:t>
            </w:r>
            <w:r>
              <w:rPr>
                <w:rFonts w:eastAsia="Times New Roman"/>
                <w:sz w:val="24"/>
                <w:szCs w:val="24"/>
                <w:lang w:eastAsia="lv-LV"/>
              </w:rPr>
              <w:t>. Paredzams, ka š</w:t>
            </w:r>
            <w:r w:rsidR="00D4465C">
              <w:rPr>
                <w:rFonts w:eastAsia="Times New Roman"/>
                <w:sz w:val="24"/>
                <w:szCs w:val="24"/>
                <w:lang w:eastAsia="lv-LV"/>
              </w:rPr>
              <w:t>is pienākums</w:t>
            </w:r>
            <w:r w:rsidRPr="004E08A6">
              <w:rPr>
                <w:rFonts w:eastAsia="Times New Roman"/>
                <w:sz w:val="24"/>
                <w:szCs w:val="24"/>
                <w:lang w:eastAsia="lv-LV"/>
              </w:rPr>
              <w:t xml:space="preserve"> mazin</w:t>
            </w:r>
            <w:r>
              <w:rPr>
                <w:rFonts w:eastAsia="Times New Roman"/>
                <w:sz w:val="24"/>
                <w:szCs w:val="24"/>
                <w:lang w:eastAsia="lv-LV"/>
              </w:rPr>
              <w:t>ās</w:t>
            </w:r>
            <w:r w:rsidRPr="004E08A6">
              <w:rPr>
                <w:rFonts w:eastAsia="Times New Roman"/>
                <w:sz w:val="24"/>
                <w:szCs w:val="24"/>
                <w:lang w:eastAsia="lv-LV"/>
              </w:rPr>
              <w:t xml:space="preserve"> prasības nodrošināšanas negodprātīgas izmantošanas riskus un tādējādi arī - tiesas noslodzi.</w:t>
            </w:r>
            <w:r>
              <w:rPr>
                <w:rFonts w:eastAsia="Times New Roman"/>
                <w:sz w:val="24"/>
                <w:szCs w:val="24"/>
                <w:lang w:eastAsia="lv-LV"/>
              </w:rPr>
              <w:t xml:space="preserve">  </w:t>
            </w:r>
          </w:p>
          <w:p w14:paraId="680E0797" w14:textId="77777777" w:rsidR="009D3F9C" w:rsidRPr="00BC2633" w:rsidRDefault="009D3F9C" w:rsidP="001D0D34">
            <w:pPr>
              <w:spacing w:after="0" w:line="240" w:lineRule="auto"/>
              <w:jc w:val="both"/>
              <w:rPr>
                <w:rFonts w:eastAsia="Times New Roman"/>
                <w:sz w:val="24"/>
                <w:szCs w:val="24"/>
                <w:lang w:eastAsia="lv-LV"/>
              </w:rPr>
            </w:pPr>
          </w:p>
        </w:tc>
      </w:tr>
      <w:tr w:rsidR="009D3F9C" w:rsidRPr="00BC2633" w14:paraId="5BC5D030" w14:textId="77777777" w:rsidTr="001D0D34">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08122D41"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3.</w:t>
            </w:r>
          </w:p>
        </w:tc>
        <w:tc>
          <w:tcPr>
            <w:tcW w:w="738" w:type="pct"/>
            <w:tcBorders>
              <w:top w:val="outset" w:sz="6" w:space="0" w:color="414142"/>
              <w:left w:val="outset" w:sz="6" w:space="0" w:color="414142"/>
              <w:bottom w:val="outset" w:sz="6" w:space="0" w:color="414142"/>
              <w:right w:val="outset" w:sz="6" w:space="0" w:color="414142"/>
            </w:tcBorders>
            <w:hideMark/>
          </w:tcPr>
          <w:p w14:paraId="3C5ECDD6"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4062" w:type="pct"/>
            <w:tcBorders>
              <w:top w:val="outset" w:sz="6" w:space="0" w:color="414142"/>
              <w:left w:val="outset" w:sz="6" w:space="0" w:color="414142"/>
              <w:bottom w:val="outset" w:sz="6" w:space="0" w:color="414142"/>
              <w:right w:val="outset" w:sz="6" w:space="0" w:color="414142"/>
            </w:tcBorders>
            <w:hideMark/>
          </w:tcPr>
          <w:p w14:paraId="1C0B5F90" w14:textId="77777777" w:rsidR="009D3F9C" w:rsidRPr="006A159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r w:rsidRPr="006A1593">
              <w:rPr>
                <w:rFonts w:eastAsia="Times New Roman"/>
                <w:sz w:val="24"/>
                <w:szCs w:val="24"/>
                <w:lang w:eastAsia="lv-LV"/>
              </w:rPr>
              <w:t xml:space="preserve"> </w:t>
            </w:r>
          </w:p>
          <w:p w14:paraId="7B5DE276" w14:textId="77777777" w:rsidR="009D3F9C" w:rsidRPr="00BC2633" w:rsidRDefault="009D3F9C" w:rsidP="001D0D34">
            <w:pPr>
              <w:spacing w:after="0" w:line="240" w:lineRule="auto"/>
              <w:jc w:val="both"/>
              <w:rPr>
                <w:rFonts w:eastAsia="Times New Roman"/>
                <w:sz w:val="24"/>
                <w:szCs w:val="24"/>
                <w:lang w:eastAsia="lv-LV"/>
              </w:rPr>
            </w:pPr>
          </w:p>
        </w:tc>
      </w:tr>
      <w:tr w:rsidR="009D3F9C" w:rsidRPr="00BC2633" w14:paraId="783C40DA" w14:textId="77777777" w:rsidTr="001D0D34">
        <w:trPr>
          <w:trHeight w:val="510"/>
        </w:trPr>
        <w:tc>
          <w:tcPr>
            <w:tcW w:w="200" w:type="pct"/>
            <w:tcBorders>
              <w:top w:val="outset" w:sz="6" w:space="0" w:color="414142"/>
              <w:left w:val="outset" w:sz="6" w:space="0" w:color="414142"/>
              <w:bottom w:val="outset" w:sz="6" w:space="0" w:color="414142"/>
              <w:right w:val="outset" w:sz="6" w:space="0" w:color="414142"/>
            </w:tcBorders>
          </w:tcPr>
          <w:p w14:paraId="4ED09D13" w14:textId="77777777" w:rsidR="009D3F9C" w:rsidRPr="00604C73" w:rsidRDefault="009D3F9C" w:rsidP="001D0D34">
            <w:pPr>
              <w:spacing w:after="0" w:line="240" w:lineRule="auto"/>
              <w:rPr>
                <w:rFonts w:eastAsia="Times New Roman"/>
                <w:sz w:val="24"/>
                <w:szCs w:val="24"/>
                <w:lang w:eastAsia="lv-LV"/>
              </w:rPr>
            </w:pPr>
            <w:r w:rsidRPr="00604C73">
              <w:rPr>
                <w:rFonts w:eastAsia="Times New Roman"/>
                <w:sz w:val="24"/>
                <w:szCs w:val="24"/>
                <w:lang w:eastAsia="lv-LV"/>
              </w:rPr>
              <w:t>4.</w:t>
            </w:r>
          </w:p>
        </w:tc>
        <w:tc>
          <w:tcPr>
            <w:tcW w:w="738" w:type="pct"/>
            <w:tcBorders>
              <w:top w:val="outset" w:sz="6" w:space="0" w:color="414142"/>
              <w:left w:val="outset" w:sz="6" w:space="0" w:color="414142"/>
              <w:bottom w:val="outset" w:sz="6" w:space="0" w:color="414142"/>
              <w:right w:val="outset" w:sz="6" w:space="0" w:color="414142"/>
            </w:tcBorders>
          </w:tcPr>
          <w:p w14:paraId="3426C15D" w14:textId="77777777" w:rsidR="009D3F9C" w:rsidRPr="00604C73" w:rsidRDefault="009D3F9C" w:rsidP="001D0D34">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4062" w:type="pct"/>
            <w:tcBorders>
              <w:top w:val="outset" w:sz="6" w:space="0" w:color="414142"/>
              <w:left w:val="outset" w:sz="6" w:space="0" w:color="414142"/>
              <w:bottom w:val="outset" w:sz="6" w:space="0" w:color="414142"/>
              <w:right w:val="outset" w:sz="6" w:space="0" w:color="414142"/>
            </w:tcBorders>
          </w:tcPr>
          <w:p w14:paraId="4DD4CFFF" w14:textId="77777777" w:rsidR="009D3F9C" w:rsidRPr="00604C7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r w:rsidR="009D3F9C" w:rsidRPr="00BC2633" w14:paraId="2B367347" w14:textId="77777777" w:rsidTr="001D0D34">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3A90D585" w14:textId="77777777" w:rsidR="009D3F9C" w:rsidRPr="00BC2633" w:rsidRDefault="009D3F9C" w:rsidP="001D0D34">
            <w:pPr>
              <w:spacing w:after="0" w:line="240" w:lineRule="auto"/>
              <w:rPr>
                <w:rFonts w:eastAsia="Times New Roman"/>
                <w:sz w:val="24"/>
                <w:szCs w:val="24"/>
                <w:lang w:eastAsia="lv-LV"/>
              </w:rPr>
            </w:pPr>
            <w:r>
              <w:rPr>
                <w:rFonts w:eastAsia="Times New Roman"/>
                <w:sz w:val="24"/>
                <w:szCs w:val="24"/>
                <w:lang w:eastAsia="lv-LV"/>
              </w:rPr>
              <w:t>5</w:t>
            </w:r>
            <w:r w:rsidRPr="00BC2633">
              <w:rPr>
                <w:rFonts w:eastAsia="Times New Roman"/>
                <w:sz w:val="24"/>
                <w:szCs w:val="24"/>
                <w:lang w:eastAsia="lv-LV"/>
              </w:rPr>
              <w:t>.</w:t>
            </w:r>
          </w:p>
        </w:tc>
        <w:tc>
          <w:tcPr>
            <w:tcW w:w="738" w:type="pct"/>
            <w:tcBorders>
              <w:top w:val="outset" w:sz="6" w:space="0" w:color="414142"/>
              <w:left w:val="outset" w:sz="6" w:space="0" w:color="414142"/>
              <w:bottom w:val="single" w:sz="4" w:space="0" w:color="auto"/>
              <w:right w:val="outset" w:sz="6" w:space="0" w:color="414142"/>
            </w:tcBorders>
            <w:hideMark/>
          </w:tcPr>
          <w:p w14:paraId="615C1F90"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4062" w:type="pct"/>
            <w:tcBorders>
              <w:top w:val="outset" w:sz="6" w:space="0" w:color="414142"/>
              <w:left w:val="outset" w:sz="6" w:space="0" w:color="414142"/>
              <w:bottom w:val="single" w:sz="4" w:space="0" w:color="auto"/>
              <w:right w:val="outset" w:sz="6" w:space="0" w:color="414142"/>
            </w:tcBorders>
            <w:hideMark/>
          </w:tcPr>
          <w:p w14:paraId="2633C5C2"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r w:rsidR="009D3F9C" w:rsidRPr="00BC2633" w14:paraId="59B5511F" w14:textId="77777777" w:rsidTr="001D0D34">
        <w:trPr>
          <w:trHeight w:val="360"/>
        </w:trPr>
        <w:tc>
          <w:tcPr>
            <w:tcW w:w="5000" w:type="pct"/>
            <w:gridSpan w:val="3"/>
            <w:tcBorders>
              <w:top w:val="single" w:sz="4" w:space="0" w:color="auto"/>
              <w:left w:val="nil"/>
              <w:bottom w:val="nil"/>
              <w:right w:val="nil"/>
            </w:tcBorders>
            <w:vAlign w:val="center"/>
          </w:tcPr>
          <w:tbl>
            <w:tblPr>
              <w:tblW w:w="500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1665"/>
              <w:gridCol w:w="983"/>
              <w:gridCol w:w="1080"/>
              <w:gridCol w:w="889"/>
              <w:gridCol w:w="1080"/>
              <w:gridCol w:w="889"/>
              <w:gridCol w:w="1080"/>
              <w:gridCol w:w="1904"/>
            </w:tblGrid>
            <w:tr w:rsidR="004B52CA" w14:paraId="0EEA3F91" w14:textId="77777777" w:rsidTr="00D4465C">
              <w:trPr>
                <w:trHeight w:val="360"/>
              </w:trPr>
              <w:tc>
                <w:tcPr>
                  <w:tcW w:w="5000" w:type="pct"/>
                  <w:gridSpan w:val="9"/>
                  <w:tcBorders>
                    <w:top w:val="single" w:sz="4" w:space="0" w:color="auto"/>
                    <w:left w:val="nil"/>
                    <w:bottom w:val="nil"/>
                    <w:right w:val="nil"/>
                  </w:tcBorders>
                  <w:vAlign w:val="center"/>
                </w:tcPr>
                <w:p w14:paraId="094749E3" w14:textId="77777777" w:rsidR="004B52CA" w:rsidRDefault="004B52CA" w:rsidP="004B52CA">
                  <w:pPr>
                    <w:spacing w:after="0" w:line="240" w:lineRule="auto"/>
                    <w:ind w:firstLine="300"/>
                    <w:jc w:val="center"/>
                    <w:rPr>
                      <w:rFonts w:eastAsia="Times New Roman"/>
                      <w:b/>
                      <w:bCs/>
                      <w:sz w:val="24"/>
                      <w:szCs w:val="24"/>
                      <w:lang w:eastAsia="lv-LV"/>
                    </w:rPr>
                  </w:pPr>
                </w:p>
              </w:tc>
            </w:tr>
            <w:tr w:rsidR="004B52CA" w:rsidRPr="002D45DF" w14:paraId="3B2BCD45"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4996" w:type="pct"/>
                  <w:gridSpan w:val="8"/>
                  <w:tcBorders>
                    <w:top w:val="outset" w:sz="6" w:space="0" w:color="auto"/>
                    <w:left w:val="outset" w:sz="6" w:space="0" w:color="auto"/>
                    <w:bottom w:val="outset" w:sz="6" w:space="0" w:color="auto"/>
                    <w:right w:val="outset" w:sz="6" w:space="0" w:color="auto"/>
                  </w:tcBorders>
                  <w:vAlign w:val="center"/>
                  <w:hideMark/>
                </w:tcPr>
                <w:p w14:paraId="4B9556B2" w14:textId="77777777" w:rsidR="004B52CA" w:rsidRPr="002D45DF" w:rsidRDefault="004B52CA" w:rsidP="004B52CA">
                  <w:pPr>
                    <w:spacing w:before="100" w:beforeAutospacing="1" w:after="100" w:afterAutospacing="1" w:line="240" w:lineRule="auto"/>
                    <w:jc w:val="center"/>
                    <w:rPr>
                      <w:rFonts w:eastAsia="Times New Roman"/>
                      <w:b/>
                      <w:bCs/>
                      <w:sz w:val="24"/>
                      <w:szCs w:val="24"/>
                      <w:lang w:eastAsia="lv-LV"/>
                    </w:rPr>
                  </w:pPr>
                  <w:r w:rsidRPr="002D45DF">
                    <w:rPr>
                      <w:rFonts w:eastAsia="Times New Roman"/>
                      <w:b/>
                      <w:bCs/>
                      <w:sz w:val="24"/>
                      <w:szCs w:val="24"/>
                      <w:lang w:eastAsia="lv-LV"/>
                    </w:rPr>
                    <w:t>III. Tiesību akta projekta ietekme uz valsts budžetu un pašvaldību budžetiem</w:t>
                  </w:r>
                </w:p>
              </w:tc>
            </w:tr>
            <w:tr w:rsidR="004B52CA" w:rsidRPr="002D45DF" w14:paraId="7B42112F"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vMerge w:val="restart"/>
                  <w:tcBorders>
                    <w:top w:val="outset" w:sz="6" w:space="0" w:color="auto"/>
                    <w:left w:val="outset" w:sz="6" w:space="0" w:color="auto"/>
                    <w:bottom w:val="outset" w:sz="6" w:space="0" w:color="auto"/>
                    <w:right w:val="outset" w:sz="6" w:space="0" w:color="auto"/>
                  </w:tcBorders>
                  <w:vAlign w:val="center"/>
                  <w:hideMark/>
                </w:tcPr>
                <w:p w14:paraId="1A6EAB68"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Rādītāji</w:t>
                  </w:r>
                </w:p>
              </w:tc>
              <w:tc>
                <w:tcPr>
                  <w:tcW w:w="107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2B2785E"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Pr>
                      <w:rFonts w:eastAsia="Times New Roman"/>
                      <w:sz w:val="24"/>
                      <w:szCs w:val="24"/>
                      <w:lang w:eastAsia="lv-LV"/>
                    </w:rPr>
                    <w:t xml:space="preserve">2019. </w:t>
                  </w:r>
                  <w:r w:rsidRPr="002D45DF">
                    <w:rPr>
                      <w:rFonts w:eastAsia="Times New Roman"/>
                      <w:sz w:val="24"/>
                      <w:szCs w:val="24"/>
                      <w:lang w:eastAsia="lv-LV"/>
                    </w:rPr>
                    <w:t>gads</w:t>
                  </w:r>
                </w:p>
              </w:tc>
              <w:tc>
                <w:tcPr>
                  <w:tcW w:w="3050" w:type="pct"/>
                  <w:gridSpan w:val="5"/>
                  <w:tcBorders>
                    <w:top w:val="outset" w:sz="6" w:space="0" w:color="auto"/>
                    <w:left w:val="outset" w:sz="6" w:space="0" w:color="auto"/>
                    <w:bottom w:val="outset" w:sz="6" w:space="0" w:color="auto"/>
                    <w:right w:val="outset" w:sz="6" w:space="0" w:color="auto"/>
                  </w:tcBorders>
                  <w:vAlign w:val="center"/>
                  <w:hideMark/>
                </w:tcPr>
                <w:p w14:paraId="33C081D8"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Turpmākie trīs gadi (</w:t>
                  </w:r>
                  <w:r w:rsidRPr="002D45DF">
                    <w:rPr>
                      <w:rFonts w:eastAsia="Times New Roman"/>
                      <w:i/>
                      <w:iCs/>
                      <w:sz w:val="24"/>
                      <w:szCs w:val="24"/>
                      <w:lang w:eastAsia="lv-LV"/>
                    </w:rPr>
                    <w:t>euro</w:t>
                  </w:r>
                  <w:r w:rsidRPr="002D45DF">
                    <w:rPr>
                      <w:rFonts w:eastAsia="Times New Roman"/>
                      <w:sz w:val="24"/>
                      <w:szCs w:val="24"/>
                      <w:lang w:eastAsia="lv-LV"/>
                    </w:rPr>
                    <w:t>)</w:t>
                  </w:r>
                </w:p>
              </w:tc>
            </w:tr>
            <w:tr w:rsidR="004B52CA" w:rsidRPr="002D45DF" w14:paraId="01D0BBB6"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vMerge/>
                  <w:tcBorders>
                    <w:top w:val="outset" w:sz="6" w:space="0" w:color="auto"/>
                    <w:left w:val="outset" w:sz="6" w:space="0" w:color="auto"/>
                    <w:bottom w:val="outset" w:sz="6" w:space="0" w:color="auto"/>
                    <w:right w:val="outset" w:sz="6" w:space="0" w:color="auto"/>
                  </w:tcBorders>
                  <w:vAlign w:val="center"/>
                  <w:hideMark/>
                </w:tcPr>
                <w:p w14:paraId="309A307C" w14:textId="77777777" w:rsidR="004B52CA" w:rsidRPr="002D45DF" w:rsidRDefault="004B52CA" w:rsidP="004B52CA">
                  <w:pPr>
                    <w:spacing w:after="0" w:line="240" w:lineRule="auto"/>
                    <w:rPr>
                      <w:rFonts w:eastAsia="Times New Roman"/>
                      <w:sz w:val="24"/>
                      <w:szCs w:val="24"/>
                      <w:lang w:eastAsia="lv-LV"/>
                    </w:rPr>
                  </w:pPr>
                </w:p>
              </w:tc>
              <w:tc>
                <w:tcPr>
                  <w:tcW w:w="1077" w:type="pct"/>
                  <w:gridSpan w:val="2"/>
                  <w:vMerge/>
                  <w:tcBorders>
                    <w:top w:val="outset" w:sz="6" w:space="0" w:color="auto"/>
                    <w:left w:val="outset" w:sz="6" w:space="0" w:color="auto"/>
                    <w:bottom w:val="outset" w:sz="6" w:space="0" w:color="auto"/>
                    <w:right w:val="outset" w:sz="6" w:space="0" w:color="auto"/>
                  </w:tcBorders>
                  <w:vAlign w:val="center"/>
                  <w:hideMark/>
                </w:tcPr>
                <w:p w14:paraId="2642DAFE" w14:textId="77777777" w:rsidR="004B52CA" w:rsidRPr="002D45DF" w:rsidRDefault="004B52CA" w:rsidP="004B52CA">
                  <w:pPr>
                    <w:spacing w:after="0" w:line="240" w:lineRule="auto"/>
                    <w:rPr>
                      <w:rFonts w:eastAsia="Times New Roman"/>
                      <w:sz w:val="24"/>
                      <w:szCs w:val="24"/>
                      <w:lang w:eastAsia="lv-LV"/>
                    </w:rPr>
                  </w:pPr>
                </w:p>
              </w:tc>
              <w:tc>
                <w:tcPr>
                  <w:tcW w:w="1028" w:type="pct"/>
                  <w:gridSpan w:val="2"/>
                  <w:tcBorders>
                    <w:top w:val="outset" w:sz="6" w:space="0" w:color="auto"/>
                    <w:left w:val="outset" w:sz="6" w:space="0" w:color="auto"/>
                    <w:bottom w:val="outset" w:sz="6" w:space="0" w:color="auto"/>
                    <w:right w:val="outset" w:sz="6" w:space="0" w:color="auto"/>
                  </w:tcBorders>
                  <w:vAlign w:val="center"/>
                  <w:hideMark/>
                </w:tcPr>
                <w:p w14:paraId="6DD802DC"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Pr>
                      <w:rFonts w:eastAsia="Times New Roman"/>
                      <w:sz w:val="24"/>
                      <w:szCs w:val="24"/>
                      <w:lang w:eastAsia="lv-LV"/>
                    </w:rPr>
                    <w:t>2020</w:t>
                  </w:r>
                </w:p>
              </w:tc>
              <w:tc>
                <w:tcPr>
                  <w:tcW w:w="1028" w:type="pct"/>
                  <w:gridSpan w:val="2"/>
                  <w:tcBorders>
                    <w:top w:val="outset" w:sz="6" w:space="0" w:color="auto"/>
                    <w:left w:val="outset" w:sz="6" w:space="0" w:color="auto"/>
                    <w:bottom w:val="outset" w:sz="6" w:space="0" w:color="auto"/>
                    <w:right w:val="outset" w:sz="6" w:space="0" w:color="auto"/>
                  </w:tcBorders>
                  <w:vAlign w:val="center"/>
                  <w:hideMark/>
                </w:tcPr>
                <w:p w14:paraId="12F2A1CB"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Pr>
                      <w:rFonts w:eastAsia="Times New Roman"/>
                      <w:sz w:val="24"/>
                      <w:szCs w:val="24"/>
                      <w:lang w:eastAsia="lv-LV"/>
                    </w:rPr>
                    <w:t>2021</w:t>
                  </w:r>
                </w:p>
              </w:tc>
              <w:tc>
                <w:tcPr>
                  <w:tcW w:w="994" w:type="pct"/>
                  <w:tcBorders>
                    <w:top w:val="outset" w:sz="6" w:space="0" w:color="auto"/>
                    <w:left w:val="outset" w:sz="6" w:space="0" w:color="auto"/>
                    <w:bottom w:val="outset" w:sz="6" w:space="0" w:color="auto"/>
                    <w:right w:val="outset" w:sz="6" w:space="0" w:color="auto"/>
                  </w:tcBorders>
                  <w:vAlign w:val="center"/>
                  <w:hideMark/>
                </w:tcPr>
                <w:p w14:paraId="0135A392"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Pr>
                      <w:rFonts w:eastAsia="Times New Roman"/>
                      <w:sz w:val="24"/>
                      <w:szCs w:val="24"/>
                      <w:lang w:eastAsia="lv-LV"/>
                    </w:rPr>
                    <w:t>2022</w:t>
                  </w:r>
                </w:p>
              </w:tc>
            </w:tr>
            <w:tr w:rsidR="004B52CA" w:rsidRPr="002D45DF" w14:paraId="37C53210"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vMerge/>
                  <w:tcBorders>
                    <w:top w:val="outset" w:sz="6" w:space="0" w:color="auto"/>
                    <w:left w:val="outset" w:sz="6" w:space="0" w:color="auto"/>
                    <w:bottom w:val="outset" w:sz="6" w:space="0" w:color="auto"/>
                    <w:right w:val="outset" w:sz="6" w:space="0" w:color="auto"/>
                  </w:tcBorders>
                  <w:vAlign w:val="center"/>
                  <w:hideMark/>
                </w:tcPr>
                <w:p w14:paraId="3FBDD3EA" w14:textId="77777777" w:rsidR="004B52CA" w:rsidRPr="002D45DF" w:rsidRDefault="004B52CA" w:rsidP="004B52CA">
                  <w:pPr>
                    <w:spacing w:after="0" w:line="240" w:lineRule="auto"/>
                    <w:rPr>
                      <w:rFonts w:eastAsia="Times New Roman"/>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0779015"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saskaņā ar valsts budžetu kārtējam gadam</w:t>
                  </w:r>
                </w:p>
              </w:tc>
              <w:tc>
                <w:tcPr>
                  <w:tcW w:w="564" w:type="pct"/>
                  <w:tcBorders>
                    <w:top w:val="outset" w:sz="6" w:space="0" w:color="auto"/>
                    <w:left w:val="outset" w:sz="6" w:space="0" w:color="auto"/>
                    <w:bottom w:val="outset" w:sz="6" w:space="0" w:color="auto"/>
                    <w:right w:val="outset" w:sz="6" w:space="0" w:color="auto"/>
                  </w:tcBorders>
                  <w:vAlign w:val="center"/>
                  <w:hideMark/>
                </w:tcPr>
                <w:p w14:paraId="35DF5F94"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izmaiņas kārtējā gadā, salīdzinot ar valsts budžetu kārtējam gadam</w:t>
                  </w:r>
                </w:p>
              </w:tc>
              <w:tc>
                <w:tcPr>
                  <w:tcW w:w="464" w:type="pct"/>
                  <w:tcBorders>
                    <w:top w:val="outset" w:sz="6" w:space="0" w:color="auto"/>
                    <w:left w:val="outset" w:sz="6" w:space="0" w:color="auto"/>
                    <w:bottom w:val="outset" w:sz="6" w:space="0" w:color="auto"/>
                    <w:right w:val="outset" w:sz="6" w:space="0" w:color="auto"/>
                  </w:tcBorders>
                  <w:vAlign w:val="center"/>
                  <w:hideMark/>
                </w:tcPr>
                <w:p w14:paraId="5562849C"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saskaņā ar vidēja termiņa budžeta ietvaru</w:t>
                  </w:r>
                </w:p>
              </w:tc>
              <w:tc>
                <w:tcPr>
                  <w:tcW w:w="564" w:type="pct"/>
                  <w:tcBorders>
                    <w:top w:val="outset" w:sz="6" w:space="0" w:color="auto"/>
                    <w:left w:val="outset" w:sz="6" w:space="0" w:color="auto"/>
                    <w:bottom w:val="outset" w:sz="6" w:space="0" w:color="auto"/>
                    <w:right w:val="outset" w:sz="6" w:space="0" w:color="auto"/>
                  </w:tcBorders>
                  <w:vAlign w:val="center"/>
                  <w:hideMark/>
                </w:tcPr>
                <w:p w14:paraId="3F863854"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izmaiņas, salīdzinot ar vidēja termiņa budžeta ietvaru n+1 gadam</w:t>
                  </w:r>
                </w:p>
              </w:tc>
              <w:tc>
                <w:tcPr>
                  <w:tcW w:w="464" w:type="pct"/>
                  <w:tcBorders>
                    <w:top w:val="outset" w:sz="6" w:space="0" w:color="auto"/>
                    <w:left w:val="outset" w:sz="6" w:space="0" w:color="auto"/>
                    <w:bottom w:val="outset" w:sz="6" w:space="0" w:color="auto"/>
                    <w:right w:val="outset" w:sz="6" w:space="0" w:color="auto"/>
                  </w:tcBorders>
                  <w:vAlign w:val="center"/>
                  <w:hideMark/>
                </w:tcPr>
                <w:p w14:paraId="1B2BB853"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saskaņā ar vidēja termiņa budžeta ietvaru</w:t>
                  </w:r>
                </w:p>
              </w:tc>
              <w:tc>
                <w:tcPr>
                  <w:tcW w:w="564" w:type="pct"/>
                  <w:tcBorders>
                    <w:top w:val="outset" w:sz="6" w:space="0" w:color="auto"/>
                    <w:left w:val="outset" w:sz="6" w:space="0" w:color="auto"/>
                    <w:bottom w:val="outset" w:sz="6" w:space="0" w:color="auto"/>
                    <w:right w:val="outset" w:sz="6" w:space="0" w:color="auto"/>
                  </w:tcBorders>
                  <w:vAlign w:val="center"/>
                  <w:hideMark/>
                </w:tcPr>
                <w:p w14:paraId="774AF867"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izmaiņas, salīdzinot ar vidēja termiņa budžeta ietvaru n+2 gadam</w:t>
                  </w:r>
                </w:p>
              </w:tc>
              <w:tc>
                <w:tcPr>
                  <w:tcW w:w="994" w:type="pct"/>
                  <w:tcBorders>
                    <w:top w:val="outset" w:sz="6" w:space="0" w:color="auto"/>
                    <w:left w:val="outset" w:sz="6" w:space="0" w:color="auto"/>
                    <w:bottom w:val="outset" w:sz="6" w:space="0" w:color="auto"/>
                    <w:right w:val="outset" w:sz="6" w:space="0" w:color="auto"/>
                  </w:tcBorders>
                  <w:vAlign w:val="center"/>
                  <w:hideMark/>
                </w:tcPr>
                <w:p w14:paraId="122886B9"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izmaiņas, salīdzinot ar vidēja termiņa budžeta ietvaru n+2 gadam</w:t>
                  </w:r>
                </w:p>
              </w:tc>
            </w:tr>
            <w:tr w:rsidR="004B52CA" w:rsidRPr="002D45DF" w14:paraId="44DA7874"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231E54E6"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5DABC129"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2</w:t>
                  </w:r>
                </w:p>
              </w:tc>
              <w:tc>
                <w:tcPr>
                  <w:tcW w:w="564" w:type="pct"/>
                  <w:tcBorders>
                    <w:top w:val="outset" w:sz="6" w:space="0" w:color="auto"/>
                    <w:left w:val="outset" w:sz="6" w:space="0" w:color="auto"/>
                    <w:bottom w:val="outset" w:sz="6" w:space="0" w:color="auto"/>
                    <w:right w:val="outset" w:sz="6" w:space="0" w:color="auto"/>
                  </w:tcBorders>
                  <w:vAlign w:val="center"/>
                  <w:hideMark/>
                </w:tcPr>
                <w:p w14:paraId="211E3849"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1F61FBB3"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4</w:t>
                  </w:r>
                </w:p>
              </w:tc>
              <w:tc>
                <w:tcPr>
                  <w:tcW w:w="564" w:type="pct"/>
                  <w:tcBorders>
                    <w:top w:val="outset" w:sz="6" w:space="0" w:color="auto"/>
                    <w:left w:val="outset" w:sz="6" w:space="0" w:color="auto"/>
                    <w:bottom w:val="outset" w:sz="6" w:space="0" w:color="auto"/>
                    <w:right w:val="outset" w:sz="6" w:space="0" w:color="auto"/>
                  </w:tcBorders>
                  <w:vAlign w:val="center"/>
                  <w:hideMark/>
                </w:tcPr>
                <w:p w14:paraId="0D01B7D4"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5</w:t>
                  </w:r>
                </w:p>
              </w:tc>
              <w:tc>
                <w:tcPr>
                  <w:tcW w:w="464" w:type="pct"/>
                  <w:tcBorders>
                    <w:top w:val="outset" w:sz="6" w:space="0" w:color="auto"/>
                    <w:left w:val="outset" w:sz="6" w:space="0" w:color="auto"/>
                    <w:bottom w:val="outset" w:sz="6" w:space="0" w:color="auto"/>
                    <w:right w:val="outset" w:sz="6" w:space="0" w:color="auto"/>
                  </w:tcBorders>
                  <w:vAlign w:val="center"/>
                  <w:hideMark/>
                </w:tcPr>
                <w:p w14:paraId="15F60387"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6</w:t>
                  </w:r>
                </w:p>
              </w:tc>
              <w:tc>
                <w:tcPr>
                  <w:tcW w:w="564" w:type="pct"/>
                  <w:tcBorders>
                    <w:top w:val="outset" w:sz="6" w:space="0" w:color="auto"/>
                    <w:left w:val="outset" w:sz="6" w:space="0" w:color="auto"/>
                    <w:bottom w:val="outset" w:sz="6" w:space="0" w:color="auto"/>
                    <w:right w:val="outset" w:sz="6" w:space="0" w:color="auto"/>
                  </w:tcBorders>
                  <w:vAlign w:val="center"/>
                  <w:hideMark/>
                </w:tcPr>
                <w:p w14:paraId="19F21EC6"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7</w:t>
                  </w:r>
                </w:p>
              </w:tc>
              <w:tc>
                <w:tcPr>
                  <w:tcW w:w="994" w:type="pct"/>
                  <w:tcBorders>
                    <w:top w:val="outset" w:sz="6" w:space="0" w:color="auto"/>
                    <w:left w:val="outset" w:sz="6" w:space="0" w:color="auto"/>
                    <w:bottom w:val="outset" w:sz="6" w:space="0" w:color="auto"/>
                    <w:right w:val="outset" w:sz="6" w:space="0" w:color="auto"/>
                  </w:tcBorders>
                  <w:vAlign w:val="center"/>
                  <w:hideMark/>
                </w:tcPr>
                <w:p w14:paraId="78934567" w14:textId="77777777" w:rsidR="004B52CA" w:rsidRPr="002D45DF" w:rsidRDefault="004B52CA" w:rsidP="004B52CA">
                  <w:pPr>
                    <w:spacing w:before="100" w:beforeAutospacing="1" w:after="100" w:afterAutospacing="1" w:line="240" w:lineRule="auto"/>
                    <w:jc w:val="center"/>
                    <w:rPr>
                      <w:rFonts w:eastAsia="Times New Roman"/>
                      <w:sz w:val="24"/>
                      <w:szCs w:val="24"/>
                      <w:lang w:eastAsia="lv-LV"/>
                    </w:rPr>
                  </w:pPr>
                  <w:r w:rsidRPr="002D45DF">
                    <w:rPr>
                      <w:rFonts w:eastAsia="Times New Roman"/>
                      <w:sz w:val="24"/>
                      <w:szCs w:val="24"/>
                      <w:lang w:eastAsia="lv-LV"/>
                    </w:rPr>
                    <w:t>8</w:t>
                  </w:r>
                </w:p>
              </w:tc>
            </w:tr>
            <w:tr w:rsidR="004B52CA" w:rsidRPr="002D45DF" w14:paraId="5A664616"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0C4BD3A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404965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F09A463"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r w:rsidRPr="002D45DF">
                    <w:rPr>
                      <w:rFonts w:eastAsia="Times New Roman"/>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tcPr>
                <w:p w14:paraId="3FF436B1"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tcPr>
                <w:p w14:paraId="16E2FE25"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tcBorders>
                    <w:top w:val="outset" w:sz="6" w:space="0" w:color="auto"/>
                    <w:left w:val="outset" w:sz="6" w:space="0" w:color="auto"/>
                    <w:bottom w:val="outset" w:sz="6" w:space="0" w:color="auto"/>
                    <w:right w:val="outset" w:sz="6" w:space="0" w:color="auto"/>
                  </w:tcBorders>
                  <w:vAlign w:val="center"/>
                </w:tcPr>
                <w:p w14:paraId="1D3C7CC1"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tcPr>
                <w:p w14:paraId="348AAB24"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tcPr>
                <w:p w14:paraId="46D4524E"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r>
            <w:tr w:rsidR="004B52CA" w:rsidRPr="002D45DF" w14:paraId="0354FD46"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209BAC5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0F2F19C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1CFC225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tcPr>
                <w:p w14:paraId="0FBEF911"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tcPr>
                <w:p w14:paraId="2C65CC41"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tcBorders>
                    <w:top w:val="outset" w:sz="6" w:space="0" w:color="auto"/>
                    <w:left w:val="outset" w:sz="6" w:space="0" w:color="auto"/>
                    <w:bottom w:val="outset" w:sz="6" w:space="0" w:color="auto"/>
                    <w:right w:val="outset" w:sz="6" w:space="0" w:color="auto"/>
                  </w:tcBorders>
                  <w:vAlign w:val="center"/>
                </w:tcPr>
                <w:p w14:paraId="5859B39A"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tcPr>
                <w:p w14:paraId="044BFA8F"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tcPr>
                <w:p w14:paraId="71D7EABB"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r>
            <w:tr w:rsidR="004B52CA" w:rsidRPr="002D45DF" w14:paraId="006B4001"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6E852B4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5DA8CF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2C5E39BE"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35DA0457"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07E5610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05C87189"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5B8516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3B171AC8"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01E34F74"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2D83159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8DF4627"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893096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4BDD156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B8A7271"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0955667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2C47CD9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59A74A8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5EA1E18F"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086BB4E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708291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F1D04A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7494DA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235F2E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AB5BC27"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8FFEB6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CF7847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p>
              </w:tc>
            </w:tr>
            <w:tr w:rsidR="004B52CA" w:rsidRPr="002D45DF" w14:paraId="05D4A054"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03570F5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DF4D8D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52EC40E"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E24502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2231CB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481175B1"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0DCDFA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47C7657"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260CB8F9"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49177D3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52CC5B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1A9993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226741A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E4F3EE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712CC81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5E05A9D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A50BA6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1D6449A0"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5120E5F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7623602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62D1BE0"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r w:rsidRPr="002D45DF">
                    <w:rPr>
                      <w:rFonts w:eastAsia="Times New Roman"/>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4B933A83"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0</w:t>
                  </w:r>
                  <w:r w:rsidRPr="002D45DF">
                    <w:rPr>
                      <w:rFonts w:eastAsia="Times New Roman"/>
                      <w:sz w:val="24"/>
                      <w:szCs w:val="24"/>
                      <w:lang w:eastAsia="lv-LV"/>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A38A12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98A849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20E977C"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34D6541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1243DDA7"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2B69481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01000A81"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99FB068"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7E3F72C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32412F0" w14:textId="77777777" w:rsidR="004B52CA" w:rsidRPr="00AE0B68"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tcBorders>
                    <w:top w:val="outset" w:sz="6" w:space="0" w:color="auto"/>
                    <w:left w:val="outset" w:sz="6" w:space="0" w:color="auto"/>
                    <w:bottom w:val="outset" w:sz="6" w:space="0" w:color="auto"/>
                    <w:right w:val="outset" w:sz="6" w:space="0" w:color="auto"/>
                  </w:tcBorders>
                  <w:vAlign w:val="center"/>
                  <w:hideMark/>
                </w:tcPr>
                <w:p w14:paraId="79F773C0"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2520828A"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hideMark/>
                </w:tcPr>
                <w:p w14:paraId="6B3CB049"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r>
            <w:tr w:rsidR="004B52CA" w:rsidRPr="002D45DF" w14:paraId="3CE9F31D"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509B105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67CE5D5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72E022AE"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B9F570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AD9D3D9"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tcBorders>
                    <w:top w:val="outset" w:sz="6" w:space="0" w:color="auto"/>
                    <w:left w:val="outset" w:sz="6" w:space="0" w:color="auto"/>
                    <w:bottom w:val="outset" w:sz="6" w:space="0" w:color="auto"/>
                    <w:right w:val="outset" w:sz="6" w:space="0" w:color="auto"/>
                  </w:tcBorders>
                  <w:vAlign w:val="center"/>
                  <w:hideMark/>
                </w:tcPr>
                <w:p w14:paraId="21A109C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A01820B"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hideMark/>
                </w:tcPr>
                <w:p w14:paraId="66E6BCE8"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9 324</w:t>
                  </w:r>
                </w:p>
              </w:tc>
            </w:tr>
            <w:tr w:rsidR="004B52CA" w:rsidRPr="002D45DF" w14:paraId="2709A705"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7620696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5478E518"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CF99E9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4F46BF28"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8203E5E"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3805780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44D9D917"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746A2490"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49C0E96B"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3859244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ED1EA9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620CC0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133F7B4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0569847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3C0AFCF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0C96F9EE"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6FED86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298600B9"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08C78D5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6A85B91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271A7E9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3E76915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65B36CF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tcBorders>
                    <w:top w:val="outset" w:sz="6" w:space="0" w:color="auto"/>
                    <w:left w:val="outset" w:sz="6" w:space="0" w:color="auto"/>
                    <w:bottom w:val="outset" w:sz="6" w:space="0" w:color="auto"/>
                    <w:right w:val="outset" w:sz="6" w:space="0" w:color="auto"/>
                  </w:tcBorders>
                  <w:vAlign w:val="center"/>
                  <w:hideMark/>
                </w:tcPr>
                <w:p w14:paraId="2F67DA7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E35749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23C7229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0A742287"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14D6903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0666C9F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x</w:t>
                  </w:r>
                </w:p>
              </w:tc>
              <w:tc>
                <w:tcPr>
                  <w:tcW w:w="564" w:type="pct"/>
                  <w:tcBorders>
                    <w:top w:val="outset" w:sz="6" w:space="0" w:color="auto"/>
                    <w:left w:val="outset" w:sz="6" w:space="0" w:color="auto"/>
                    <w:bottom w:val="outset" w:sz="6" w:space="0" w:color="auto"/>
                    <w:right w:val="outset" w:sz="6" w:space="0" w:color="auto"/>
                  </w:tcBorders>
                  <w:vAlign w:val="center"/>
                  <w:hideMark/>
                </w:tcPr>
                <w:p w14:paraId="305E257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14:paraId="26CF932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x</w:t>
                  </w:r>
                </w:p>
              </w:tc>
              <w:tc>
                <w:tcPr>
                  <w:tcW w:w="564" w:type="pct"/>
                  <w:tcBorders>
                    <w:top w:val="outset" w:sz="6" w:space="0" w:color="auto"/>
                    <w:left w:val="outset" w:sz="6" w:space="0" w:color="auto"/>
                    <w:bottom w:val="outset" w:sz="6" w:space="0" w:color="auto"/>
                    <w:right w:val="outset" w:sz="6" w:space="0" w:color="auto"/>
                  </w:tcBorders>
                  <w:vAlign w:val="center"/>
                  <w:hideMark/>
                </w:tcPr>
                <w:p w14:paraId="044C377A"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14:paraId="7AF8F8AA"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564" w:type="pct"/>
                  <w:tcBorders>
                    <w:top w:val="outset" w:sz="6" w:space="0" w:color="auto"/>
                    <w:left w:val="outset" w:sz="6" w:space="0" w:color="auto"/>
                    <w:bottom w:val="outset" w:sz="6" w:space="0" w:color="auto"/>
                    <w:right w:val="outset" w:sz="6" w:space="0" w:color="auto"/>
                  </w:tcBorders>
                  <w:vAlign w:val="center"/>
                  <w:hideMark/>
                </w:tcPr>
                <w:p w14:paraId="3C689E8C"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hideMark/>
                </w:tcPr>
                <w:p w14:paraId="14974664"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9 324</w:t>
                  </w:r>
                </w:p>
              </w:tc>
            </w:tr>
            <w:tr w:rsidR="004B52CA" w:rsidRPr="002D45DF" w14:paraId="1140D46B"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245D515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5.1. valsts pamatbudžets</w:t>
                  </w:r>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2B0718BB"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4A4C7D6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7373861F"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31ED4BD3"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77829B2A"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68879F54"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9 324</w:t>
                  </w:r>
                </w:p>
              </w:tc>
              <w:tc>
                <w:tcPr>
                  <w:tcW w:w="994" w:type="pct"/>
                  <w:tcBorders>
                    <w:top w:val="outset" w:sz="6" w:space="0" w:color="auto"/>
                    <w:left w:val="outset" w:sz="6" w:space="0" w:color="auto"/>
                    <w:bottom w:val="outset" w:sz="6" w:space="0" w:color="auto"/>
                    <w:right w:val="outset" w:sz="6" w:space="0" w:color="auto"/>
                  </w:tcBorders>
                  <w:vAlign w:val="center"/>
                  <w:hideMark/>
                </w:tcPr>
                <w:p w14:paraId="35F84A2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9 324</w:t>
                  </w:r>
                </w:p>
              </w:tc>
            </w:tr>
            <w:tr w:rsidR="004B52CA" w:rsidRPr="002D45DF" w14:paraId="30316E07"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7F21CD1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5.2. speciālais budžets</w:t>
                  </w:r>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4EC59205"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0C7F992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1623C7D0"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75B52B1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4242D17F"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186BBB3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77F940A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277C05BA"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7356E106"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5.3. pašvaldību budžets</w:t>
                  </w:r>
                </w:p>
              </w:tc>
              <w:tc>
                <w:tcPr>
                  <w:tcW w:w="513" w:type="pct"/>
                  <w:vMerge/>
                  <w:tcBorders>
                    <w:top w:val="outset" w:sz="6" w:space="0" w:color="auto"/>
                    <w:left w:val="outset" w:sz="6" w:space="0" w:color="auto"/>
                    <w:bottom w:val="outset" w:sz="6" w:space="0" w:color="auto"/>
                    <w:right w:val="outset" w:sz="6" w:space="0" w:color="auto"/>
                  </w:tcBorders>
                  <w:vAlign w:val="center"/>
                  <w:hideMark/>
                </w:tcPr>
                <w:p w14:paraId="6703A541"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11E7950B"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7C4D8615"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451DD19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464" w:type="pct"/>
                  <w:vMerge/>
                  <w:tcBorders>
                    <w:top w:val="outset" w:sz="6" w:space="0" w:color="auto"/>
                    <w:left w:val="outset" w:sz="6" w:space="0" w:color="auto"/>
                    <w:bottom w:val="outset" w:sz="6" w:space="0" w:color="auto"/>
                    <w:right w:val="outset" w:sz="6" w:space="0" w:color="auto"/>
                  </w:tcBorders>
                  <w:vAlign w:val="center"/>
                  <w:hideMark/>
                </w:tcPr>
                <w:p w14:paraId="23FE2802" w14:textId="77777777" w:rsidR="004B52CA" w:rsidRPr="002D45DF" w:rsidRDefault="004B52CA" w:rsidP="004B52CA">
                  <w:pPr>
                    <w:spacing w:after="0" w:line="240" w:lineRule="auto"/>
                    <w:rPr>
                      <w:rFonts w:eastAsia="Times New Roman"/>
                      <w:sz w:val="24"/>
                      <w:szCs w:val="24"/>
                      <w:lang w:eastAsia="lv-LV"/>
                    </w:rPr>
                  </w:pPr>
                </w:p>
              </w:tc>
              <w:tc>
                <w:tcPr>
                  <w:tcW w:w="564" w:type="pct"/>
                  <w:tcBorders>
                    <w:top w:val="outset" w:sz="6" w:space="0" w:color="auto"/>
                    <w:left w:val="outset" w:sz="6" w:space="0" w:color="auto"/>
                    <w:bottom w:val="outset" w:sz="6" w:space="0" w:color="auto"/>
                    <w:right w:val="outset" w:sz="6" w:space="0" w:color="auto"/>
                  </w:tcBorders>
                  <w:vAlign w:val="center"/>
                  <w:hideMark/>
                </w:tcPr>
                <w:p w14:paraId="68519743"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D24CA92"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 </w:t>
                  </w:r>
                  <w:r>
                    <w:rPr>
                      <w:rFonts w:eastAsia="Times New Roman"/>
                      <w:sz w:val="24"/>
                      <w:szCs w:val="24"/>
                      <w:lang w:eastAsia="lv-LV"/>
                    </w:rPr>
                    <w:t>0</w:t>
                  </w:r>
                </w:p>
              </w:tc>
            </w:tr>
            <w:tr w:rsidR="004B52CA" w:rsidRPr="002D45DF" w14:paraId="387D3BA1"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5BF47D5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6. Detalizēts ieņēmumu un izdevumu aprēķins (ja nepieciešams, detalizētu ieņēmumu un izdevumu aprēķinu var pievienot anotācijas pielikumā)</w:t>
                  </w:r>
                </w:p>
              </w:tc>
              <w:tc>
                <w:tcPr>
                  <w:tcW w:w="4127"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D7A8652" w14:textId="77777777" w:rsidR="004B52CA" w:rsidRDefault="004B52CA" w:rsidP="004B52CA">
                  <w:pPr>
                    <w:spacing w:after="0" w:line="240" w:lineRule="auto"/>
                    <w:jc w:val="both"/>
                    <w:rPr>
                      <w:rFonts w:eastAsia="Times New Roman"/>
                      <w:bCs/>
                      <w:sz w:val="24"/>
                      <w:szCs w:val="24"/>
                      <w:lang w:eastAsia="lv-LV"/>
                    </w:rPr>
                  </w:pPr>
                  <w:r w:rsidRPr="009C06C3">
                    <w:rPr>
                      <w:rFonts w:eastAsia="Times New Roman"/>
                      <w:bCs/>
                      <w:sz w:val="24"/>
                      <w:szCs w:val="24"/>
                      <w:lang w:eastAsia="lv-LV"/>
                    </w:rPr>
                    <w:t>Paredzams, ka tiesību akta</w:t>
                  </w:r>
                  <w:r>
                    <w:rPr>
                      <w:rFonts w:eastAsia="Times New Roman"/>
                      <w:bCs/>
                      <w:sz w:val="24"/>
                      <w:szCs w:val="24"/>
                      <w:lang w:eastAsia="lv-LV"/>
                    </w:rPr>
                    <w:t>m</w:t>
                  </w:r>
                  <w:r w:rsidRPr="009C06C3">
                    <w:rPr>
                      <w:rFonts w:eastAsia="Times New Roman"/>
                      <w:bCs/>
                      <w:sz w:val="24"/>
                      <w:szCs w:val="24"/>
                      <w:lang w:eastAsia="lv-LV"/>
                    </w:rPr>
                    <w:t xml:space="preserve"> </w:t>
                  </w:r>
                  <w:r>
                    <w:rPr>
                      <w:rFonts w:eastAsia="Times New Roman"/>
                      <w:bCs/>
                      <w:sz w:val="24"/>
                      <w:szCs w:val="24"/>
                      <w:lang w:eastAsia="lv-LV"/>
                    </w:rPr>
                    <w:t xml:space="preserve">būs </w:t>
                  </w:r>
                  <w:r w:rsidRPr="009C06C3">
                    <w:rPr>
                      <w:rFonts w:eastAsia="Times New Roman"/>
                      <w:bCs/>
                      <w:sz w:val="24"/>
                      <w:szCs w:val="24"/>
                      <w:lang w:eastAsia="lv-LV"/>
                    </w:rPr>
                    <w:t>ietekme uz valsts budžetu</w:t>
                  </w:r>
                  <w:r>
                    <w:rPr>
                      <w:rFonts w:eastAsia="Times New Roman"/>
                      <w:bCs/>
                      <w:sz w:val="24"/>
                      <w:szCs w:val="24"/>
                      <w:lang w:eastAsia="lv-LV"/>
                    </w:rPr>
                    <w:t xml:space="preserve"> 9 324 euro apmērā</w:t>
                  </w:r>
                  <w:r w:rsidRPr="009C06C3">
                    <w:rPr>
                      <w:rFonts w:eastAsia="Times New Roman"/>
                      <w:bCs/>
                      <w:sz w:val="24"/>
                      <w:szCs w:val="24"/>
                      <w:lang w:eastAsia="lv-LV"/>
                    </w:rPr>
                    <w:t>.</w:t>
                  </w:r>
                </w:p>
                <w:p w14:paraId="707FC556" w14:textId="5D0B57EF" w:rsidR="004B52CA" w:rsidRDefault="004B52CA" w:rsidP="004B52CA">
                  <w:pPr>
                    <w:spacing w:after="0" w:line="240" w:lineRule="auto"/>
                    <w:jc w:val="both"/>
                    <w:rPr>
                      <w:rFonts w:eastAsia="Times New Roman"/>
                      <w:bCs/>
                      <w:sz w:val="24"/>
                      <w:szCs w:val="24"/>
                      <w:lang w:eastAsia="lv-LV"/>
                    </w:rPr>
                  </w:pPr>
                  <w:r w:rsidRPr="005C1757">
                    <w:rPr>
                      <w:rFonts w:eastAsia="Times New Roman"/>
                      <w:bCs/>
                      <w:sz w:val="24"/>
                      <w:szCs w:val="24"/>
                      <w:lang w:eastAsia="lv-LV"/>
                    </w:rPr>
                    <w:t>Nav paredzama ietekme uz pašvaldību budžetiem.</w:t>
                  </w:r>
                  <w:r>
                    <w:rPr>
                      <w:rFonts w:eastAsia="Times New Roman"/>
                      <w:bCs/>
                      <w:sz w:val="24"/>
                      <w:szCs w:val="24"/>
                      <w:lang w:eastAsia="lv-LV"/>
                    </w:rPr>
                    <w:t xml:space="preserve"> </w:t>
                  </w:r>
                </w:p>
                <w:p w14:paraId="70C2745E" w14:textId="77777777" w:rsidR="004B52CA" w:rsidRPr="009C06C3" w:rsidRDefault="004B52CA" w:rsidP="004B52CA">
                  <w:pPr>
                    <w:spacing w:after="0" w:line="240" w:lineRule="auto"/>
                    <w:jc w:val="both"/>
                    <w:rPr>
                      <w:rFonts w:eastAsia="Times New Roman"/>
                      <w:bCs/>
                      <w:sz w:val="24"/>
                      <w:szCs w:val="24"/>
                      <w:lang w:eastAsia="lv-LV"/>
                    </w:rPr>
                  </w:pPr>
                </w:p>
                <w:p w14:paraId="6EF72B5D" w14:textId="2DBD0914" w:rsidR="004B52CA" w:rsidRPr="009C06C3" w:rsidRDefault="004B52CA" w:rsidP="004B52CA">
                  <w:pPr>
                    <w:spacing w:after="0" w:line="240" w:lineRule="auto"/>
                    <w:jc w:val="both"/>
                    <w:rPr>
                      <w:rFonts w:eastAsia="Times New Roman"/>
                      <w:bCs/>
                      <w:sz w:val="24"/>
                      <w:szCs w:val="24"/>
                      <w:lang w:eastAsia="lv-LV"/>
                    </w:rPr>
                  </w:pPr>
                  <w:r w:rsidRPr="009C06C3">
                    <w:rPr>
                      <w:rFonts w:eastAsia="Times New Roman"/>
                      <w:bCs/>
                      <w:sz w:val="24"/>
                      <w:szCs w:val="24"/>
                      <w:lang w:eastAsia="lv-LV"/>
                    </w:rPr>
                    <w:t>Priekšlikumi CPL 34. panta pirmās daļas 7.punktā valsts nodevu par prasības nodrošinājuma pieteikumu vai pagaidu aizsardzības pieteikumu noteikt 70 euro apmērā saistīti ar pieejas tiesai jautājumu, lai nodrošinātu efektīvu pagaidu aizsardzību laika posmā līdz tiesas galīgajam nolēmumam. Atbilstoši esošajam regulējumam - valsts nodeva – 0,5 % apmērā no prasības summas, bet ne mazāk par 70 euro</w:t>
                  </w:r>
                  <w:r w:rsidR="00D4465C">
                    <w:rPr>
                      <w:rFonts w:eastAsia="Times New Roman"/>
                      <w:bCs/>
                      <w:sz w:val="24"/>
                      <w:szCs w:val="24"/>
                      <w:lang w:eastAsia="lv-LV"/>
                    </w:rPr>
                    <w:t>,</w:t>
                  </w:r>
                  <w:r w:rsidRPr="009C06C3">
                    <w:rPr>
                      <w:rFonts w:eastAsia="Times New Roman"/>
                      <w:bCs/>
                      <w:sz w:val="24"/>
                      <w:szCs w:val="24"/>
                      <w:lang w:eastAsia="lv-LV"/>
                    </w:rPr>
                    <w:t xml:space="preserve"> kontekstā ar jaunā regulējuma ieviešanu nav samērīga ar sasniedzamo leģitīmo mērķi – efektīvu tiesību aizsardzību</w:t>
                  </w:r>
                  <w:r w:rsidR="00D4465C">
                    <w:rPr>
                      <w:rFonts w:eastAsia="Times New Roman"/>
                      <w:bCs/>
                      <w:sz w:val="24"/>
                      <w:szCs w:val="24"/>
                      <w:lang w:eastAsia="lv-LV"/>
                    </w:rPr>
                    <w:t>,</w:t>
                  </w:r>
                  <w:r w:rsidRPr="009C06C3">
                    <w:rPr>
                      <w:rFonts w:eastAsia="Times New Roman"/>
                      <w:bCs/>
                      <w:sz w:val="24"/>
                      <w:szCs w:val="24"/>
                      <w:lang w:eastAsia="lv-LV"/>
                    </w:rPr>
                    <w:t xml:space="preserve">  ieviešot vispārīgu un uz visiem civiltiesiskajiem strīdiem attiecināmu pagaidu aizsardzības regulējumu. </w:t>
                  </w:r>
                  <w:r>
                    <w:rPr>
                      <w:rFonts w:eastAsia="Times New Roman"/>
                      <w:bCs/>
                      <w:sz w:val="24"/>
                      <w:szCs w:val="24"/>
                      <w:lang w:eastAsia="lv-LV"/>
                    </w:rPr>
                    <w:t>R</w:t>
                  </w:r>
                  <w:r w:rsidRPr="009C06C3">
                    <w:rPr>
                      <w:rFonts w:eastAsia="Times New Roman"/>
                      <w:bCs/>
                      <w:sz w:val="24"/>
                      <w:szCs w:val="24"/>
                      <w:lang w:eastAsia="lv-LV"/>
                    </w:rPr>
                    <w:t xml:space="preserve">egulējums paredz </w:t>
                  </w:r>
                  <w:r>
                    <w:rPr>
                      <w:rFonts w:eastAsia="Times New Roman"/>
                      <w:bCs/>
                      <w:sz w:val="24"/>
                      <w:szCs w:val="24"/>
                      <w:lang w:eastAsia="lv-LV"/>
                    </w:rPr>
                    <w:t xml:space="preserve">ieviest </w:t>
                  </w:r>
                  <w:r w:rsidRPr="009C06C3">
                    <w:rPr>
                      <w:rFonts w:eastAsia="Times New Roman"/>
                      <w:bCs/>
                      <w:sz w:val="24"/>
                      <w:szCs w:val="24"/>
                      <w:lang w:eastAsia="lv-LV"/>
                    </w:rPr>
                    <w:t>visaptverošu pagaidu aizsardzības regulējumu, kas būs attiecināms kā uz mantiska, tā arī uz nemantiska rakstura prasībām, kurās nav aprēķināma prasība</w:t>
                  </w:r>
                  <w:r w:rsidR="00D4465C">
                    <w:rPr>
                      <w:rFonts w:eastAsia="Times New Roman"/>
                      <w:bCs/>
                      <w:sz w:val="24"/>
                      <w:szCs w:val="24"/>
                      <w:lang w:eastAsia="lv-LV"/>
                    </w:rPr>
                    <w:t>s</w:t>
                  </w:r>
                  <w:r w:rsidRPr="009C06C3">
                    <w:rPr>
                      <w:rFonts w:eastAsia="Times New Roman"/>
                      <w:bCs/>
                      <w:sz w:val="24"/>
                      <w:szCs w:val="24"/>
                      <w:lang w:eastAsia="lv-LV"/>
                    </w:rPr>
                    <w:t xml:space="preserve"> summa. Paredzēts, ka likumprojektā ietvertie grozījumi attiecībā uz valsts nodevas konstantas summas noteikšanu būtiski sekmēs tiesas procesa efektivitāti un personu pieeju tiesai, vienlaikus neradot </w:t>
                  </w:r>
                  <w:r w:rsidR="00D4465C">
                    <w:rPr>
                      <w:rFonts w:eastAsia="Times New Roman"/>
                      <w:bCs/>
                      <w:sz w:val="24"/>
                      <w:szCs w:val="24"/>
                      <w:lang w:eastAsia="lv-LV"/>
                    </w:rPr>
                    <w:t xml:space="preserve">būtisku </w:t>
                  </w:r>
                  <w:r w:rsidRPr="009C06C3">
                    <w:rPr>
                      <w:rFonts w:eastAsia="Times New Roman"/>
                      <w:bCs/>
                      <w:sz w:val="24"/>
                      <w:szCs w:val="24"/>
                      <w:lang w:eastAsia="lv-LV"/>
                    </w:rPr>
                    <w:t>ietekmi uz budžetu, tā kā pagaidu tiesiskās aizsardzības līdzekļus varēs izmantot visās tajās lietu kategorijās, kurās līdz šim esošais regulējums to piemērošanu neparedzēja, kā arī mantiska rakstura prasībās vienlaikus ar prasības nodrošināšanu.</w:t>
                  </w:r>
                </w:p>
                <w:p w14:paraId="202BF55A" w14:textId="77777777" w:rsidR="004B52CA" w:rsidRDefault="004B52CA" w:rsidP="004B52CA">
                  <w:pPr>
                    <w:spacing w:after="0" w:line="240" w:lineRule="auto"/>
                    <w:jc w:val="both"/>
                    <w:rPr>
                      <w:rFonts w:eastAsia="Times New Roman"/>
                      <w:b/>
                      <w:bCs/>
                      <w:sz w:val="24"/>
                      <w:szCs w:val="24"/>
                      <w:u w:val="single"/>
                      <w:lang w:eastAsia="lv-LV"/>
                    </w:rPr>
                  </w:pPr>
                </w:p>
                <w:p w14:paraId="51705091" w14:textId="77777777" w:rsidR="004B52CA" w:rsidRPr="006665CF" w:rsidRDefault="004B52CA" w:rsidP="004B52CA">
                  <w:pPr>
                    <w:spacing w:after="0" w:line="240" w:lineRule="auto"/>
                    <w:jc w:val="both"/>
                    <w:rPr>
                      <w:rFonts w:eastAsia="Times New Roman"/>
                      <w:b/>
                      <w:bCs/>
                      <w:sz w:val="24"/>
                      <w:szCs w:val="24"/>
                      <w:u w:val="single"/>
                      <w:lang w:eastAsia="lv-LV"/>
                    </w:rPr>
                  </w:pPr>
                  <w:r w:rsidRPr="006665CF">
                    <w:rPr>
                      <w:rFonts w:eastAsia="Times New Roman"/>
                      <w:b/>
                      <w:bCs/>
                      <w:sz w:val="24"/>
                      <w:szCs w:val="24"/>
                      <w:u w:val="single"/>
                      <w:lang w:eastAsia="lv-LV"/>
                    </w:rPr>
                    <w:t>Ietekme uz valsts budžeta ieņēmumu daļu</w:t>
                  </w:r>
                </w:p>
                <w:p w14:paraId="5CCFA078" w14:textId="77777777" w:rsidR="004B52CA" w:rsidRPr="00920965" w:rsidRDefault="004B52CA" w:rsidP="004B52CA">
                  <w:pPr>
                    <w:spacing w:after="0" w:line="240" w:lineRule="auto"/>
                    <w:jc w:val="both"/>
                    <w:rPr>
                      <w:rFonts w:eastAsia="Times New Roman"/>
                      <w:b/>
                      <w:bCs/>
                      <w:sz w:val="24"/>
                      <w:szCs w:val="24"/>
                      <w:highlight w:val="yellow"/>
                      <w:u w:val="single"/>
                      <w:lang w:eastAsia="lv-LV"/>
                    </w:rPr>
                  </w:pPr>
                </w:p>
                <w:p w14:paraId="244BF49C" w14:textId="77777777" w:rsidR="004B52CA" w:rsidRDefault="004B52CA" w:rsidP="004B52CA">
                  <w:pPr>
                    <w:spacing w:after="0" w:line="240" w:lineRule="auto"/>
                    <w:jc w:val="both"/>
                    <w:rPr>
                      <w:rFonts w:eastAsia="Times New Roman"/>
                      <w:bCs/>
                      <w:sz w:val="24"/>
                      <w:szCs w:val="24"/>
                      <w:lang w:eastAsia="lv-LV"/>
                    </w:rPr>
                  </w:pPr>
                  <w:r w:rsidRPr="005C1757">
                    <w:rPr>
                      <w:rFonts w:eastAsia="Times New Roman"/>
                      <w:bCs/>
                      <w:sz w:val="24"/>
                      <w:szCs w:val="24"/>
                      <w:lang w:eastAsia="lv-LV"/>
                    </w:rPr>
                    <w:t>Projekts paredz civilprocesā ieviest visaptverošu pagaidu aizsardzības regulējumu, kas būs attiecināms kā uz mantiska, tā arī uz nemantiska rakstura prasībām. Tā kā projekts paredz, ka pagaidu tiesiskās aizsardzības līdzekļus varēs izmantot visās tajās lietu kategorijās, kurās līdz šim esošais regulējums to piemērošanu neparedzēja (aptvers visas lietu kategorijas), tātad paredzama ietekme uz budžeta ieņēmumu daļu.</w:t>
                  </w:r>
                </w:p>
                <w:p w14:paraId="10F3D66C" w14:textId="77777777" w:rsidR="004B52CA" w:rsidRDefault="004B52CA" w:rsidP="004B52CA">
                  <w:pPr>
                    <w:spacing w:after="0" w:line="240" w:lineRule="auto"/>
                    <w:jc w:val="both"/>
                    <w:rPr>
                      <w:rFonts w:eastAsia="Times New Roman"/>
                      <w:bCs/>
                      <w:sz w:val="24"/>
                      <w:szCs w:val="24"/>
                      <w:lang w:eastAsia="lv-LV"/>
                    </w:rPr>
                  </w:pPr>
                </w:p>
                <w:p w14:paraId="7575A73A"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 xml:space="preserve">Pēc projekta ieviešanas pagaidu aizsardzība papildus aptvers </w:t>
                  </w:r>
                  <w:r w:rsidRPr="006602C6">
                    <w:rPr>
                      <w:rFonts w:eastAsia="Times New Roman"/>
                      <w:bCs/>
                      <w:sz w:val="24"/>
                      <w:szCs w:val="24"/>
                      <w:lang w:eastAsia="lv-LV"/>
                    </w:rPr>
                    <w:t>vis</w:t>
                  </w:r>
                  <w:r>
                    <w:rPr>
                      <w:rFonts w:eastAsia="Times New Roman"/>
                      <w:bCs/>
                      <w:sz w:val="24"/>
                      <w:szCs w:val="24"/>
                      <w:lang w:eastAsia="lv-LV"/>
                    </w:rPr>
                    <w:t>as tās civillietu kategorijas</w:t>
                  </w:r>
                  <w:r w:rsidRPr="006602C6">
                    <w:rPr>
                      <w:rFonts w:eastAsia="Times New Roman"/>
                      <w:bCs/>
                      <w:sz w:val="24"/>
                      <w:szCs w:val="24"/>
                      <w:lang w:eastAsia="lv-LV"/>
                    </w:rPr>
                    <w:t xml:space="preserve"> </w:t>
                  </w:r>
                  <w:r>
                    <w:rPr>
                      <w:rFonts w:eastAsia="Times New Roman"/>
                      <w:bCs/>
                      <w:sz w:val="24"/>
                      <w:szCs w:val="24"/>
                      <w:lang w:eastAsia="lv-LV"/>
                    </w:rPr>
                    <w:t xml:space="preserve">mantiska un nemantiska rakstura lietās, kurās esošais regulējums pagaidu aizsardzību šobrīd neparedz - vidēji </w:t>
                  </w:r>
                  <w:r w:rsidRPr="005C1757">
                    <w:rPr>
                      <w:rFonts w:eastAsia="Times New Roman"/>
                      <w:bCs/>
                      <w:sz w:val="24"/>
                      <w:szCs w:val="24"/>
                      <w:lang w:eastAsia="lv-LV"/>
                    </w:rPr>
                    <w:t xml:space="preserve">11 500 </w:t>
                  </w:r>
                  <w:r>
                    <w:rPr>
                      <w:rFonts w:eastAsia="Times New Roman"/>
                      <w:bCs/>
                      <w:sz w:val="24"/>
                      <w:szCs w:val="24"/>
                      <w:lang w:eastAsia="lv-LV"/>
                    </w:rPr>
                    <w:t>civillietas gadā</w:t>
                  </w:r>
                  <w:r>
                    <w:rPr>
                      <w:rStyle w:val="Vresatsauce"/>
                      <w:rFonts w:eastAsia="Times New Roman"/>
                      <w:bCs/>
                      <w:sz w:val="24"/>
                      <w:szCs w:val="24"/>
                      <w:lang w:eastAsia="lv-LV"/>
                    </w:rPr>
                    <w:footnoteReference w:id="14"/>
                  </w:r>
                  <w:r>
                    <w:rPr>
                      <w:rFonts w:eastAsia="Times New Roman"/>
                      <w:bCs/>
                      <w:sz w:val="24"/>
                      <w:szCs w:val="24"/>
                      <w:lang w:eastAsia="lv-LV"/>
                    </w:rPr>
                    <w:t xml:space="preserve">.  </w:t>
                  </w:r>
                </w:p>
                <w:p w14:paraId="3D9D4C8A" w14:textId="77777777" w:rsidR="004B52CA" w:rsidRDefault="004B52CA" w:rsidP="004B52CA">
                  <w:pPr>
                    <w:spacing w:after="0" w:line="240" w:lineRule="auto"/>
                    <w:jc w:val="both"/>
                    <w:rPr>
                      <w:rFonts w:eastAsia="Times New Roman"/>
                      <w:bCs/>
                      <w:sz w:val="24"/>
                      <w:szCs w:val="24"/>
                      <w:lang w:eastAsia="lv-LV"/>
                    </w:rPr>
                  </w:pPr>
                </w:p>
                <w:p w14:paraId="568E1655" w14:textId="202F36D4" w:rsidR="004B52CA" w:rsidRPr="006665CF" w:rsidRDefault="004B52CA" w:rsidP="004B52CA">
                  <w:pPr>
                    <w:spacing w:after="0" w:line="240" w:lineRule="auto"/>
                    <w:jc w:val="both"/>
                    <w:rPr>
                      <w:rFonts w:eastAsia="Times New Roman"/>
                      <w:bCs/>
                      <w:sz w:val="24"/>
                      <w:szCs w:val="24"/>
                      <w:lang w:eastAsia="lv-LV"/>
                    </w:rPr>
                  </w:pPr>
                  <w:r w:rsidRPr="006665CF">
                    <w:rPr>
                      <w:rFonts w:eastAsia="Times New Roman"/>
                      <w:bCs/>
                      <w:sz w:val="24"/>
                      <w:szCs w:val="24"/>
                      <w:lang w:eastAsia="lv-LV"/>
                    </w:rPr>
                    <w:t>Paredzams, ka jaunais pagaidu aizsardzības regulējums attieksies uz visām un katru lietu kategoriju un būs pieejams kā efektīvs pagaidu tiesiskās aizsardzības līdzeklis prasītājam pret savu tiesību aizskārēju kopumā apmēram 1</w:t>
                  </w:r>
                  <w:r>
                    <w:rPr>
                      <w:rFonts w:eastAsia="Times New Roman"/>
                      <w:bCs/>
                      <w:sz w:val="24"/>
                      <w:szCs w:val="24"/>
                      <w:lang w:eastAsia="lv-LV"/>
                    </w:rPr>
                    <w:t>1</w:t>
                  </w:r>
                  <w:r w:rsidRPr="006665CF">
                    <w:rPr>
                      <w:rFonts w:eastAsia="Times New Roman"/>
                      <w:bCs/>
                      <w:sz w:val="24"/>
                      <w:szCs w:val="24"/>
                      <w:lang w:eastAsia="lv-LV"/>
                    </w:rPr>
                    <w:t xml:space="preserve"> </w:t>
                  </w:r>
                  <w:r>
                    <w:rPr>
                      <w:rFonts w:eastAsia="Times New Roman"/>
                      <w:bCs/>
                      <w:sz w:val="24"/>
                      <w:szCs w:val="24"/>
                      <w:lang w:eastAsia="lv-LV"/>
                    </w:rPr>
                    <w:t>5</w:t>
                  </w:r>
                  <w:r w:rsidRPr="006665CF">
                    <w:rPr>
                      <w:rFonts w:eastAsia="Times New Roman"/>
                      <w:bCs/>
                      <w:sz w:val="24"/>
                      <w:szCs w:val="24"/>
                      <w:lang w:eastAsia="lv-LV"/>
                    </w:rPr>
                    <w:t>00 lietā</w:t>
                  </w:r>
                  <w:r w:rsidR="00DD6C17">
                    <w:rPr>
                      <w:rFonts w:eastAsia="Times New Roman"/>
                      <w:bCs/>
                      <w:sz w:val="24"/>
                      <w:szCs w:val="24"/>
                      <w:lang w:eastAsia="lv-LV"/>
                    </w:rPr>
                    <w:t>s</w:t>
                  </w:r>
                  <w:r w:rsidRPr="006665CF">
                    <w:rPr>
                      <w:rFonts w:eastAsia="Times New Roman"/>
                      <w:bCs/>
                      <w:sz w:val="24"/>
                      <w:szCs w:val="24"/>
                      <w:lang w:eastAsia="lv-LV"/>
                    </w:rPr>
                    <w:t xml:space="preserve"> gadā. Paredzams, ka kopumā, attiecībā pret visu lietu skaitu, to varētu izmantot apmēram 2</w:t>
                  </w:r>
                  <w:r>
                    <w:rPr>
                      <w:rFonts w:eastAsia="Times New Roman"/>
                      <w:bCs/>
                      <w:sz w:val="24"/>
                      <w:szCs w:val="24"/>
                      <w:lang w:eastAsia="lv-LV"/>
                    </w:rPr>
                    <w:t>5</w:t>
                  </w:r>
                  <w:r w:rsidRPr="006665CF">
                    <w:rPr>
                      <w:rFonts w:eastAsia="Times New Roman"/>
                      <w:bCs/>
                      <w:sz w:val="24"/>
                      <w:szCs w:val="24"/>
                      <w:lang w:eastAsia="lv-LV"/>
                    </w:rPr>
                    <w:t xml:space="preserve"> % gadījumu, t.i. 2</w:t>
                  </w:r>
                  <w:r>
                    <w:rPr>
                      <w:rFonts w:eastAsia="Times New Roman"/>
                      <w:bCs/>
                      <w:sz w:val="24"/>
                      <w:szCs w:val="24"/>
                      <w:lang w:eastAsia="lv-LV"/>
                    </w:rPr>
                    <w:t>875</w:t>
                  </w:r>
                  <w:r w:rsidRPr="006665CF">
                    <w:rPr>
                      <w:rFonts w:eastAsia="Times New Roman"/>
                      <w:bCs/>
                      <w:sz w:val="24"/>
                      <w:szCs w:val="24"/>
                      <w:lang w:eastAsia="lv-LV"/>
                    </w:rPr>
                    <w:t xml:space="preserve"> lietās gadā. </w:t>
                  </w:r>
                </w:p>
                <w:p w14:paraId="23FBB0AB" w14:textId="77777777" w:rsidR="004B52CA" w:rsidRDefault="004B52CA" w:rsidP="004B52CA">
                  <w:pPr>
                    <w:spacing w:after="0" w:line="240" w:lineRule="auto"/>
                    <w:jc w:val="both"/>
                    <w:rPr>
                      <w:rFonts w:eastAsia="Times New Roman"/>
                      <w:bCs/>
                      <w:sz w:val="24"/>
                      <w:szCs w:val="24"/>
                      <w:lang w:eastAsia="lv-LV"/>
                    </w:rPr>
                  </w:pPr>
                </w:p>
                <w:p w14:paraId="09B55848" w14:textId="129EDF54"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 xml:space="preserve">Saskaņā ar </w:t>
                  </w:r>
                  <w:r w:rsidRPr="000B717E">
                    <w:rPr>
                      <w:rFonts w:eastAsia="Times New Roman"/>
                      <w:bCs/>
                      <w:sz w:val="24"/>
                      <w:szCs w:val="24"/>
                      <w:lang w:eastAsia="lv-LV"/>
                    </w:rPr>
                    <w:t xml:space="preserve">CPL 34. panta pirmās daļas 7.punktā </w:t>
                  </w:r>
                  <w:r>
                    <w:rPr>
                      <w:rFonts w:eastAsia="Times New Roman"/>
                      <w:bCs/>
                      <w:sz w:val="24"/>
                      <w:szCs w:val="24"/>
                      <w:lang w:eastAsia="lv-LV"/>
                    </w:rPr>
                    <w:t>noteikto valsts nodeva</w:t>
                  </w:r>
                  <w:r w:rsidRPr="000B717E">
                    <w:rPr>
                      <w:rFonts w:eastAsia="Times New Roman"/>
                      <w:bCs/>
                      <w:sz w:val="24"/>
                      <w:szCs w:val="24"/>
                      <w:lang w:eastAsia="lv-LV"/>
                    </w:rPr>
                    <w:t xml:space="preserve"> par </w:t>
                  </w:r>
                  <w:r w:rsidRPr="00135BC2">
                    <w:rPr>
                      <w:rFonts w:eastAsia="Times New Roman"/>
                      <w:b/>
                      <w:sz w:val="24"/>
                      <w:szCs w:val="24"/>
                      <w:lang w:eastAsia="lv-LV"/>
                    </w:rPr>
                    <w:t xml:space="preserve">pagaidu aizsardzības </w:t>
                  </w:r>
                  <w:r>
                    <w:rPr>
                      <w:rFonts w:eastAsia="Times New Roman"/>
                      <w:bCs/>
                      <w:sz w:val="24"/>
                      <w:szCs w:val="24"/>
                      <w:lang w:eastAsia="lv-LV"/>
                    </w:rPr>
                    <w:t>pieteikumu ir</w:t>
                  </w:r>
                  <w:r w:rsidRPr="000B717E">
                    <w:rPr>
                      <w:rFonts w:eastAsia="Times New Roman"/>
                      <w:bCs/>
                      <w:sz w:val="24"/>
                      <w:szCs w:val="24"/>
                      <w:lang w:eastAsia="lv-LV"/>
                    </w:rPr>
                    <w:t xml:space="preserve"> 70 euro</w:t>
                  </w:r>
                  <w:r>
                    <w:rPr>
                      <w:rFonts w:eastAsia="Times New Roman"/>
                      <w:bCs/>
                      <w:sz w:val="24"/>
                      <w:szCs w:val="24"/>
                      <w:lang w:eastAsia="lv-LV"/>
                    </w:rPr>
                    <w:t>. Paredzams tiesā iesniegto lietu pieaugum</w:t>
                  </w:r>
                  <w:r w:rsidR="00DD6C17">
                    <w:rPr>
                      <w:rFonts w:eastAsia="Times New Roman"/>
                      <w:bCs/>
                      <w:sz w:val="24"/>
                      <w:szCs w:val="24"/>
                      <w:lang w:eastAsia="lv-LV"/>
                    </w:rPr>
                    <w:t>s</w:t>
                  </w:r>
                  <w:r>
                    <w:rPr>
                      <w:rFonts w:eastAsia="Times New Roman"/>
                      <w:bCs/>
                      <w:sz w:val="24"/>
                      <w:szCs w:val="24"/>
                      <w:lang w:eastAsia="lv-LV"/>
                    </w:rPr>
                    <w:t xml:space="preserve"> par aptuveni 2875 lietām gadā.</w:t>
                  </w:r>
                </w:p>
                <w:p w14:paraId="181FBED4" w14:textId="77777777" w:rsidR="004B52CA" w:rsidRDefault="004B52CA" w:rsidP="004B52CA">
                  <w:pPr>
                    <w:spacing w:after="0" w:line="240" w:lineRule="auto"/>
                    <w:jc w:val="both"/>
                    <w:rPr>
                      <w:rFonts w:eastAsia="Times New Roman"/>
                      <w:bCs/>
                      <w:sz w:val="24"/>
                      <w:szCs w:val="24"/>
                      <w:lang w:eastAsia="lv-LV"/>
                    </w:rPr>
                  </w:pPr>
                </w:p>
                <w:p w14:paraId="14E88D8E"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Vienlaikus varētu pieaugt arī iesniegto atsevišķu lietu kategoriju skaits, piemēram, lietās par goda un cieņas aizskaršanu vai datu aizsardzību, kurās regulējuma trūkuma dēļ prasības līdz šim netika celtas.</w:t>
                  </w:r>
                </w:p>
                <w:p w14:paraId="388B3F74" w14:textId="77777777" w:rsidR="004B52CA" w:rsidRDefault="004B52CA" w:rsidP="004B52CA">
                  <w:pPr>
                    <w:spacing w:after="0" w:line="240" w:lineRule="auto"/>
                    <w:jc w:val="both"/>
                    <w:rPr>
                      <w:rFonts w:eastAsia="Times New Roman"/>
                      <w:bCs/>
                      <w:sz w:val="24"/>
                      <w:szCs w:val="24"/>
                      <w:lang w:eastAsia="lv-LV"/>
                    </w:rPr>
                  </w:pPr>
                </w:p>
                <w:p w14:paraId="510E07D3" w14:textId="73EA499E" w:rsidR="004B52CA" w:rsidRDefault="004B52CA" w:rsidP="004B52CA">
                  <w:pPr>
                    <w:spacing w:after="0" w:line="240" w:lineRule="auto"/>
                    <w:jc w:val="both"/>
                    <w:rPr>
                      <w:rFonts w:eastAsia="Times New Roman"/>
                      <w:bCs/>
                      <w:sz w:val="24"/>
                      <w:szCs w:val="24"/>
                      <w:lang w:eastAsia="lv-LV"/>
                    </w:rPr>
                  </w:pPr>
                  <w:r w:rsidRPr="00135BC2">
                    <w:rPr>
                      <w:rFonts w:eastAsia="Times New Roman"/>
                      <w:bCs/>
                      <w:sz w:val="24"/>
                      <w:szCs w:val="24"/>
                      <w:lang w:eastAsia="lv-LV"/>
                    </w:rPr>
                    <w:t>2018.gadā – zaudējumu un parāda piedziņas lietās prasības nodrošināšana lūgta piemērot 12% gadījumu</w:t>
                  </w:r>
                  <w:r w:rsidRPr="00135BC2">
                    <w:rPr>
                      <w:rFonts w:eastAsia="Times New Roman"/>
                      <w:bCs/>
                      <w:sz w:val="24"/>
                      <w:szCs w:val="24"/>
                      <w:vertAlign w:val="superscript"/>
                      <w:lang w:eastAsia="lv-LV"/>
                    </w:rPr>
                    <w:footnoteReference w:id="15"/>
                  </w:r>
                  <w:r w:rsidRPr="00135BC2">
                    <w:rPr>
                      <w:rFonts w:eastAsia="Times New Roman"/>
                      <w:bCs/>
                      <w:sz w:val="24"/>
                      <w:szCs w:val="24"/>
                      <w:lang w:eastAsia="lv-LV"/>
                    </w:rPr>
                    <w:t>, kas ir zemākais rādītājs salīdzinot ar</w:t>
                  </w:r>
                  <w:r>
                    <w:rPr>
                      <w:rFonts w:eastAsia="Times New Roman"/>
                      <w:bCs/>
                      <w:sz w:val="24"/>
                      <w:szCs w:val="24"/>
                      <w:lang w:eastAsia="lv-LV"/>
                    </w:rPr>
                    <w:t xml:space="preserve">, piemēram, </w:t>
                  </w:r>
                  <w:r w:rsidRPr="00135BC2">
                    <w:rPr>
                      <w:rFonts w:eastAsia="Times New Roman"/>
                      <w:bCs/>
                      <w:sz w:val="24"/>
                      <w:szCs w:val="24"/>
                      <w:lang w:eastAsia="lv-LV"/>
                    </w:rPr>
                    <w:t xml:space="preserve">pagaidu aizsardzības pieteikumu skaitu šobrīd pieļaujamajās lietu kategorijās (vidēji </w:t>
                  </w:r>
                  <w:r w:rsidRPr="005C1757">
                    <w:rPr>
                      <w:rFonts w:eastAsia="Times New Roman"/>
                      <w:bCs/>
                      <w:sz w:val="24"/>
                      <w:szCs w:val="24"/>
                      <w:lang w:eastAsia="lv-LV"/>
                    </w:rPr>
                    <w:t>lietās, kas izriet no ģimenes tiesiskajām attiecībām</w:t>
                  </w:r>
                  <w:r w:rsidR="00DD6C17">
                    <w:rPr>
                      <w:rFonts w:eastAsia="Times New Roman"/>
                      <w:bCs/>
                      <w:sz w:val="24"/>
                      <w:szCs w:val="24"/>
                      <w:lang w:eastAsia="lv-LV"/>
                    </w:rPr>
                    <w:t>,</w:t>
                  </w:r>
                  <w:r>
                    <w:rPr>
                      <w:rFonts w:eastAsia="Times New Roman"/>
                      <w:bCs/>
                      <w:sz w:val="24"/>
                      <w:szCs w:val="24"/>
                      <w:lang w:eastAsia="lv-LV"/>
                    </w:rPr>
                    <w:t xml:space="preserve"> to izmanto </w:t>
                  </w:r>
                  <w:r w:rsidRPr="00135BC2">
                    <w:rPr>
                      <w:rFonts w:eastAsia="Times New Roman"/>
                      <w:bCs/>
                      <w:sz w:val="24"/>
                      <w:szCs w:val="24"/>
                      <w:lang w:eastAsia="lv-LV"/>
                    </w:rPr>
                    <w:t>2</w:t>
                  </w:r>
                  <w:r>
                    <w:rPr>
                      <w:rFonts w:eastAsia="Times New Roman"/>
                      <w:bCs/>
                      <w:sz w:val="24"/>
                      <w:szCs w:val="24"/>
                      <w:lang w:eastAsia="lv-LV"/>
                    </w:rPr>
                    <w:t>5</w:t>
                  </w:r>
                  <w:r w:rsidRPr="00135BC2">
                    <w:rPr>
                      <w:rFonts w:eastAsia="Times New Roman"/>
                      <w:bCs/>
                      <w:sz w:val="24"/>
                      <w:szCs w:val="24"/>
                      <w:lang w:eastAsia="lv-LV"/>
                    </w:rPr>
                    <w:t xml:space="preserve"> % gadījumu).</w:t>
                  </w:r>
                </w:p>
                <w:p w14:paraId="224F1CD2" w14:textId="77777777" w:rsidR="004B52CA" w:rsidRDefault="004B52CA" w:rsidP="004B52CA">
                  <w:pPr>
                    <w:spacing w:after="0" w:line="240" w:lineRule="auto"/>
                    <w:jc w:val="both"/>
                    <w:rPr>
                      <w:rFonts w:eastAsia="Times New Roman"/>
                      <w:bCs/>
                      <w:sz w:val="24"/>
                      <w:szCs w:val="24"/>
                      <w:lang w:eastAsia="lv-LV"/>
                    </w:rPr>
                  </w:pPr>
                </w:p>
                <w:p w14:paraId="50115EBC" w14:textId="371F16AA" w:rsidR="004B52CA" w:rsidRPr="007C2403" w:rsidRDefault="004B52CA" w:rsidP="004B52CA">
                  <w:pPr>
                    <w:spacing w:after="0" w:line="240" w:lineRule="auto"/>
                    <w:jc w:val="both"/>
                    <w:rPr>
                      <w:rFonts w:eastAsia="Times New Roman"/>
                      <w:bCs/>
                      <w:sz w:val="24"/>
                      <w:szCs w:val="24"/>
                      <w:lang w:eastAsia="lv-LV"/>
                    </w:rPr>
                  </w:pPr>
                  <w:r w:rsidRPr="00135BC2">
                    <w:rPr>
                      <w:rFonts w:eastAsia="Times New Roman"/>
                      <w:bCs/>
                      <w:sz w:val="24"/>
                      <w:szCs w:val="24"/>
                      <w:lang w:eastAsia="lv-LV"/>
                    </w:rPr>
                    <w:t>Tas</w:t>
                  </w:r>
                  <w:r>
                    <w:rPr>
                      <w:rFonts w:eastAsia="Times New Roman"/>
                      <w:bCs/>
                      <w:sz w:val="24"/>
                      <w:szCs w:val="24"/>
                      <w:lang w:eastAsia="lv-LV"/>
                    </w:rPr>
                    <w:t xml:space="preserve"> norāda uz iespējamību ar augstu varbūtību</w:t>
                  </w:r>
                  <w:r w:rsidRPr="00135BC2">
                    <w:rPr>
                      <w:rFonts w:eastAsia="Times New Roman"/>
                      <w:bCs/>
                      <w:sz w:val="24"/>
                      <w:szCs w:val="24"/>
                      <w:lang w:eastAsia="lv-LV"/>
                    </w:rPr>
                    <w:t xml:space="preserve">, ka valsts nodevas apmērs </w:t>
                  </w:r>
                  <w:r>
                    <w:rPr>
                      <w:rFonts w:eastAsia="Times New Roman"/>
                      <w:bCs/>
                      <w:sz w:val="24"/>
                      <w:szCs w:val="24"/>
                      <w:lang w:eastAsia="lv-LV"/>
                    </w:rPr>
                    <w:t xml:space="preserve">pret </w:t>
                  </w:r>
                  <w:r w:rsidRPr="00135BC2">
                    <w:rPr>
                      <w:rFonts w:eastAsia="Times New Roman"/>
                      <w:bCs/>
                      <w:sz w:val="24"/>
                      <w:szCs w:val="24"/>
                      <w:lang w:eastAsia="lv-LV"/>
                    </w:rPr>
                    <w:t>vidēj</w:t>
                  </w:r>
                  <w:r>
                    <w:rPr>
                      <w:rFonts w:eastAsia="Times New Roman"/>
                      <w:bCs/>
                      <w:sz w:val="24"/>
                      <w:szCs w:val="24"/>
                      <w:lang w:eastAsia="lv-LV"/>
                    </w:rPr>
                    <w:t>o</w:t>
                  </w:r>
                  <w:r w:rsidRPr="00135BC2">
                    <w:rPr>
                      <w:rFonts w:eastAsia="Times New Roman"/>
                      <w:bCs/>
                      <w:sz w:val="24"/>
                      <w:szCs w:val="24"/>
                      <w:lang w:eastAsia="lv-LV"/>
                    </w:rPr>
                    <w:t xml:space="preserve"> apmierināto pieteikumu skait</w:t>
                  </w:r>
                  <w:r>
                    <w:rPr>
                      <w:rFonts w:eastAsia="Times New Roman"/>
                      <w:bCs/>
                      <w:sz w:val="24"/>
                      <w:szCs w:val="24"/>
                      <w:lang w:eastAsia="lv-LV"/>
                    </w:rPr>
                    <w:t>u</w:t>
                  </w:r>
                  <w:r w:rsidRPr="00135BC2">
                    <w:rPr>
                      <w:rFonts w:eastAsia="Times New Roman"/>
                      <w:bCs/>
                      <w:sz w:val="24"/>
                      <w:szCs w:val="24"/>
                      <w:lang w:eastAsia="lv-LV"/>
                    </w:rPr>
                    <w:t xml:space="preserve"> </w:t>
                  </w:r>
                  <w:r>
                    <w:rPr>
                      <w:rFonts w:eastAsia="Times New Roman"/>
                      <w:bCs/>
                      <w:sz w:val="24"/>
                      <w:szCs w:val="24"/>
                      <w:lang w:eastAsia="lv-LV"/>
                    </w:rPr>
                    <w:t>(</w:t>
                  </w:r>
                  <w:r w:rsidRPr="00135BC2">
                    <w:rPr>
                      <w:rFonts w:eastAsia="Times New Roman"/>
                      <w:bCs/>
                      <w:sz w:val="24"/>
                      <w:szCs w:val="24"/>
                      <w:lang w:eastAsia="lv-LV"/>
                    </w:rPr>
                    <w:t>apmierināt</w:t>
                  </w:r>
                  <w:r>
                    <w:rPr>
                      <w:rFonts w:eastAsia="Times New Roman"/>
                      <w:bCs/>
                      <w:sz w:val="24"/>
                      <w:szCs w:val="24"/>
                      <w:lang w:eastAsia="lv-LV"/>
                    </w:rPr>
                    <w:t>i</w:t>
                  </w:r>
                  <w:r w:rsidRPr="00135BC2">
                    <w:rPr>
                      <w:rFonts w:eastAsia="Times New Roman"/>
                      <w:bCs/>
                      <w:sz w:val="24"/>
                      <w:szCs w:val="24"/>
                      <w:lang w:eastAsia="lv-LV"/>
                    </w:rPr>
                    <w:t xml:space="preserve"> pieteikum</w:t>
                  </w:r>
                  <w:r>
                    <w:rPr>
                      <w:rFonts w:eastAsia="Times New Roman"/>
                      <w:bCs/>
                      <w:sz w:val="24"/>
                      <w:szCs w:val="24"/>
                      <w:lang w:eastAsia="lv-LV"/>
                    </w:rPr>
                    <w:t>i</w:t>
                  </w:r>
                  <w:r w:rsidRPr="00135BC2">
                    <w:rPr>
                      <w:rFonts w:eastAsia="Times New Roman"/>
                      <w:bCs/>
                      <w:sz w:val="24"/>
                      <w:szCs w:val="24"/>
                      <w:lang w:eastAsia="lv-LV"/>
                    </w:rPr>
                    <w:t xml:space="preserve"> apm</w:t>
                  </w:r>
                  <w:r w:rsidR="00DD6C17">
                    <w:rPr>
                      <w:rFonts w:eastAsia="Times New Roman"/>
                      <w:bCs/>
                      <w:sz w:val="24"/>
                      <w:szCs w:val="24"/>
                      <w:lang w:eastAsia="lv-LV"/>
                    </w:rPr>
                    <w:t>ēram</w:t>
                  </w:r>
                  <w:r w:rsidRPr="00135BC2">
                    <w:rPr>
                      <w:rFonts w:eastAsia="Times New Roman"/>
                      <w:bCs/>
                      <w:sz w:val="24"/>
                      <w:szCs w:val="24"/>
                      <w:lang w:eastAsia="lv-LV"/>
                    </w:rPr>
                    <w:t xml:space="preserve"> </w:t>
                  </w:r>
                  <w:r>
                    <w:rPr>
                      <w:rFonts w:eastAsia="Times New Roman"/>
                      <w:bCs/>
                      <w:sz w:val="24"/>
                      <w:szCs w:val="24"/>
                      <w:lang w:eastAsia="lv-LV"/>
                    </w:rPr>
                    <w:t>43</w:t>
                  </w:r>
                  <w:r w:rsidRPr="00135BC2">
                    <w:rPr>
                      <w:rFonts w:eastAsia="Times New Roman"/>
                      <w:bCs/>
                      <w:sz w:val="24"/>
                      <w:szCs w:val="24"/>
                      <w:lang w:eastAsia="lv-LV"/>
                    </w:rPr>
                    <w:t xml:space="preserve"> % gadījum</w:t>
                  </w:r>
                  <w:r>
                    <w:rPr>
                      <w:rFonts w:eastAsia="Times New Roman"/>
                      <w:bCs/>
                      <w:sz w:val="24"/>
                      <w:szCs w:val="24"/>
                      <w:lang w:eastAsia="lv-LV"/>
                    </w:rPr>
                    <w:t>os</w:t>
                  </w:r>
                  <w:r w:rsidRPr="00135BC2">
                    <w:rPr>
                      <w:rFonts w:eastAsia="Times New Roman"/>
                      <w:bCs/>
                      <w:sz w:val="24"/>
                      <w:szCs w:val="24"/>
                      <w:lang w:eastAsia="lv-LV"/>
                    </w:rPr>
                    <w:t xml:space="preserve">) attur lūgt </w:t>
                  </w:r>
                  <w:r>
                    <w:rPr>
                      <w:rFonts w:eastAsia="Times New Roman"/>
                      <w:bCs/>
                      <w:sz w:val="24"/>
                      <w:szCs w:val="24"/>
                      <w:lang w:eastAsia="lv-LV"/>
                    </w:rPr>
                    <w:t xml:space="preserve">prasības nodrošināšanu </w:t>
                  </w:r>
                  <w:r w:rsidRPr="00135BC2">
                    <w:rPr>
                      <w:rFonts w:eastAsia="Times New Roman"/>
                      <w:bCs/>
                      <w:sz w:val="24"/>
                      <w:szCs w:val="24"/>
                      <w:lang w:eastAsia="lv-LV"/>
                    </w:rPr>
                    <w:t xml:space="preserve">vismaz vēl </w:t>
                  </w:r>
                  <w:r>
                    <w:rPr>
                      <w:rFonts w:eastAsia="Times New Roman"/>
                      <w:bCs/>
                      <w:sz w:val="24"/>
                      <w:szCs w:val="24"/>
                      <w:lang w:eastAsia="lv-LV"/>
                    </w:rPr>
                    <w:t>10</w:t>
                  </w:r>
                  <w:r w:rsidRPr="00135BC2">
                    <w:rPr>
                      <w:rFonts w:eastAsia="Times New Roman"/>
                      <w:bCs/>
                      <w:sz w:val="24"/>
                      <w:szCs w:val="24"/>
                      <w:lang w:eastAsia="lv-LV"/>
                    </w:rPr>
                    <w:t xml:space="preserve"> % gadījumos no </w:t>
                  </w:r>
                  <w:r>
                    <w:rPr>
                      <w:rFonts w:eastAsia="Times New Roman"/>
                      <w:bCs/>
                      <w:sz w:val="24"/>
                      <w:szCs w:val="24"/>
                      <w:lang w:eastAsia="lv-LV"/>
                    </w:rPr>
                    <w:t xml:space="preserve">iesniegto </w:t>
                  </w:r>
                  <w:r w:rsidRPr="007C2403">
                    <w:rPr>
                      <w:rFonts w:eastAsia="Times New Roman"/>
                      <w:bCs/>
                      <w:sz w:val="24"/>
                      <w:szCs w:val="24"/>
                      <w:lang w:eastAsia="lv-LV"/>
                    </w:rPr>
                    <w:t xml:space="preserve">zaudējumu un parāda piedziņas lietu skaita </w:t>
                  </w:r>
                  <w:r>
                    <w:rPr>
                      <w:rFonts w:eastAsia="Times New Roman"/>
                      <w:bCs/>
                      <w:sz w:val="24"/>
                      <w:szCs w:val="24"/>
                      <w:lang w:eastAsia="lv-LV"/>
                    </w:rPr>
                    <w:t xml:space="preserve">(2018.gadā šajā lietu kategorijā iesniegtas </w:t>
                  </w:r>
                  <w:r w:rsidRPr="007C2403">
                    <w:rPr>
                      <w:rFonts w:eastAsia="Times New Roman"/>
                      <w:bCs/>
                      <w:sz w:val="24"/>
                      <w:szCs w:val="24"/>
                      <w:lang w:eastAsia="lv-LV"/>
                    </w:rPr>
                    <w:t>8292</w:t>
                  </w:r>
                  <w:r>
                    <w:rPr>
                      <w:rFonts w:eastAsia="Times New Roman"/>
                      <w:bCs/>
                      <w:sz w:val="24"/>
                      <w:szCs w:val="24"/>
                      <w:lang w:eastAsia="lv-LV"/>
                    </w:rPr>
                    <w:t xml:space="preserve"> lietas)</w:t>
                  </w:r>
                  <w:r w:rsidR="003A5F57">
                    <w:rPr>
                      <w:rFonts w:eastAsia="Times New Roman"/>
                      <w:bCs/>
                      <w:sz w:val="24"/>
                      <w:szCs w:val="24"/>
                      <w:lang w:eastAsia="lv-LV"/>
                    </w:rPr>
                    <w:t>.</w:t>
                  </w:r>
                </w:p>
                <w:p w14:paraId="456C1FD9" w14:textId="77777777" w:rsidR="004B52CA" w:rsidRDefault="004B52CA" w:rsidP="004B52CA">
                  <w:pPr>
                    <w:spacing w:after="0" w:line="240" w:lineRule="auto"/>
                    <w:jc w:val="both"/>
                    <w:rPr>
                      <w:rFonts w:eastAsia="Times New Roman"/>
                      <w:bCs/>
                      <w:sz w:val="24"/>
                      <w:szCs w:val="24"/>
                      <w:lang w:eastAsia="lv-LV"/>
                    </w:rPr>
                  </w:pPr>
                </w:p>
                <w:p w14:paraId="600EA198" w14:textId="77777777" w:rsidR="004B52CA" w:rsidRDefault="004B52CA" w:rsidP="004B52CA">
                  <w:pPr>
                    <w:spacing w:after="0" w:line="240" w:lineRule="auto"/>
                    <w:jc w:val="both"/>
                    <w:rPr>
                      <w:rFonts w:eastAsia="Times New Roman"/>
                      <w:bCs/>
                      <w:sz w:val="24"/>
                      <w:szCs w:val="24"/>
                      <w:lang w:eastAsia="lv-LV"/>
                    </w:rPr>
                  </w:pPr>
                  <w:bookmarkStart w:id="2" w:name="_Hlk14872498"/>
                  <w:r>
                    <w:rPr>
                      <w:rFonts w:eastAsia="Times New Roman"/>
                      <w:bCs/>
                      <w:sz w:val="24"/>
                      <w:szCs w:val="24"/>
                      <w:lang w:eastAsia="lv-LV"/>
                    </w:rPr>
                    <w:t>25 % no 11 500 = 2875 lietas</w:t>
                  </w:r>
                  <w:bookmarkEnd w:id="2"/>
                </w:p>
                <w:p w14:paraId="2C5A3549"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2875 x 70 EUR = 201 250 EUR</w:t>
                  </w:r>
                </w:p>
                <w:p w14:paraId="1BBB0F08" w14:textId="77777777" w:rsidR="004B52CA" w:rsidRDefault="004B52CA" w:rsidP="004B52CA">
                  <w:pPr>
                    <w:spacing w:after="0" w:line="240" w:lineRule="auto"/>
                    <w:jc w:val="both"/>
                    <w:rPr>
                      <w:rFonts w:eastAsia="Times New Roman"/>
                      <w:bCs/>
                      <w:sz w:val="24"/>
                      <w:szCs w:val="24"/>
                      <w:lang w:eastAsia="lv-LV"/>
                    </w:rPr>
                  </w:pPr>
                </w:p>
                <w:p w14:paraId="723C73C1"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10 % no 8292 lietām = 829 lietas</w:t>
                  </w:r>
                </w:p>
                <w:p w14:paraId="1431A8C1" w14:textId="77777777" w:rsidR="004B52CA" w:rsidRDefault="004B52CA" w:rsidP="004B52CA">
                  <w:pPr>
                    <w:spacing w:after="0" w:line="240" w:lineRule="auto"/>
                    <w:jc w:val="both"/>
                    <w:rPr>
                      <w:rFonts w:eastAsia="Times New Roman"/>
                      <w:bCs/>
                      <w:sz w:val="24"/>
                      <w:szCs w:val="24"/>
                      <w:lang w:eastAsia="lv-LV"/>
                    </w:rPr>
                  </w:pPr>
                </w:p>
                <w:p w14:paraId="5023AE7B"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829 x 70 EUR = 58 030 EUR</w:t>
                  </w:r>
                </w:p>
                <w:p w14:paraId="03E991A2" w14:textId="77777777" w:rsidR="004B52CA" w:rsidRDefault="004B52CA" w:rsidP="004B52CA">
                  <w:pPr>
                    <w:spacing w:after="0" w:line="240" w:lineRule="auto"/>
                    <w:jc w:val="both"/>
                    <w:rPr>
                      <w:rFonts w:eastAsia="Times New Roman"/>
                      <w:bCs/>
                      <w:sz w:val="24"/>
                      <w:szCs w:val="24"/>
                      <w:lang w:eastAsia="lv-LV"/>
                    </w:rPr>
                  </w:pPr>
                </w:p>
                <w:p w14:paraId="3284AB60" w14:textId="63CFD4AF" w:rsidR="004B52CA" w:rsidRPr="00AF0E1B" w:rsidRDefault="004B52CA" w:rsidP="004B52CA">
                  <w:pPr>
                    <w:spacing w:after="0" w:line="240" w:lineRule="auto"/>
                    <w:jc w:val="both"/>
                    <w:rPr>
                      <w:rFonts w:eastAsia="Times New Roman"/>
                      <w:bCs/>
                      <w:sz w:val="24"/>
                      <w:szCs w:val="24"/>
                      <w:u w:val="single"/>
                      <w:lang w:eastAsia="lv-LV"/>
                    </w:rPr>
                  </w:pPr>
                  <w:r w:rsidRPr="003A5F57">
                    <w:rPr>
                      <w:rFonts w:eastAsia="Times New Roman"/>
                      <w:bCs/>
                      <w:sz w:val="24"/>
                      <w:szCs w:val="24"/>
                      <w:lang w:eastAsia="lv-LV"/>
                    </w:rPr>
                    <w:t>Kopējie ieņēmumi 2020. gadā un turpmāk</w:t>
                  </w:r>
                  <w:r w:rsidR="003A5F57" w:rsidRPr="003A5F57">
                    <w:rPr>
                      <w:rFonts w:eastAsia="Times New Roman"/>
                      <w:bCs/>
                      <w:sz w:val="24"/>
                      <w:szCs w:val="24"/>
                      <w:lang w:eastAsia="lv-LV"/>
                    </w:rPr>
                    <w:t>ajos gados</w:t>
                  </w:r>
                  <w:r w:rsidRPr="003A5F57">
                    <w:rPr>
                      <w:rFonts w:eastAsia="Times New Roman"/>
                      <w:bCs/>
                      <w:sz w:val="24"/>
                      <w:szCs w:val="24"/>
                      <w:lang w:eastAsia="lv-LV"/>
                    </w:rPr>
                    <w:t>:</w:t>
                  </w:r>
                  <w:r>
                    <w:rPr>
                      <w:rFonts w:eastAsia="Times New Roman"/>
                      <w:bCs/>
                      <w:sz w:val="24"/>
                      <w:szCs w:val="24"/>
                      <w:u w:val="single"/>
                      <w:lang w:eastAsia="lv-LV"/>
                    </w:rPr>
                    <w:t xml:space="preserve"> </w:t>
                  </w:r>
                  <w:r w:rsidRPr="00AE0B68">
                    <w:rPr>
                      <w:rFonts w:eastAsia="Times New Roman"/>
                      <w:b/>
                      <w:sz w:val="24"/>
                      <w:szCs w:val="24"/>
                      <w:u w:val="single"/>
                      <w:lang w:eastAsia="lv-LV"/>
                    </w:rPr>
                    <w:t>259</w:t>
                  </w:r>
                  <w:r>
                    <w:rPr>
                      <w:rFonts w:eastAsia="Times New Roman"/>
                      <w:b/>
                      <w:sz w:val="24"/>
                      <w:szCs w:val="24"/>
                      <w:u w:val="single"/>
                      <w:lang w:eastAsia="lv-LV"/>
                    </w:rPr>
                    <w:t> </w:t>
                  </w:r>
                  <w:r w:rsidRPr="00AE0B68">
                    <w:rPr>
                      <w:rFonts w:eastAsia="Times New Roman"/>
                      <w:b/>
                      <w:sz w:val="24"/>
                      <w:szCs w:val="24"/>
                      <w:u w:val="single"/>
                      <w:lang w:eastAsia="lv-LV"/>
                    </w:rPr>
                    <w:t>280</w:t>
                  </w:r>
                  <w:r>
                    <w:rPr>
                      <w:rFonts w:eastAsia="Times New Roman"/>
                      <w:bCs/>
                      <w:sz w:val="24"/>
                      <w:szCs w:val="24"/>
                      <w:u w:val="single"/>
                      <w:lang w:eastAsia="lv-LV"/>
                    </w:rPr>
                    <w:t xml:space="preserve"> </w:t>
                  </w:r>
                  <w:r w:rsidRPr="00AF0E1B">
                    <w:rPr>
                      <w:rFonts w:eastAsia="Times New Roman"/>
                      <w:bCs/>
                      <w:sz w:val="24"/>
                      <w:szCs w:val="24"/>
                      <w:u w:val="single"/>
                      <w:lang w:eastAsia="lv-LV"/>
                    </w:rPr>
                    <w:t xml:space="preserve"> EUR</w:t>
                  </w:r>
                </w:p>
                <w:p w14:paraId="2E0B47ED" w14:textId="77777777" w:rsidR="004B52CA" w:rsidRDefault="004B52CA" w:rsidP="004B52CA">
                  <w:pPr>
                    <w:spacing w:after="0" w:line="240" w:lineRule="auto"/>
                    <w:jc w:val="both"/>
                    <w:rPr>
                      <w:rFonts w:eastAsia="Times New Roman"/>
                      <w:bCs/>
                      <w:sz w:val="24"/>
                      <w:szCs w:val="24"/>
                      <w:lang w:eastAsia="lv-LV"/>
                    </w:rPr>
                  </w:pPr>
                </w:p>
                <w:p w14:paraId="01D30B32" w14:textId="77777777" w:rsidR="004B52CA" w:rsidRDefault="004B52CA" w:rsidP="004B52CA">
                  <w:pPr>
                    <w:spacing w:after="0" w:line="240" w:lineRule="auto"/>
                    <w:jc w:val="both"/>
                    <w:rPr>
                      <w:rFonts w:eastAsia="Times New Roman"/>
                      <w:bCs/>
                      <w:sz w:val="24"/>
                      <w:szCs w:val="24"/>
                      <w:lang w:eastAsia="lv-LV"/>
                    </w:rPr>
                  </w:pPr>
                  <w:r w:rsidRPr="00DC42F3">
                    <w:rPr>
                      <w:rFonts w:eastAsia="Times New Roman"/>
                      <w:bCs/>
                      <w:sz w:val="24"/>
                      <w:szCs w:val="24"/>
                      <w:lang w:eastAsia="lv-LV"/>
                    </w:rPr>
                    <w:t>P</w:t>
                  </w:r>
                  <w:r>
                    <w:rPr>
                      <w:rFonts w:eastAsia="Times New Roman"/>
                      <w:bCs/>
                      <w:sz w:val="24"/>
                      <w:szCs w:val="24"/>
                      <w:lang w:eastAsia="lv-LV"/>
                    </w:rPr>
                    <w:t xml:space="preserve">rojekts paredz grozīt līdzšinējo </w:t>
                  </w:r>
                  <w:r w:rsidRPr="00DC42F3">
                    <w:rPr>
                      <w:rFonts w:eastAsia="Times New Roman"/>
                      <w:bCs/>
                      <w:sz w:val="24"/>
                      <w:szCs w:val="24"/>
                      <w:lang w:eastAsia="lv-LV"/>
                    </w:rPr>
                    <w:t>valsts nodeva</w:t>
                  </w:r>
                  <w:r>
                    <w:rPr>
                      <w:rFonts w:eastAsia="Times New Roman"/>
                      <w:bCs/>
                      <w:sz w:val="24"/>
                      <w:szCs w:val="24"/>
                      <w:lang w:eastAsia="lv-LV"/>
                    </w:rPr>
                    <w:t>s apmēru (</w:t>
                  </w:r>
                  <w:r w:rsidRPr="00DC42F3">
                    <w:rPr>
                      <w:rFonts w:eastAsia="Times New Roman"/>
                      <w:bCs/>
                      <w:sz w:val="24"/>
                      <w:szCs w:val="24"/>
                      <w:lang w:eastAsia="lv-LV"/>
                    </w:rPr>
                    <w:t>0,5 % apmērā no prasības summas, bet ne mazāk par 70 euro</w:t>
                  </w:r>
                  <w:r>
                    <w:rPr>
                      <w:rFonts w:eastAsia="Times New Roman"/>
                      <w:bCs/>
                      <w:sz w:val="24"/>
                      <w:szCs w:val="24"/>
                      <w:lang w:eastAsia="lv-LV"/>
                    </w:rPr>
                    <w:t>)</w:t>
                  </w:r>
                  <w:r w:rsidRPr="00DC42F3">
                    <w:rPr>
                      <w:rFonts w:eastAsia="Times New Roman"/>
                      <w:bCs/>
                      <w:sz w:val="24"/>
                      <w:szCs w:val="24"/>
                      <w:lang w:eastAsia="lv-LV"/>
                    </w:rPr>
                    <w:t xml:space="preserve"> </w:t>
                  </w:r>
                  <w:r w:rsidRPr="00511306">
                    <w:rPr>
                      <w:rFonts w:eastAsia="Times New Roman"/>
                      <w:b/>
                      <w:sz w:val="24"/>
                      <w:szCs w:val="24"/>
                      <w:lang w:eastAsia="lv-LV"/>
                    </w:rPr>
                    <w:t>par prasības nodrošinājuma pieteikumu</w:t>
                  </w:r>
                  <w:r>
                    <w:rPr>
                      <w:rFonts w:eastAsia="Times New Roman"/>
                      <w:bCs/>
                      <w:sz w:val="24"/>
                      <w:szCs w:val="24"/>
                      <w:lang w:eastAsia="lv-LV"/>
                    </w:rPr>
                    <w:t xml:space="preserve">, kas nozīmē, ka valsts nodevas samazinājums skars tos prasības nodrošināšanas pieteikumus zaudējumu un parādu piedziņas lietās, kuros prasības summa pārsniegs 14 000 EUR. </w:t>
                  </w:r>
                </w:p>
                <w:p w14:paraId="18612434" w14:textId="77777777" w:rsidR="004B52CA" w:rsidRDefault="004B52CA" w:rsidP="004B52CA">
                  <w:pPr>
                    <w:spacing w:after="0" w:line="240" w:lineRule="auto"/>
                    <w:jc w:val="both"/>
                    <w:rPr>
                      <w:rFonts w:eastAsia="Times New Roman"/>
                      <w:bCs/>
                      <w:sz w:val="24"/>
                      <w:szCs w:val="24"/>
                      <w:lang w:eastAsia="lv-LV"/>
                    </w:rPr>
                  </w:pPr>
                </w:p>
                <w:p w14:paraId="61B6AAB8" w14:textId="42C593B8" w:rsidR="004B52CA" w:rsidRPr="00EB684F" w:rsidRDefault="004B52CA" w:rsidP="004B52CA">
                  <w:pPr>
                    <w:spacing w:after="0" w:line="240" w:lineRule="auto"/>
                    <w:jc w:val="both"/>
                    <w:rPr>
                      <w:rFonts w:eastAsia="Times New Roman"/>
                      <w:bCs/>
                      <w:sz w:val="24"/>
                      <w:szCs w:val="24"/>
                      <w:lang w:eastAsia="lv-LV"/>
                    </w:rPr>
                  </w:pPr>
                  <w:r w:rsidRPr="00EB684F">
                    <w:rPr>
                      <w:rFonts w:eastAsia="Times New Roman"/>
                      <w:bCs/>
                      <w:sz w:val="24"/>
                      <w:szCs w:val="24"/>
                      <w:lang w:eastAsia="lv-LV"/>
                    </w:rPr>
                    <w:t xml:space="preserve">2018.gadā – zaudējumu un parāda piedziņas lietās prasības nodrošināšana </w:t>
                  </w:r>
                  <w:r>
                    <w:rPr>
                      <w:rFonts w:eastAsia="Times New Roman"/>
                      <w:bCs/>
                      <w:sz w:val="24"/>
                      <w:szCs w:val="24"/>
                      <w:lang w:eastAsia="lv-LV"/>
                    </w:rPr>
                    <w:t xml:space="preserve"> (izņemot prasības nodrošināšanu pirms prasības celšanas) </w:t>
                  </w:r>
                  <w:r w:rsidRPr="00EB684F">
                    <w:rPr>
                      <w:rFonts w:eastAsia="Times New Roman"/>
                      <w:bCs/>
                      <w:sz w:val="24"/>
                      <w:szCs w:val="24"/>
                      <w:lang w:eastAsia="lv-LV"/>
                    </w:rPr>
                    <w:t>lūgta piemērot 12% gadījumu</w:t>
                  </w:r>
                  <w:r w:rsidRPr="00EB684F">
                    <w:rPr>
                      <w:rFonts w:eastAsia="Times New Roman"/>
                      <w:bCs/>
                      <w:sz w:val="24"/>
                      <w:szCs w:val="24"/>
                      <w:vertAlign w:val="superscript"/>
                      <w:lang w:eastAsia="lv-LV"/>
                    </w:rPr>
                    <w:footnoteReference w:id="16"/>
                  </w:r>
                  <w:r w:rsidRPr="00EB684F">
                    <w:rPr>
                      <w:rFonts w:eastAsia="Times New Roman"/>
                      <w:bCs/>
                      <w:sz w:val="24"/>
                      <w:szCs w:val="24"/>
                      <w:lang w:eastAsia="lv-LV"/>
                    </w:rPr>
                    <w:t>, pirmās instances tiesa apmierinājusi šādus pieteikumus 59,4 % gadījumos</w:t>
                  </w:r>
                  <w:r>
                    <w:rPr>
                      <w:rFonts w:eastAsia="Times New Roman"/>
                      <w:bCs/>
                      <w:sz w:val="24"/>
                      <w:szCs w:val="24"/>
                      <w:lang w:eastAsia="lv-LV"/>
                    </w:rPr>
                    <w:t>.</w:t>
                  </w:r>
                  <w:r w:rsidRPr="00EB684F">
                    <w:rPr>
                      <w:rFonts w:eastAsia="Times New Roman"/>
                      <w:bCs/>
                      <w:sz w:val="24"/>
                      <w:szCs w:val="24"/>
                      <w:vertAlign w:val="superscript"/>
                      <w:lang w:eastAsia="lv-LV"/>
                    </w:rPr>
                    <w:footnoteReference w:id="17"/>
                  </w:r>
                </w:p>
                <w:p w14:paraId="37C03ECB" w14:textId="77777777" w:rsidR="004B52CA" w:rsidRDefault="004B52CA" w:rsidP="004B52CA">
                  <w:pPr>
                    <w:spacing w:after="0" w:line="240" w:lineRule="auto"/>
                    <w:jc w:val="both"/>
                    <w:rPr>
                      <w:rFonts w:eastAsia="Times New Roman"/>
                      <w:bCs/>
                      <w:sz w:val="24"/>
                      <w:szCs w:val="24"/>
                      <w:lang w:eastAsia="lv-LV"/>
                    </w:rPr>
                  </w:pPr>
                </w:p>
                <w:p w14:paraId="6535C570" w14:textId="77777777" w:rsidR="004B52CA" w:rsidRDefault="004B52CA" w:rsidP="004B52CA">
                  <w:pPr>
                    <w:spacing w:after="0" w:line="240" w:lineRule="auto"/>
                    <w:jc w:val="both"/>
                    <w:rPr>
                      <w:rFonts w:eastAsia="Times New Roman"/>
                      <w:bCs/>
                      <w:sz w:val="24"/>
                      <w:szCs w:val="24"/>
                      <w:lang w:eastAsia="lv-LV"/>
                    </w:rPr>
                  </w:pPr>
                  <w:r w:rsidRPr="00B10F03">
                    <w:rPr>
                      <w:rFonts w:eastAsia="Times New Roman"/>
                      <w:bCs/>
                      <w:sz w:val="24"/>
                      <w:szCs w:val="24"/>
                      <w:lang w:eastAsia="lv-LV"/>
                    </w:rPr>
                    <w:t xml:space="preserve">Saskaņā ar Tiesu administrācijas </w:t>
                  </w:r>
                  <w:r w:rsidRPr="000B71AD">
                    <w:rPr>
                      <w:rFonts w:eastAsia="Times New Roman"/>
                      <w:bCs/>
                      <w:sz w:val="24"/>
                      <w:szCs w:val="24"/>
                      <w:lang w:eastAsia="lv-LV"/>
                    </w:rPr>
                    <w:t>apkopotajiem statistikas datiem</w:t>
                  </w:r>
                  <w:r w:rsidRPr="000B71AD">
                    <w:rPr>
                      <w:rFonts w:eastAsia="Times New Roman"/>
                      <w:bCs/>
                      <w:sz w:val="24"/>
                      <w:szCs w:val="24"/>
                      <w:vertAlign w:val="superscript"/>
                      <w:lang w:eastAsia="lv-LV"/>
                    </w:rPr>
                    <w:footnoteReference w:id="18"/>
                  </w:r>
                  <w:r w:rsidRPr="000B71AD">
                    <w:rPr>
                      <w:rFonts w:eastAsia="Times New Roman"/>
                      <w:bCs/>
                      <w:sz w:val="24"/>
                      <w:szCs w:val="24"/>
                      <w:lang w:eastAsia="lv-LV"/>
                    </w:rPr>
                    <w:t xml:space="preserve"> atsevišķi izdalīts valsts nodevas apmērs ir tikai </w:t>
                  </w:r>
                  <w:r>
                    <w:rPr>
                      <w:rFonts w:eastAsia="Times New Roman"/>
                      <w:bCs/>
                      <w:sz w:val="24"/>
                      <w:szCs w:val="24"/>
                      <w:lang w:eastAsia="lv-LV"/>
                    </w:rPr>
                    <w:t xml:space="preserve">prasības nodrošināšanas </w:t>
                  </w:r>
                  <w:r w:rsidRPr="000B71AD">
                    <w:rPr>
                      <w:rFonts w:eastAsia="Times New Roman"/>
                      <w:bCs/>
                      <w:sz w:val="24"/>
                      <w:szCs w:val="24"/>
                      <w:lang w:eastAsia="lv-LV"/>
                    </w:rPr>
                    <w:t xml:space="preserve">pieteikumiem </w:t>
                  </w:r>
                  <w:r w:rsidRPr="000B71AD">
                    <w:rPr>
                      <w:rFonts w:eastAsia="Times New Roman"/>
                      <w:bCs/>
                      <w:sz w:val="24"/>
                      <w:szCs w:val="24"/>
                      <w:u w:val="single"/>
                      <w:lang w:eastAsia="lv-LV"/>
                    </w:rPr>
                    <w:t>pirms</w:t>
                  </w:r>
                  <w:r w:rsidRPr="000B71AD">
                    <w:rPr>
                      <w:rFonts w:eastAsia="Times New Roman"/>
                      <w:bCs/>
                      <w:sz w:val="24"/>
                      <w:szCs w:val="24"/>
                      <w:lang w:eastAsia="lv-LV"/>
                    </w:rPr>
                    <w:t xml:space="preserve"> prasības celšanas tiesā. </w:t>
                  </w:r>
                </w:p>
                <w:p w14:paraId="5AE455C4" w14:textId="77777777" w:rsidR="004B52CA" w:rsidRPr="000B71AD" w:rsidRDefault="004B52CA" w:rsidP="004B52CA">
                  <w:pPr>
                    <w:spacing w:after="0" w:line="240" w:lineRule="auto"/>
                    <w:jc w:val="both"/>
                    <w:rPr>
                      <w:rFonts w:eastAsia="Times New Roman"/>
                      <w:bCs/>
                      <w:sz w:val="24"/>
                      <w:szCs w:val="24"/>
                      <w:lang w:eastAsia="lv-LV"/>
                    </w:rPr>
                  </w:pPr>
                </w:p>
                <w:p w14:paraId="04BB389E" w14:textId="77777777" w:rsidR="004B52CA" w:rsidRDefault="004B52CA" w:rsidP="004B52CA">
                  <w:pPr>
                    <w:spacing w:after="0" w:line="240" w:lineRule="auto"/>
                    <w:jc w:val="both"/>
                    <w:rPr>
                      <w:rFonts w:eastAsia="Times New Roman"/>
                      <w:bCs/>
                      <w:sz w:val="24"/>
                      <w:szCs w:val="24"/>
                      <w:lang w:eastAsia="lv-LV"/>
                    </w:rPr>
                  </w:pPr>
                  <w:r w:rsidRPr="000B71AD">
                    <w:rPr>
                      <w:rFonts w:eastAsia="Times New Roman"/>
                      <w:bCs/>
                      <w:sz w:val="24"/>
                      <w:szCs w:val="24"/>
                      <w:lang w:eastAsia="lv-LV"/>
                    </w:rPr>
                    <w:t xml:space="preserve">2018.gadā kopumā iesniegti 85 pieteikumi par prasības nodrošināšanu </w:t>
                  </w:r>
                  <w:r w:rsidRPr="00EB684F">
                    <w:rPr>
                      <w:rFonts w:eastAsia="Times New Roman"/>
                      <w:b/>
                      <w:sz w:val="24"/>
                      <w:szCs w:val="24"/>
                      <w:lang w:eastAsia="lv-LV"/>
                    </w:rPr>
                    <w:t>pirms</w:t>
                  </w:r>
                  <w:r w:rsidRPr="000B71AD">
                    <w:rPr>
                      <w:rFonts w:eastAsia="Times New Roman"/>
                      <w:bCs/>
                      <w:sz w:val="24"/>
                      <w:szCs w:val="24"/>
                      <w:lang w:eastAsia="lv-LV"/>
                    </w:rPr>
                    <w:t xml:space="preserve"> prasības celšanas tiesā, samaksātās valsts nodevas apmērs – 31269,20 EUR (vidēji valsts nodeva par katru pieteikumu – 367,87 EUR</w:t>
                  </w:r>
                  <w:r>
                    <w:rPr>
                      <w:rFonts w:eastAsia="Times New Roman"/>
                      <w:bCs/>
                      <w:sz w:val="24"/>
                      <w:szCs w:val="24"/>
                      <w:lang w:eastAsia="lv-LV"/>
                    </w:rPr>
                    <w:t xml:space="preserve">, kas vidēji atbilst prasības summai 73500 EUR apmērā, </w:t>
                  </w:r>
                  <w:r w:rsidRPr="00EB684F">
                    <w:rPr>
                      <w:rFonts w:eastAsia="Times New Roman"/>
                      <w:bCs/>
                      <w:sz w:val="24"/>
                      <w:szCs w:val="24"/>
                      <w:lang w:eastAsia="lv-LV"/>
                    </w:rPr>
                    <w:t>apmierināti pieteikumi 37 % gadījumu</w:t>
                  </w:r>
                  <w:r w:rsidRPr="000B71AD">
                    <w:rPr>
                      <w:rFonts w:eastAsia="Times New Roman"/>
                      <w:bCs/>
                      <w:sz w:val="24"/>
                      <w:szCs w:val="24"/>
                      <w:lang w:eastAsia="lv-LV"/>
                    </w:rPr>
                    <w:t>).</w:t>
                  </w:r>
                </w:p>
                <w:p w14:paraId="1D77B4E8" w14:textId="77777777" w:rsidR="004B52CA" w:rsidRPr="000B71AD" w:rsidRDefault="004B52CA" w:rsidP="004B52CA">
                  <w:pPr>
                    <w:spacing w:after="0" w:line="240" w:lineRule="auto"/>
                    <w:jc w:val="both"/>
                    <w:rPr>
                      <w:rFonts w:eastAsia="Times New Roman"/>
                      <w:bCs/>
                      <w:sz w:val="24"/>
                      <w:szCs w:val="24"/>
                      <w:lang w:eastAsia="lv-LV"/>
                    </w:rPr>
                  </w:pPr>
                </w:p>
                <w:p w14:paraId="1463E1E7" w14:textId="77777777" w:rsidR="004B52CA" w:rsidRDefault="004B52CA" w:rsidP="004B52CA">
                  <w:pPr>
                    <w:spacing w:after="0" w:line="240" w:lineRule="auto"/>
                    <w:jc w:val="both"/>
                    <w:rPr>
                      <w:rFonts w:eastAsia="Times New Roman"/>
                      <w:bCs/>
                      <w:sz w:val="24"/>
                      <w:szCs w:val="24"/>
                      <w:lang w:eastAsia="lv-LV"/>
                    </w:rPr>
                  </w:pPr>
                  <w:r w:rsidRPr="000B71AD">
                    <w:rPr>
                      <w:rFonts w:eastAsia="Times New Roman"/>
                      <w:bCs/>
                      <w:sz w:val="24"/>
                      <w:szCs w:val="24"/>
                      <w:lang w:eastAsia="lv-LV"/>
                    </w:rPr>
                    <w:t xml:space="preserve">2017.gadā kopumā iesniegts 151 pieteikums par prasības nodrošināšanu </w:t>
                  </w:r>
                  <w:r w:rsidRPr="00EB684F">
                    <w:rPr>
                      <w:rFonts w:eastAsia="Times New Roman"/>
                      <w:b/>
                      <w:sz w:val="24"/>
                      <w:szCs w:val="24"/>
                      <w:lang w:eastAsia="lv-LV"/>
                    </w:rPr>
                    <w:t>pirms</w:t>
                  </w:r>
                  <w:r w:rsidRPr="000B71AD">
                    <w:rPr>
                      <w:rFonts w:eastAsia="Times New Roman"/>
                      <w:bCs/>
                      <w:sz w:val="24"/>
                      <w:szCs w:val="24"/>
                      <w:lang w:eastAsia="lv-LV"/>
                    </w:rPr>
                    <w:t xml:space="preserve"> prasības celšanas tiesā, kopējais samaksātās valsts nodevas apmērs – 38522,08 EUR (vidēji valsts nodeva par katru pieteikumu </w:t>
                  </w:r>
                  <w:r>
                    <w:rPr>
                      <w:rFonts w:eastAsia="Times New Roman"/>
                      <w:bCs/>
                      <w:sz w:val="24"/>
                      <w:szCs w:val="24"/>
                      <w:lang w:eastAsia="lv-LV"/>
                    </w:rPr>
                    <w:t xml:space="preserve">maksāta </w:t>
                  </w:r>
                  <w:r w:rsidRPr="000B71AD">
                    <w:rPr>
                      <w:rFonts w:eastAsia="Times New Roman"/>
                      <w:bCs/>
                      <w:sz w:val="24"/>
                      <w:szCs w:val="24"/>
                      <w:lang w:eastAsia="lv-LV"/>
                    </w:rPr>
                    <w:t>255 EUR</w:t>
                  </w:r>
                  <w:r>
                    <w:rPr>
                      <w:rFonts w:eastAsia="Times New Roman"/>
                      <w:bCs/>
                      <w:sz w:val="24"/>
                      <w:szCs w:val="24"/>
                      <w:lang w:eastAsia="lv-LV"/>
                    </w:rPr>
                    <w:t xml:space="preserve">, kas vidēji atbilst prasības summai 51000 EUR apmērā, </w:t>
                  </w:r>
                  <w:r w:rsidRPr="00EB684F">
                    <w:rPr>
                      <w:rFonts w:eastAsia="Times New Roman"/>
                      <w:bCs/>
                      <w:sz w:val="24"/>
                      <w:szCs w:val="24"/>
                      <w:lang w:eastAsia="lv-LV"/>
                    </w:rPr>
                    <w:t>apmierināti pieteikumi 47 % gadījumu</w:t>
                  </w:r>
                  <w:r w:rsidRPr="000B71AD">
                    <w:rPr>
                      <w:rFonts w:eastAsia="Times New Roman"/>
                      <w:bCs/>
                      <w:sz w:val="24"/>
                      <w:szCs w:val="24"/>
                      <w:lang w:eastAsia="lv-LV"/>
                    </w:rPr>
                    <w:t>).</w:t>
                  </w:r>
                </w:p>
                <w:p w14:paraId="56DE288B" w14:textId="77777777" w:rsidR="004B52CA" w:rsidRDefault="004B52CA" w:rsidP="004B52CA">
                  <w:pPr>
                    <w:spacing w:after="0" w:line="240" w:lineRule="auto"/>
                    <w:jc w:val="both"/>
                    <w:rPr>
                      <w:rFonts w:eastAsia="Times New Roman"/>
                      <w:bCs/>
                      <w:sz w:val="24"/>
                      <w:szCs w:val="24"/>
                      <w:lang w:eastAsia="lv-LV"/>
                    </w:rPr>
                  </w:pPr>
                </w:p>
                <w:p w14:paraId="0727C705"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Kopējais prasības nodrošināšanas pieteikumu skaits 2018.gadā bija 1106 no   kopējā lietu skaita (mantiska rakstura prasības), uz ko varētu tikt attiecināta prasības nodrošināšana (zaudējumu un parāda piedziņas lietas – 8292, pārējās prasības tiesvedības lietas 364)</w:t>
                  </w:r>
                  <w:r>
                    <w:rPr>
                      <w:rStyle w:val="Vresatsauce"/>
                      <w:rFonts w:eastAsia="Times New Roman"/>
                      <w:bCs/>
                      <w:sz w:val="24"/>
                      <w:szCs w:val="24"/>
                      <w:lang w:eastAsia="lv-LV"/>
                    </w:rPr>
                    <w:footnoteReference w:id="19"/>
                  </w:r>
                  <w:r>
                    <w:rPr>
                      <w:rFonts w:eastAsia="Times New Roman"/>
                      <w:bCs/>
                      <w:sz w:val="24"/>
                      <w:szCs w:val="24"/>
                      <w:lang w:eastAsia="lv-LV"/>
                    </w:rPr>
                    <w:t>.</w:t>
                  </w:r>
                </w:p>
                <w:p w14:paraId="6EB9DD14" w14:textId="77777777" w:rsidR="00212660" w:rsidRDefault="00212660" w:rsidP="004B52CA">
                  <w:pPr>
                    <w:spacing w:after="0" w:line="240" w:lineRule="auto"/>
                    <w:jc w:val="both"/>
                    <w:rPr>
                      <w:rFonts w:eastAsia="Times New Roman"/>
                      <w:bCs/>
                      <w:color w:val="4472C4" w:themeColor="accent1"/>
                      <w:sz w:val="24"/>
                      <w:szCs w:val="24"/>
                      <w:lang w:eastAsia="lv-LV"/>
                    </w:rPr>
                  </w:pPr>
                </w:p>
                <w:p w14:paraId="1C0AC257" w14:textId="69A80AF9" w:rsidR="004B52CA" w:rsidRPr="00212660" w:rsidRDefault="004B52CA" w:rsidP="004B52CA">
                  <w:pPr>
                    <w:spacing w:after="0" w:line="240" w:lineRule="auto"/>
                    <w:jc w:val="both"/>
                    <w:rPr>
                      <w:rFonts w:eastAsia="Times New Roman"/>
                      <w:bCs/>
                      <w:sz w:val="24"/>
                      <w:szCs w:val="24"/>
                      <w:lang w:eastAsia="lv-LV"/>
                    </w:rPr>
                  </w:pPr>
                  <w:r w:rsidRPr="00212660">
                    <w:rPr>
                      <w:rFonts w:eastAsia="Times New Roman"/>
                      <w:bCs/>
                      <w:sz w:val="24"/>
                      <w:szCs w:val="24"/>
                      <w:lang w:eastAsia="lv-LV"/>
                    </w:rPr>
                    <w:t xml:space="preserve">Vidējās izmaksas par katru pieteikumu plānojamas 296 EUR apmērā, ņemot par pamatu 2017. gada un 2018. gada iesniegto pieteikumu skaitu un samaksātās valsts nodevas apmēru.  </w:t>
                  </w:r>
                </w:p>
                <w:p w14:paraId="63CE4DEF" w14:textId="77777777" w:rsidR="004B52CA" w:rsidRDefault="004B52CA" w:rsidP="004B52CA">
                  <w:pPr>
                    <w:spacing w:after="0" w:line="240" w:lineRule="auto"/>
                    <w:jc w:val="both"/>
                    <w:rPr>
                      <w:rFonts w:eastAsia="Times New Roman"/>
                      <w:bCs/>
                      <w:sz w:val="24"/>
                      <w:szCs w:val="24"/>
                      <w:lang w:eastAsia="lv-LV"/>
                    </w:rPr>
                  </w:pPr>
                </w:p>
                <w:p w14:paraId="7C90AADA"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1106 x EUR 70 = 77 420 EUR</w:t>
                  </w:r>
                </w:p>
                <w:p w14:paraId="54F77603" w14:textId="77777777" w:rsidR="004B52CA" w:rsidRDefault="004B52CA" w:rsidP="004B52CA">
                  <w:pPr>
                    <w:spacing w:after="0" w:line="240" w:lineRule="auto"/>
                    <w:jc w:val="both"/>
                    <w:rPr>
                      <w:rFonts w:eastAsia="Times New Roman"/>
                      <w:bCs/>
                      <w:sz w:val="24"/>
                      <w:szCs w:val="24"/>
                      <w:lang w:eastAsia="lv-LV"/>
                    </w:rPr>
                  </w:pPr>
                </w:p>
                <w:p w14:paraId="34774501" w14:textId="77777777" w:rsidR="004B52CA" w:rsidRDefault="004B52CA" w:rsidP="004B52CA">
                  <w:pPr>
                    <w:spacing w:after="0" w:line="240" w:lineRule="auto"/>
                    <w:jc w:val="both"/>
                    <w:rPr>
                      <w:rFonts w:eastAsia="Times New Roman"/>
                      <w:bCs/>
                      <w:sz w:val="24"/>
                      <w:szCs w:val="24"/>
                      <w:lang w:eastAsia="lv-LV"/>
                    </w:rPr>
                  </w:pPr>
                  <w:r>
                    <w:rPr>
                      <w:rFonts w:eastAsia="Times New Roman"/>
                      <w:bCs/>
                      <w:sz w:val="24"/>
                      <w:szCs w:val="24"/>
                      <w:lang w:eastAsia="lv-LV"/>
                    </w:rPr>
                    <w:t>1106 x EUR 296  =   327 376 EUR</w:t>
                  </w:r>
                </w:p>
                <w:p w14:paraId="5E9F1120" w14:textId="77777777" w:rsidR="004B52CA" w:rsidRDefault="004B52CA" w:rsidP="004B52CA">
                  <w:pPr>
                    <w:spacing w:after="0" w:line="240" w:lineRule="auto"/>
                    <w:jc w:val="both"/>
                    <w:rPr>
                      <w:rFonts w:eastAsia="Times New Roman"/>
                      <w:bCs/>
                      <w:sz w:val="24"/>
                      <w:szCs w:val="24"/>
                      <w:lang w:eastAsia="lv-LV"/>
                    </w:rPr>
                  </w:pPr>
                </w:p>
                <w:p w14:paraId="1760E9B2" w14:textId="7319A88B" w:rsidR="004B52CA" w:rsidRDefault="004B52CA" w:rsidP="004B52CA">
                  <w:pPr>
                    <w:spacing w:after="0" w:line="240" w:lineRule="auto"/>
                    <w:jc w:val="both"/>
                    <w:rPr>
                      <w:rFonts w:eastAsia="Times New Roman"/>
                      <w:b/>
                      <w:sz w:val="24"/>
                      <w:szCs w:val="24"/>
                      <w:u w:val="single"/>
                      <w:lang w:eastAsia="lv-LV"/>
                    </w:rPr>
                  </w:pPr>
                  <w:r>
                    <w:rPr>
                      <w:rFonts w:eastAsia="Times New Roman"/>
                      <w:bCs/>
                      <w:sz w:val="24"/>
                      <w:szCs w:val="24"/>
                      <w:lang w:eastAsia="lv-LV"/>
                    </w:rPr>
                    <w:t xml:space="preserve">Negūtie ieņēmumi 2020.gadā un </w:t>
                  </w:r>
                  <w:r w:rsidRPr="00EB684F">
                    <w:rPr>
                      <w:rFonts w:eastAsia="Times New Roman"/>
                      <w:sz w:val="24"/>
                      <w:szCs w:val="24"/>
                      <w:lang w:eastAsia="lv-LV"/>
                    </w:rPr>
                    <w:t>turpmākajos gados</w:t>
                  </w:r>
                  <w:r w:rsidR="003A5F57">
                    <w:rPr>
                      <w:rFonts w:eastAsia="Times New Roman"/>
                      <w:sz w:val="24"/>
                      <w:szCs w:val="24"/>
                      <w:lang w:eastAsia="lv-LV"/>
                    </w:rPr>
                    <w:t>:</w:t>
                  </w:r>
                  <w:r>
                    <w:rPr>
                      <w:rFonts w:eastAsia="Times New Roman"/>
                      <w:bCs/>
                      <w:sz w:val="24"/>
                      <w:szCs w:val="24"/>
                      <w:lang w:eastAsia="lv-LV"/>
                    </w:rPr>
                    <w:t xml:space="preserve"> </w:t>
                  </w:r>
                  <w:r>
                    <w:rPr>
                      <w:rFonts w:eastAsia="Times New Roman"/>
                      <w:b/>
                      <w:sz w:val="24"/>
                      <w:szCs w:val="24"/>
                      <w:u w:val="single"/>
                      <w:lang w:eastAsia="lv-LV"/>
                    </w:rPr>
                    <w:t>249 956 EUR</w:t>
                  </w:r>
                </w:p>
                <w:p w14:paraId="79FC6EDB" w14:textId="77777777" w:rsidR="004B52CA" w:rsidRDefault="004B52CA" w:rsidP="004B52CA">
                  <w:pPr>
                    <w:pStyle w:val="naisf"/>
                  </w:pPr>
                  <w:r>
                    <w:t>Starpība starp paredzamajiem ieņēmumiem un negūtajiem ieņēmumiem:</w:t>
                  </w:r>
                </w:p>
                <w:p w14:paraId="6435AF1C" w14:textId="208C0941" w:rsidR="004B52CA" w:rsidRDefault="004B52CA" w:rsidP="004B52CA">
                  <w:pPr>
                    <w:pStyle w:val="naisf"/>
                    <w:rPr>
                      <w:b/>
                      <w:u w:val="single"/>
                    </w:rPr>
                  </w:pPr>
                  <w:r>
                    <w:rPr>
                      <w:b/>
                      <w:u w:val="single"/>
                    </w:rPr>
                    <w:t>259 280</w:t>
                  </w:r>
                  <w:r w:rsidRPr="003B6D69">
                    <w:rPr>
                      <w:b/>
                      <w:u w:val="single"/>
                    </w:rPr>
                    <w:t xml:space="preserve"> EUR - </w:t>
                  </w:r>
                  <w:r>
                    <w:rPr>
                      <w:b/>
                      <w:u w:val="single"/>
                    </w:rPr>
                    <w:t>249 956</w:t>
                  </w:r>
                  <w:r w:rsidRPr="00EB684F">
                    <w:rPr>
                      <w:b/>
                      <w:u w:val="single"/>
                    </w:rPr>
                    <w:t xml:space="preserve"> EUR</w:t>
                  </w:r>
                  <w:r>
                    <w:rPr>
                      <w:b/>
                      <w:u w:val="single"/>
                    </w:rPr>
                    <w:t xml:space="preserve"> = </w:t>
                  </w:r>
                  <w:bookmarkStart w:id="3" w:name="_Hlk14955051"/>
                  <w:r>
                    <w:rPr>
                      <w:b/>
                      <w:u w:val="single"/>
                    </w:rPr>
                    <w:t xml:space="preserve">9 324 </w:t>
                  </w:r>
                  <w:bookmarkEnd w:id="3"/>
                  <w:r>
                    <w:rPr>
                      <w:b/>
                      <w:u w:val="single"/>
                    </w:rPr>
                    <w:t>EUR</w:t>
                  </w:r>
                </w:p>
                <w:p w14:paraId="7A8BA035" w14:textId="0C275E75" w:rsidR="004B52CA" w:rsidRPr="00AE0B68" w:rsidRDefault="004B52CA" w:rsidP="00212660">
                  <w:pPr>
                    <w:pStyle w:val="naisf"/>
                    <w:jc w:val="both"/>
                  </w:pPr>
                  <w:r>
                    <w:t>Ņ</w:t>
                  </w:r>
                  <w:r w:rsidRPr="00AE0B68">
                    <w:t>emot vērā, ka ietekme</w:t>
                  </w:r>
                  <w:r>
                    <w:t xml:space="preserve"> uz valsts budžetu</w:t>
                  </w:r>
                  <w:r w:rsidRPr="00AE0B68">
                    <w:t xml:space="preserve"> ir indikatīva un</w:t>
                  </w:r>
                  <w:r w:rsidR="003A5F57">
                    <w:t xml:space="preserve"> </w:t>
                  </w:r>
                  <w:r w:rsidRPr="00AE0B68">
                    <w:t>uz kopējo tiesu iekasējamo valsts nodevu apmēra neliela, tad Tieslietu ministrija neprecizēs Finanšu ministrijā iesniegto plānoto valsts nodevas apmēru 2020.gadam un turpmāk.</w:t>
                  </w:r>
                </w:p>
                <w:p w14:paraId="598E05B1" w14:textId="77777777" w:rsidR="004B52CA" w:rsidRPr="002D45DF" w:rsidRDefault="004B52CA" w:rsidP="004B52CA">
                  <w:pPr>
                    <w:spacing w:after="0" w:line="240" w:lineRule="auto"/>
                    <w:rPr>
                      <w:rFonts w:eastAsia="Times New Roman"/>
                      <w:sz w:val="24"/>
                      <w:szCs w:val="24"/>
                      <w:lang w:eastAsia="lv-LV"/>
                    </w:rPr>
                  </w:pPr>
                </w:p>
              </w:tc>
            </w:tr>
            <w:tr w:rsidR="004B52CA" w:rsidRPr="002D45DF" w14:paraId="3D6B2DB1"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376571A5"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6.1. detalizēts ieņēmumu aprēķins</w:t>
                  </w:r>
                </w:p>
              </w:tc>
              <w:tc>
                <w:tcPr>
                  <w:tcW w:w="4127" w:type="pct"/>
                  <w:gridSpan w:val="7"/>
                  <w:vMerge/>
                  <w:tcBorders>
                    <w:top w:val="outset" w:sz="6" w:space="0" w:color="auto"/>
                    <w:left w:val="outset" w:sz="6" w:space="0" w:color="auto"/>
                    <w:bottom w:val="outset" w:sz="6" w:space="0" w:color="auto"/>
                    <w:right w:val="outset" w:sz="6" w:space="0" w:color="auto"/>
                  </w:tcBorders>
                  <w:vAlign w:val="center"/>
                  <w:hideMark/>
                </w:tcPr>
                <w:p w14:paraId="49C59ED5" w14:textId="77777777" w:rsidR="004B52CA" w:rsidRPr="002D45DF" w:rsidRDefault="004B52CA" w:rsidP="004B52CA">
                  <w:pPr>
                    <w:spacing w:after="0" w:line="240" w:lineRule="auto"/>
                    <w:rPr>
                      <w:rFonts w:eastAsia="Times New Roman"/>
                      <w:sz w:val="24"/>
                      <w:szCs w:val="24"/>
                      <w:lang w:eastAsia="lv-LV"/>
                    </w:rPr>
                  </w:pPr>
                </w:p>
              </w:tc>
            </w:tr>
            <w:tr w:rsidR="004B52CA" w:rsidRPr="002D45DF" w14:paraId="6F072A62"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53C4B0B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6.2. detalizēts izdevumu aprēķins</w:t>
                  </w:r>
                </w:p>
              </w:tc>
              <w:tc>
                <w:tcPr>
                  <w:tcW w:w="4127" w:type="pct"/>
                  <w:gridSpan w:val="7"/>
                  <w:vMerge/>
                  <w:tcBorders>
                    <w:top w:val="outset" w:sz="6" w:space="0" w:color="auto"/>
                    <w:left w:val="outset" w:sz="6" w:space="0" w:color="auto"/>
                    <w:bottom w:val="outset" w:sz="6" w:space="0" w:color="auto"/>
                    <w:right w:val="outset" w:sz="6" w:space="0" w:color="auto"/>
                  </w:tcBorders>
                  <w:vAlign w:val="center"/>
                  <w:hideMark/>
                </w:tcPr>
                <w:p w14:paraId="3BBD7A3C" w14:textId="77777777" w:rsidR="004B52CA" w:rsidRPr="002D45DF" w:rsidRDefault="004B52CA" w:rsidP="004B52CA">
                  <w:pPr>
                    <w:spacing w:after="0" w:line="240" w:lineRule="auto"/>
                    <w:rPr>
                      <w:rFonts w:eastAsia="Times New Roman"/>
                      <w:sz w:val="24"/>
                      <w:szCs w:val="24"/>
                      <w:lang w:eastAsia="lv-LV"/>
                    </w:rPr>
                  </w:pPr>
                </w:p>
              </w:tc>
            </w:tr>
            <w:tr w:rsidR="004B52CA" w:rsidRPr="002D45DF" w14:paraId="302C85D0"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00F1E299"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7. Amata vietu skaita izmaiņas</w:t>
                  </w:r>
                </w:p>
              </w:tc>
              <w:tc>
                <w:tcPr>
                  <w:tcW w:w="4127" w:type="pct"/>
                  <w:gridSpan w:val="7"/>
                  <w:tcBorders>
                    <w:top w:val="outset" w:sz="6" w:space="0" w:color="auto"/>
                    <w:left w:val="outset" w:sz="6" w:space="0" w:color="auto"/>
                    <w:bottom w:val="outset" w:sz="6" w:space="0" w:color="auto"/>
                    <w:right w:val="outset" w:sz="6" w:space="0" w:color="auto"/>
                  </w:tcBorders>
                  <w:hideMark/>
                </w:tcPr>
                <w:p w14:paraId="5A8EB7C2" w14:textId="77777777" w:rsidR="004B52CA" w:rsidRPr="002D45DF" w:rsidRDefault="004B52CA" w:rsidP="004B52CA">
                  <w:pPr>
                    <w:spacing w:after="0" w:line="240" w:lineRule="auto"/>
                    <w:rPr>
                      <w:rFonts w:eastAsia="Times New Roman"/>
                      <w:sz w:val="24"/>
                      <w:szCs w:val="24"/>
                      <w:lang w:eastAsia="lv-LV"/>
                    </w:rPr>
                  </w:pPr>
                  <w:r>
                    <w:rPr>
                      <w:rFonts w:eastAsia="Times New Roman"/>
                      <w:sz w:val="24"/>
                      <w:szCs w:val="24"/>
                      <w:lang w:eastAsia="lv-LV"/>
                    </w:rPr>
                    <w:t>Nav</w:t>
                  </w:r>
                </w:p>
              </w:tc>
            </w:tr>
            <w:tr w:rsidR="004B52CA" w:rsidRPr="002D45DF" w14:paraId="11EE53FC" w14:textId="77777777" w:rsidTr="00D4465C">
              <w:tblPrEx>
                <w:tblCellSpacing w:w="15" w:type="dxa"/>
                <w:tblBorders>
                  <w:top w:val="outset" w:sz="6" w:space="0" w:color="auto"/>
                  <w:left w:val="outset" w:sz="6" w:space="0" w:color="auto"/>
                  <w:bottom w:val="outset" w:sz="6" w:space="0" w:color="auto"/>
                  <w:right w:val="outset" w:sz="6" w:space="0" w:color="auto"/>
                </w:tblBorders>
              </w:tblPrEx>
              <w:trPr>
                <w:gridBefore w:val="1"/>
                <w:wBefore w:w="4" w:type="pct"/>
                <w:tblCellSpacing w:w="15" w:type="dxa"/>
              </w:trPr>
              <w:tc>
                <w:tcPr>
                  <w:tcW w:w="869" w:type="pct"/>
                  <w:tcBorders>
                    <w:top w:val="outset" w:sz="6" w:space="0" w:color="auto"/>
                    <w:left w:val="outset" w:sz="6" w:space="0" w:color="auto"/>
                    <w:bottom w:val="outset" w:sz="6" w:space="0" w:color="auto"/>
                    <w:right w:val="outset" w:sz="6" w:space="0" w:color="auto"/>
                  </w:tcBorders>
                  <w:hideMark/>
                </w:tcPr>
                <w:p w14:paraId="371656ED"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8. Cita informācija</w:t>
                  </w:r>
                </w:p>
              </w:tc>
              <w:tc>
                <w:tcPr>
                  <w:tcW w:w="4127" w:type="pct"/>
                  <w:gridSpan w:val="7"/>
                  <w:tcBorders>
                    <w:top w:val="outset" w:sz="6" w:space="0" w:color="auto"/>
                    <w:left w:val="outset" w:sz="6" w:space="0" w:color="auto"/>
                    <w:bottom w:val="outset" w:sz="6" w:space="0" w:color="auto"/>
                    <w:right w:val="outset" w:sz="6" w:space="0" w:color="auto"/>
                  </w:tcBorders>
                  <w:hideMark/>
                </w:tcPr>
                <w:p w14:paraId="6F119E2F" w14:textId="77777777" w:rsidR="004B52CA" w:rsidRPr="002D45DF" w:rsidRDefault="004B52CA" w:rsidP="004B52CA">
                  <w:pPr>
                    <w:spacing w:after="0" w:line="240" w:lineRule="auto"/>
                    <w:rPr>
                      <w:rFonts w:eastAsia="Times New Roman"/>
                      <w:sz w:val="24"/>
                      <w:szCs w:val="24"/>
                      <w:lang w:eastAsia="lv-LV"/>
                    </w:rPr>
                  </w:pPr>
                  <w:r w:rsidRPr="002D45DF">
                    <w:rPr>
                      <w:rFonts w:eastAsia="Times New Roman"/>
                      <w:sz w:val="24"/>
                      <w:szCs w:val="24"/>
                      <w:lang w:eastAsia="lv-LV"/>
                    </w:rPr>
                    <w:t>Nav</w:t>
                  </w:r>
                </w:p>
              </w:tc>
            </w:tr>
          </w:tbl>
          <w:p w14:paraId="62F12F6D" w14:textId="77777777" w:rsidR="009D3F9C" w:rsidRDefault="009D3F9C" w:rsidP="001D0D34">
            <w:pPr>
              <w:spacing w:after="0" w:line="240" w:lineRule="auto"/>
              <w:ind w:firstLine="300"/>
              <w:jc w:val="center"/>
              <w:rPr>
                <w:rFonts w:eastAsia="Times New Roman"/>
                <w:b/>
                <w:bCs/>
                <w:sz w:val="24"/>
                <w:szCs w:val="24"/>
                <w:lang w:eastAsia="lv-LV"/>
              </w:rPr>
            </w:pPr>
          </w:p>
        </w:tc>
      </w:tr>
    </w:tbl>
    <w:p w14:paraId="534B900C" w14:textId="77777777" w:rsidR="009D3F9C" w:rsidRDefault="009D3F9C" w:rsidP="009D3F9C">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
        <w:gridCol w:w="2538"/>
        <w:gridCol w:w="6603"/>
      </w:tblGrid>
      <w:tr w:rsidR="009D3F9C" w:rsidRPr="00BC2633" w14:paraId="3EBCB106" w14:textId="77777777" w:rsidTr="001D0D34">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E20A95"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IV. Tiesību akta projekta ietekme uz spēkā esošo tiesību normu sistēmu</w:t>
            </w:r>
          </w:p>
        </w:tc>
      </w:tr>
      <w:tr w:rsidR="009D3F9C" w:rsidRPr="00BC2633" w14:paraId="59AB6CC5" w14:textId="77777777" w:rsidTr="001D0D34">
        <w:tc>
          <w:tcPr>
            <w:tcW w:w="250" w:type="pct"/>
            <w:tcBorders>
              <w:top w:val="outset" w:sz="6" w:space="0" w:color="414142"/>
              <w:left w:val="outset" w:sz="6" w:space="0" w:color="414142"/>
              <w:bottom w:val="outset" w:sz="6" w:space="0" w:color="414142"/>
              <w:right w:val="outset" w:sz="6" w:space="0" w:color="414142"/>
            </w:tcBorders>
            <w:hideMark/>
          </w:tcPr>
          <w:p w14:paraId="67E0042D"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0D19C0" w14:textId="77777777" w:rsidR="009D3F9C" w:rsidRPr="00BC2633" w:rsidRDefault="009D3F9C" w:rsidP="001D0D34">
            <w:pPr>
              <w:spacing w:after="0" w:line="240" w:lineRule="auto"/>
              <w:rPr>
                <w:rFonts w:eastAsia="Times New Roman"/>
                <w:sz w:val="24"/>
                <w:szCs w:val="24"/>
                <w:lang w:eastAsia="lv-LV"/>
              </w:rPr>
            </w:pPr>
            <w:r>
              <w:rPr>
                <w:rFonts w:eastAsia="Times New Roman"/>
                <w:sz w:val="24"/>
                <w:szCs w:val="24"/>
                <w:lang w:eastAsia="lv-LV"/>
              </w:rPr>
              <w:t>S</w:t>
            </w:r>
            <w:r w:rsidRPr="00BC2633">
              <w:rPr>
                <w:rFonts w:eastAsia="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49A1A7B3" w14:textId="77777777" w:rsidR="009D3F9C" w:rsidRPr="00BC2633" w:rsidRDefault="009D3F9C" w:rsidP="001D0D34">
            <w:pPr>
              <w:spacing w:after="0" w:line="240" w:lineRule="auto"/>
              <w:jc w:val="both"/>
              <w:rPr>
                <w:rFonts w:eastAsia="Times New Roman"/>
                <w:sz w:val="24"/>
                <w:szCs w:val="24"/>
                <w:lang w:eastAsia="lv-LV"/>
              </w:rPr>
            </w:pPr>
            <w:r w:rsidRPr="001759D4">
              <w:rPr>
                <w:rFonts w:eastAsia="Times New Roman"/>
                <w:sz w:val="24"/>
                <w:szCs w:val="24"/>
                <w:lang w:eastAsia="lv-LV"/>
              </w:rPr>
              <w:t>Nav paredzama ietekme uz spēkā esošo tiesību normu sistēmu</w:t>
            </w:r>
          </w:p>
        </w:tc>
      </w:tr>
      <w:tr w:rsidR="009D3F9C" w:rsidRPr="00BC2633" w14:paraId="399C14E4" w14:textId="77777777" w:rsidTr="001D0D34">
        <w:tc>
          <w:tcPr>
            <w:tcW w:w="250" w:type="pct"/>
            <w:tcBorders>
              <w:top w:val="outset" w:sz="6" w:space="0" w:color="414142"/>
              <w:left w:val="outset" w:sz="6" w:space="0" w:color="414142"/>
              <w:bottom w:val="outset" w:sz="6" w:space="0" w:color="414142"/>
              <w:right w:val="outset" w:sz="6" w:space="0" w:color="414142"/>
            </w:tcBorders>
            <w:hideMark/>
          </w:tcPr>
          <w:p w14:paraId="2078AD3E"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09AD7AC"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F50CB82"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Tieslietu ministrija</w:t>
            </w:r>
          </w:p>
        </w:tc>
      </w:tr>
      <w:tr w:rsidR="009D3F9C" w:rsidRPr="00BC2633" w14:paraId="605CC8A2" w14:textId="77777777" w:rsidTr="001D0D34">
        <w:tc>
          <w:tcPr>
            <w:tcW w:w="250" w:type="pct"/>
            <w:tcBorders>
              <w:top w:val="outset" w:sz="6" w:space="0" w:color="414142"/>
              <w:left w:val="outset" w:sz="6" w:space="0" w:color="414142"/>
              <w:bottom w:val="outset" w:sz="6" w:space="0" w:color="414142"/>
              <w:right w:val="outset" w:sz="6" w:space="0" w:color="414142"/>
            </w:tcBorders>
            <w:hideMark/>
          </w:tcPr>
          <w:p w14:paraId="33DA406D"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56E6680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60315A29"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6289E4B6" w14:textId="77777777" w:rsidR="009D3F9C" w:rsidRPr="00BC2633" w:rsidRDefault="009D3F9C" w:rsidP="009D3F9C">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9D3F9C" w:rsidRPr="00BC2633" w14:paraId="391B7FF5" w14:textId="77777777" w:rsidTr="001D0D34">
        <w:tc>
          <w:tcPr>
            <w:tcW w:w="5000" w:type="pct"/>
            <w:tcBorders>
              <w:top w:val="outset" w:sz="6" w:space="0" w:color="414142"/>
              <w:left w:val="outset" w:sz="6" w:space="0" w:color="414142"/>
              <w:bottom w:val="outset" w:sz="6" w:space="0" w:color="414142"/>
              <w:right w:val="outset" w:sz="6" w:space="0" w:color="414142"/>
            </w:tcBorders>
            <w:vAlign w:val="center"/>
            <w:hideMark/>
          </w:tcPr>
          <w:p w14:paraId="5F180F9A"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9D3F9C" w:rsidRPr="00225405" w14:paraId="382B0235" w14:textId="77777777" w:rsidTr="001D0D34">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6F089AE4" w14:textId="77777777" w:rsidR="009D3F9C" w:rsidRPr="00225405" w:rsidRDefault="009D3F9C" w:rsidP="001D0D34">
            <w:pPr>
              <w:spacing w:after="0" w:line="240" w:lineRule="auto"/>
              <w:ind w:firstLine="300"/>
              <w:jc w:val="center"/>
              <w:rPr>
                <w:rFonts w:eastAsia="Times New Roman"/>
                <w:bCs/>
                <w:sz w:val="24"/>
                <w:szCs w:val="24"/>
                <w:lang w:eastAsia="lv-LV"/>
              </w:rPr>
            </w:pPr>
            <w:r>
              <w:rPr>
                <w:rFonts w:eastAsia="Times New Roman"/>
                <w:bCs/>
                <w:sz w:val="24"/>
                <w:szCs w:val="24"/>
                <w:lang w:eastAsia="lv-LV"/>
              </w:rPr>
              <w:t>Projekts šo jomu neskar</w:t>
            </w:r>
          </w:p>
        </w:tc>
      </w:tr>
    </w:tbl>
    <w:p w14:paraId="65007BF3" w14:textId="77777777" w:rsidR="009D3F9C" w:rsidRPr="00BC2633" w:rsidRDefault="009D3F9C" w:rsidP="009D3F9C">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
        <w:gridCol w:w="2673"/>
        <w:gridCol w:w="6468"/>
      </w:tblGrid>
      <w:tr w:rsidR="009D3F9C" w:rsidRPr="00BC2633" w14:paraId="3CD94E0F" w14:textId="77777777" w:rsidTr="001D0D34">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A00B2B"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9D3F9C" w:rsidRPr="00BC2633" w14:paraId="129AD49F" w14:textId="77777777" w:rsidTr="001D0D34">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77945C54"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11A6FC47"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4E28E9B6" w14:textId="77777777" w:rsidR="009D3F9C" w:rsidRPr="00F32495" w:rsidRDefault="009D3F9C" w:rsidP="001D0D34">
            <w:pPr>
              <w:spacing w:after="0" w:line="240" w:lineRule="auto"/>
              <w:jc w:val="both"/>
              <w:rPr>
                <w:sz w:val="24"/>
                <w:szCs w:val="24"/>
                <w:highlight w:val="yellow"/>
              </w:rPr>
            </w:pPr>
            <w:r w:rsidRPr="00C51182">
              <w:rPr>
                <w:rFonts w:eastAsia="Times New Roman"/>
                <w:sz w:val="24"/>
                <w:szCs w:val="24"/>
                <w:lang w:eastAsia="lv-LV"/>
              </w:rPr>
              <w:t xml:space="preserve">Projekta izstrādes ietvaros notikušas konsultācijas ar </w:t>
            </w:r>
            <w:r w:rsidRPr="00991C11">
              <w:rPr>
                <w:rFonts w:eastAsia="Times New Roman"/>
                <w:sz w:val="24"/>
                <w:szCs w:val="24"/>
                <w:lang w:eastAsia="lv-LV"/>
              </w:rPr>
              <w:t>tieslietu ministra rīkojumu izveidotā pastāvīgā darba grupā Civilprocesa likuma grozījumu izstrādei</w:t>
            </w:r>
            <w:r>
              <w:rPr>
                <w:rFonts w:eastAsia="Times New Roman"/>
                <w:sz w:val="24"/>
                <w:szCs w:val="24"/>
                <w:lang w:eastAsia="lv-LV"/>
              </w:rPr>
              <w:t xml:space="preserve">, </w:t>
            </w:r>
            <w:r w:rsidRPr="00991C11">
              <w:rPr>
                <w:rFonts w:eastAsia="Times New Roman"/>
                <w:sz w:val="24"/>
                <w:szCs w:val="24"/>
                <w:lang w:eastAsia="lv-LV"/>
              </w:rPr>
              <w:t>kuras sastāvā iekļauti Latvijas Universitātes mācībspēki, pārstāvji no dažādām tiesu instancēm un sociālajiem partneriem (Latvijas Komercbanku asociācijas, Latvijas Zvērinātu advokātu padomes, Latvijas Zvērinātu tiesu izpildītāju padomes, Latvijas Tirdzniecības un rūpniecības kameras). Minētās darba grupas sastāvā ir tiesību zinātņu eksperti un praktiķi</w:t>
            </w:r>
            <w:r>
              <w:rPr>
                <w:rFonts w:eastAsia="Times New Roman"/>
                <w:color w:val="4472C4" w:themeColor="accent1"/>
                <w:sz w:val="24"/>
                <w:szCs w:val="24"/>
                <w:lang w:eastAsia="lv-LV"/>
              </w:rPr>
              <w:t>.</w:t>
            </w:r>
            <w:r w:rsidRPr="008D2B1C">
              <w:rPr>
                <w:rFonts w:eastAsia="Times New Roman"/>
                <w:color w:val="4472C4" w:themeColor="accent1"/>
                <w:sz w:val="24"/>
                <w:szCs w:val="24"/>
                <w:lang w:eastAsia="lv-LV"/>
              </w:rPr>
              <w:t xml:space="preserve"> </w:t>
            </w:r>
          </w:p>
        </w:tc>
      </w:tr>
      <w:tr w:rsidR="009D3F9C" w:rsidRPr="00BC2633" w14:paraId="105D81EA" w14:textId="77777777" w:rsidTr="001D0D34">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8DB81A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78098562"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04EF6C4" w14:textId="6B8A0960" w:rsidR="009D3F9C" w:rsidRPr="00E77353" w:rsidRDefault="00E77353" w:rsidP="001D0D34">
            <w:pPr>
              <w:spacing w:after="0" w:line="240" w:lineRule="auto"/>
              <w:jc w:val="both"/>
              <w:rPr>
                <w:rFonts w:eastAsia="Times New Roman"/>
                <w:sz w:val="24"/>
                <w:szCs w:val="24"/>
                <w:lang w:eastAsia="lv-LV"/>
              </w:rPr>
            </w:pPr>
            <w:r>
              <w:rPr>
                <w:rFonts w:eastAsia="Times New Roman"/>
                <w:sz w:val="24"/>
                <w:szCs w:val="24"/>
                <w:lang w:eastAsia="lv-LV"/>
              </w:rPr>
              <w:t xml:space="preserve">Likumprojekts 2019.gada 29.jūlijā ievietots Tieslietu ministrijas oficiālajā mājas lapā sadaļā “Sabiedrības līdzdalība” saskaņā </w:t>
            </w:r>
            <w:r w:rsidRPr="00E77353">
              <w:rPr>
                <w:rFonts w:eastAsia="Times New Roman"/>
                <w:sz w:val="24"/>
                <w:szCs w:val="24"/>
                <w:lang w:eastAsia="lv-LV"/>
              </w:rPr>
              <w:t xml:space="preserve">Ministru kabineta 2009. gada 25. augusta noteikumi Nr. 970 „Sabiedrības līdzdalības kārtība attīstības plānošanas procesā” </w:t>
            </w:r>
            <w:r>
              <w:rPr>
                <w:rFonts w:eastAsia="Times New Roman"/>
                <w:sz w:val="24"/>
                <w:szCs w:val="24"/>
                <w:lang w:eastAsia="lv-LV"/>
              </w:rPr>
              <w:t xml:space="preserve">noteikto </w:t>
            </w:r>
            <w:r w:rsidRPr="00E77353">
              <w:rPr>
                <w:rFonts w:eastAsia="Times New Roman"/>
                <w:sz w:val="24"/>
                <w:szCs w:val="24"/>
                <w:lang w:eastAsia="lv-LV"/>
              </w:rPr>
              <w:t>kārtību</w:t>
            </w:r>
            <w:r>
              <w:rPr>
                <w:rFonts w:eastAsia="Times New Roman"/>
                <w:sz w:val="24"/>
                <w:szCs w:val="24"/>
                <w:lang w:eastAsia="lv-LV"/>
              </w:rPr>
              <w:t>.</w:t>
            </w:r>
          </w:p>
        </w:tc>
      </w:tr>
      <w:tr w:rsidR="009D3F9C" w:rsidRPr="00BC2633" w14:paraId="4637AD7E" w14:textId="77777777" w:rsidTr="001D0D3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E4DB723"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36779E58"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26026DB6" w14:textId="77777777" w:rsidR="009D3F9C" w:rsidRPr="00F32495" w:rsidRDefault="009D3F9C" w:rsidP="001D0D34">
            <w:pPr>
              <w:spacing w:after="0" w:line="240" w:lineRule="auto"/>
              <w:jc w:val="both"/>
              <w:rPr>
                <w:rFonts w:eastAsia="Times New Roman"/>
                <w:sz w:val="24"/>
                <w:szCs w:val="24"/>
                <w:highlight w:val="yellow"/>
                <w:lang w:eastAsia="lv-LV"/>
              </w:rPr>
            </w:pPr>
            <w:r w:rsidRPr="0053171F">
              <w:rPr>
                <w:rFonts w:eastAsia="Times New Roman"/>
                <w:sz w:val="24"/>
                <w:szCs w:val="24"/>
                <w:lang w:eastAsia="lv-LV"/>
              </w:rPr>
              <w:t>[tiks papildināts vēlāk]</w:t>
            </w:r>
          </w:p>
        </w:tc>
      </w:tr>
      <w:tr w:rsidR="009D3F9C" w:rsidRPr="00BC2633" w14:paraId="7A3C2A55" w14:textId="77777777" w:rsidTr="001D0D3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1079476"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7AD75CF6"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3316515D"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7130FF01" w14:textId="77777777" w:rsidR="009D3F9C" w:rsidRPr="00BC2633" w:rsidRDefault="009D3F9C" w:rsidP="009D3F9C">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
        <w:gridCol w:w="2825"/>
        <w:gridCol w:w="6316"/>
      </w:tblGrid>
      <w:tr w:rsidR="009D3F9C" w:rsidRPr="00BC2633" w14:paraId="2D09AB4A" w14:textId="77777777" w:rsidTr="001D0D3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FB3BA94" w14:textId="77777777" w:rsidR="009D3F9C" w:rsidRPr="00BC2633" w:rsidRDefault="009D3F9C" w:rsidP="001D0D34">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9D3F9C" w:rsidRPr="00BC2633" w14:paraId="6A6AEE86" w14:textId="77777777" w:rsidTr="001D0D34">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66FD0288"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135714A5"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0EBFAD60" w14:textId="77777777" w:rsidR="009D3F9C" w:rsidRPr="00DB49BA" w:rsidRDefault="009D3F9C" w:rsidP="001D0D34">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 tiesas, Tiesu administrācija.</w:t>
            </w:r>
          </w:p>
        </w:tc>
      </w:tr>
      <w:tr w:rsidR="009D3F9C" w:rsidRPr="00BC2633" w14:paraId="28E1B03A" w14:textId="77777777" w:rsidTr="001D0D34">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4D82CB"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6F9F5FBD"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5028C620"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4745AC31" w14:textId="3249A8CF" w:rsidR="009D3F9C"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Likumprojekta izpilde nerada ietekmi uz pārvaldes funkcijām un institucionālo struktūru. Nav nepieciešama jaunu institūciju izveide, esošu institūciju likvidācija vai reorganizācija. Likumprojekta izpilde nerada ietekmi u</w:t>
            </w:r>
            <w:r w:rsidR="003A5F57">
              <w:rPr>
                <w:rFonts w:eastAsia="Times New Roman"/>
                <w:sz w:val="24"/>
                <w:szCs w:val="24"/>
                <w:lang w:eastAsia="lv-LV"/>
              </w:rPr>
              <w:t>z</w:t>
            </w:r>
            <w:r>
              <w:rPr>
                <w:rFonts w:eastAsia="Times New Roman"/>
                <w:sz w:val="24"/>
                <w:szCs w:val="24"/>
                <w:lang w:eastAsia="lv-LV"/>
              </w:rPr>
              <w:t xml:space="preserve"> institūcijas cilvēkresursiem.</w:t>
            </w:r>
          </w:p>
          <w:p w14:paraId="56EBA339" w14:textId="77777777" w:rsidR="009D3F9C" w:rsidRPr="00BC2633" w:rsidRDefault="009D3F9C" w:rsidP="001D0D34">
            <w:pPr>
              <w:spacing w:after="0" w:line="240" w:lineRule="auto"/>
              <w:jc w:val="both"/>
              <w:rPr>
                <w:rFonts w:eastAsia="Times New Roman"/>
                <w:sz w:val="24"/>
                <w:szCs w:val="24"/>
                <w:lang w:eastAsia="lv-LV"/>
              </w:rPr>
            </w:pPr>
          </w:p>
        </w:tc>
      </w:tr>
      <w:tr w:rsidR="009D3F9C" w:rsidRPr="00BC2633" w14:paraId="4304B1B5" w14:textId="77777777" w:rsidTr="001D0D34">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753277D6"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2C2C339F" w14:textId="77777777" w:rsidR="009D3F9C" w:rsidRPr="00BC2633" w:rsidRDefault="009D3F9C" w:rsidP="001D0D34">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36C51D60" w14:textId="77777777" w:rsidR="009D3F9C" w:rsidRPr="00BC2633" w:rsidRDefault="009D3F9C" w:rsidP="001D0D34">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262251AF" w14:textId="77777777" w:rsidR="009D3F9C" w:rsidRPr="00BC2633" w:rsidRDefault="009D3F9C" w:rsidP="009D3F9C">
      <w:pPr>
        <w:spacing w:after="0" w:line="240" w:lineRule="auto"/>
        <w:rPr>
          <w:sz w:val="24"/>
          <w:szCs w:val="24"/>
        </w:rPr>
      </w:pPr>
    </w:p>
    <w:p w14:paraId="0DA473C1" w14:textId="77777777" w:rsidR="009D3F9C" w:rsidRPr="00BC2633" w:rsidRDefault="009D3F9C" w:rsidP="009D3F9C">
      <w:pPr>
        <w:spacing w:after="0" w:line="240" w:lineRule="auto"/>
        <w:rPr>
          <w:sz w:val="24"/>
          <w:szCs w:val="24"/>
        </w:rPr>
      </w:pPr>
    </w:p>
    <w:p w14:paraId="78F96A08" w14:textId="77777777" w:rsidR="009D3F9C" w:rsidRPr="00BC2633" w:rsidRDefault="009D3F9C" w:rsidP="009D3F9C">
      <w:pPr>
        <w:pStyle w:val="StyleRight"/>
        <w:spacing w:after="0"/>
        <w:ind w:firstLine="0"/>
        <w:jc w:val="both"/>
        <w:rPr>
          <w:sz w:val="24"/>
          <w:szCs w:val="24"/>
        </w:rPr>
      </w:pPr>
      <w:r w:rsidRPr="00BC2633">
        <w:rPr>
          <w:sz w:val="24"/>
          <w:szCs w:val="24"/>
        </w:rPr>
        <w:t>Iesniedzējs:</w:t>
      </w:r>
    </w:p>
    <w:p w14:paraId="1365BA95" w14:textId="77777777" w:rsidR="009D3F9C" w:rsidRDefault="009D3F9C" w:rsidP="009D3F9C">
      <w:pPr>
        <w:pStyle w:val="StyleRight"/>
        <w:tabs>
          <w:tab w:val="right" w:pos="9071"/>
        </w:tabs>
        <w:spacing w:after="0"/>
        <w:ind w:firstLine="0"/>
        <w:jc w:val="both"/>
        <w:rPr>
          <w:sz w:val="24"/>
          <w:szCs w:val="24"/>
        </w:rPr>
      </w:pPr>
      <w:r>
        <w:rPr>
          <w:sz w:val="24"/>
          <w:szCs w:val="24"/>
        </w:rPr>
        <w:t>Tieslietu ministrijas</w:t>
      </w:r>
    </w:p>
    <w:p w14:paraId="40B39B67" w14:textId="77777777" w:rsidR="009D3F9C" w:rsidRDefault="009D3F9C" w:rsidP="009D3F9C">
      <w:pPr>
        <w:pStyle w:val="StyleRight"/>
        <w:tabs>
          <w:tab w:val="right" w:pos="9071"/>
        </w:tabs>
        <w:spacing w:after="0"/>
        <w:ind w:firstLine="0"/>
        <w:jc w:val="both"/>
        <w:rPr>
          <w:sz w:val="24"/>
          <w:szCs w:val="24"/>
        </w:rPr>
      </w:pPr>
      <w:r>
        <w:rPr>
          <w:sz w:val="24"/>
          <w:szCs w:val="24"/>
        </w:rPr>
        <w:t>valsts sekretārs</w:t>
      </w:r>
      <w:r>
        <w:rPr>
          <w:sz w:val="24"/>
          <w:szCs w:val="24"/>
        </w:rPr>
        <w:tab/>
        <w:t>Raivis Kronbergs</w:t>
      </w:r>
    </w:p>
    <w:p w14:paraId="455D9DE0" w14:textId="77777777" w:rsidR="009D3F9C" w:rsidRDefault="009D3F9C" w:rsidP="009D3F9C">
      <w:pPr>
        <w:pStyle w:val="StyleRight"/>
        <w:spacing w:after="0"/>
        <w:ind w:firstLine="0"/>
        <w:jc w:val="both"/>
        <w:rPr>
          <w:sz w:val="24"/>
          <w:szCs w:val="24"/>
        </w:rPr>
      </w:pPr>
    </w:p>
    <w:p w14:paraId="337E83F3" w14:textId="77777777" w:rsidR="009D3F9C" w:rsidRPr="00220682" w:rsidRDefault="009D3F9C" w:rsidP="009D3F9C">
      <w:pPr>
        <w:pStyle w:val="StyleRight"/>
        <w:spacing w:after="0"/>
        <w:ind w:firstLine="0"/>
        <w:jc w:val="both"/>
        <w:rPr>
          <w:sz w:val="22"/>
          <w:szCs w:val="22"/>
        </w:rPr>
      </w:pPr>
    </w:p>
    <w:p w14:paraId="1798D87F" w14:textId="77777777" w:rsidR="009D3F9C" w:rsidRPr="006A1C25" w:rsidRDefault="009D3F9C" w:rsidP="009D3F9C">
      <w:pPr>
        <w:spacing w:after="0" w:line="240" w:lineRule="auto"/>
        <w:rPr>
          <w:i/>
        </w:rPr>
      </w:pPr>
      <w:r>
        <w:rPr>
          <w:i/>
        </w:rPr>
        <w:t>D.Vārna</w:t>
      </w:r>
      <w:r w:rsidRPr="006A1C25">
        <w:rPr>
          <w:i/>
        </w:rPr>
        <w:t xml:space="preserve"> 670</w:t>
      </w:r>
      <w:r>
        <w:rPr>
          <w:i/>
        </w:rPr>
        <w:t>36956</w:t>
      </w:r>
    </w:p>
    <w:p w14:paraId="5DB64418" w14:textId="77777777" w:rsidR="009D3F9C" w:rsidRPr="006A1C25" w:rsidRDefault="009D3F9C" w:rsidP="009D3F9C">
      <w:pPr>
        <w:spacing w:after="0" w:line="240" w:lineRule="auto"/>
        <w:rPr>
          <w:i/>
        </w:rPr>
      </w:pPr>
      <w:r>
        <w:rPr>
          <w:i/>
        </w:rPr>
        <w:t>Dace</w:t>
      </w:r>
      <w:r w:rsidRPr="006A1C25">
        <w:rPr>
          <w:i/>
        </w:rPr>
        <w:t>.</w:t>
      </w:r>
      <w:r>
        <w:rPr>
          <w:i/>
        </w:rPr>
        <w:t>Varna</w:t>
      </w:r>
      <w:r w:rsidRPr="006A1C25">
        <w:rPr>
          <w:i/>
        </w:rPr>
        <w:t>@tm.gov.lv</w:t>
      </w:r>
    </w:p>
    <w:p w14:paraId="345F4342" w14:textId="77777777" w:rsidR="008E6274" w:rsidRDefault="008E6274"/>
    <w:sectPr w:rsidR="008E6274" w:rsidSect="001D0D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31C6" w14:textId="77777777" w:rsidR="001D1817" w:rsidRDefault="001D1817" w:rsidP="009D3F9C">
      <w:pPr>
        <w:spacing w:after="0" w:line="240" w:lineRule="auto"/>
      </w:pPr>
      <w:r>
        <w:separator/>
      </w:r>
    </w:p>
  </w:endnote>
  <w:endnote w:type="continuationSeparator" w:id="0">
    <w:p w14:paraId="3B2D0773" w14:textId="77777777" w:rsidR="001D1817" w:rsidRDefault="001D1817" w:rsidP="009D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Noto Serif">
    <w:altName w:val="Calibri"/>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6E7E" w14:textId="77777777" w:rsidR="001D1817" w:rsidRDefault="001D1817" w:rsidP="009D3F9C">
      <w:pPr>
        <w:spacing w:after="0" w:line="240" w:lineRule="auto"/>
      </w:pPr>
      <w:r>
        <w:separator/>
      </w:r>
    </w:p>
  </w:footnote>
  <w:footnote w:type="continuationSeparator" w:id="0">
    <w:p w14:paraId="4E4E23AC" w14:textId="77777777" w:rsidR="001D1817" w:rsidRDefault="001D1817" w:rsidP="009D3F9C">
      <w:pPr>
        <w:spacing w:after="0" w:line="240" w:lineRule="auto"/>
      </w:pPr>
      <w:r>
        <w:continuationSeparator/>
      </w:r>
    </w:p>
  </w:footnote>
  <w:footnote w:id="1">
    <w:p w14:paraId="737CAA5C" w14:textId="2996A981" w:rsidR="00D4465C" w:rsidRDefault="00D4465C" w:rsidP="009D3F9C">
      <w:pPr>
        <w:pStyle w:val="Vresteksts"/>
      </w:pPr>
      <w:r>
        <w:rPr>
          <w:rStyle w:val="Vresatsauce"/>
        </w:rPr>
        <w:footnoteRef/>
      </w:r>
      <w:r>
        <w:t xml:space="preserve"> MK 07.05.2019. rīkojums Nr.210 “Par Valdības rīcības plānu Deklarācijas par Artura Krišjāņa Kariņa vadītā Ministru kabineta iecerēto darbību īstenošanai” 175.3.pasākums </w:t>
      </w:r>
    </w:p>
  </w:footnote>
  <w:footnote w:id="2">
    <w:p w14:paraId="04AFE0A5" w14:textId="77777777" w:rsidR="00D4465C" w:rsidRDefault="00D4465C" w:rsidP="009D3F9C">
      <w:pPr>
        <w:pStyle w:val="Vresteksts"/>
        <w:jc w:val="both"/>
      </w:pPr>
      <w:r>
        <w:rPr>
          <w:rStyle w:val="Vresatsauce"/>
        </w:rPr>
        <w:footnoteRef/>
      </w:r>
      <w:r>
        <w:t xml:space="preserve"> Pieejamas: </w:t>
      </w:r>
      <w:hyperlink r:id="rId1" w:history="1">
        <w:r w:rsidRPr="00EB4BA3">
          <w:rPr>
            <w:rStyle w:val="Hipersaite"/>
          </w:rPr>
          <w:t>https://likumi.lv/ta/id/291013-par-valsts-nodoklu-politikas-pamatnostadnem-2018-2021-gadam</w:t>
        </w:r>
      </w:hyperlink>
      <w:r>
        <w:t xml:space="preserve">. </w:t>
      </w:r>
    </w:p>
  </w:footnote>
  <w:footnote w:id="3">
    <w:p w14:paraId="6A49C59F" w14:textId="77777777" w:rsidR="00D4465C" w:rsidRDefault="00D4465C" w:rsidP="009D3F9C">
      <w:pPr>
        <w:pStyle w:val="Vresteksts"/>
      </w:pPr>
      <w:r>
        <w:rPr>
          <w:rStyle w:val="Vresatsauce"/>
        </w:rPr>
        <w:footnoteRef/>
      </w:r>
      <w:r>
        <w:t xml:space="preserve"> Viktorija Jarkina, Andris Tauriņš. Prasības nodrošināšana un pagaidu aizsardzība: aktuālie jautājumi. Jurista vārds Nr.51/52 ( 1057/1058). 2018.gada 18.decembris</w:t>
      </w:r>
    </w:p>
  </w:footnote>
  <w:footnote w:id="4">
    <w:p w14:paraId="2B2F60FF" w14:textId="77777777" w:rsidR="00D4465C" w:rsidRDefault="00D4465C" w:rsidP="009D3F9C">
      <w:pPr>
        <w:pStyle w:val="Vresteksts"/>
      </w:pPr>
      <w:r>
        <w:rPr>
          <w:rStyle w:val="Vresatsauce"/>
        </w:rPr>
        <w:footnoteRef/>
      </w:r>
      <w:r>
        <w:t xml:space="preserve">   </w:t>
      </w:r>
      <w:bookmarkStart w:id="1" w:name="_Hlk13235149"/>
      <w:r>
        <w:t>Zane Pētersone. Civiltiesiskās aizsardzības līdzekļi, kas tiesā piemērojami intelektuālā īpašuma tiesību lietās.</w:t>
      </w:r>
      <w:r w:rsidRPr="000458E5">
        <w:t xml:space="preserve"> </w:t>
      </w:r>
      <w:hyperlink r:id="rId2" w:history="1">
        <w:r w:rsidRPr="00E94803">
          <w:rPr>
            <w:rStyle w:val="Hipersaite"/>
          </w:rPr>
          <w:t>https://www.lu.lv/fileadmin/user_upload/lu_portal/zinas/Zane-Petersone.pdf</w:t>
        </w:r>
      </w:hyperlink>
      <w:r>
        <w:t xml:space="preserve"> </w:t>
      </w:r>
      <w:bookmarkEnd w:id="1"/>
    </w:p>
  </w:footnote>
  <w:footnote w:id="5">
    <w:p w14:paraId="53A8D041" w14:textId="77777777" w:rsidR="00D4465C" w:rsidRDefault="00D4465C" w:rsidP="009D3F9C">
      <w:pPr>
        <w:pStyle w:val="Vresteksts"/>
      </w:pPr>
      <w:r>
        <w:rPr>
          <w:rStyle w:val="Vresatsauce"/>
        </w:rPr>
        <w:footnoteRef/>
      </w:r>
      <w:r>
        <w:t xml:space="preserve"> </w:t>
      </w:r>
      <w:r w:rsidRPr="00B43FD0">
        <w:t xml:space="preserve">Zane Pētersone. Civiltiesiskās aizsardzības līdzekļi, kas tiesā piemērojami intelektuālā īpašuma tiesību lietās. </w:t>
      </w:r>
      <w:hyperlink r:id="rId3" w:history="1">
        <w:r w:rsidRPr="00B43FD0">
          <w:rPr>
            <w:rStyle w:val="Hipersaite"/>
          </w:rPr>
          <w:t>https://www.lu.lv/fileadmin/user_upload/lu_portal/zinas/Zane-Petersone.pdf</w:t>
        </w:r>
      </w:hyperlink>
    </w:p>
  </w:footnote>
  <w:footnote w:id="6">
    <w:p w14:paraId="0E4A419B" w14:textId="77777777" w:rsidR="00D4465C" w:rsidRDefault="00D4465C" w:rsidP="009D3F9C">
      <w:pPr>
        <w:pStyle w:val="Vresteksts"/>
      </w:pPr>
      <w:r>
        <w:rPr>
          <w:rStyle w:val="Vresatsauce"/>
        </w:rPr>
        <w:footnoteRef/>
      </w:r>
      <w:r>
        <w:t xml:space="preserve"> </w:t>
      </w:r>
      <w:r w:rsidRPr="00B62CAB">
        <w:t xml:space="preserve">Zane Pētersone. Civiltiesiskās aizsardzības līdzekļi, kas tiesā piemērojami intelektuālā īpašuma tiesību lietās. </w:t>
      </w:r>
      <w:hyperlink r:id="rId4" w:history="1">
        <w:r w:rsidRPr="00B62CAB">
          <w:rPr>
            <w:rStyle w:val="Hipersaite"/>
          </w:rPr>
          <w:t>https://www.lu.lv/fileadmin/user_upload/lu_portal/zinas/Zane-Petersone.pdf</w:t>
        </w:r>
      </w:hyperlink>
    </w:p>
  </w:footnote>
  <w:footnote w:id="7">
    <w:p w14:paraId="51C391AD" w14:textId="77777777" w:rsidR="00D4465C" w:rsidRDefault="00D4465C" w:rsidP="009D3F9C">
      <w:pPr>
        <w:pStyle w:val="Vresteksts"/>
        <w:jc w:val="both"/>
      </w:pPr>
      <w:r>
        <w:rPr>
          <w:rStyle w:val="Vresatsauce"/>
        </w:rPr>
        <w:footnoteRef/>
      </w:r>
      <w:r>
        <w:t xml:space="preserve"> Augstākās tiesas 2006.gada 8.februāra spriedums lietā Nr. SKC-82/2006 (</w:t>
      </w:r>
      <w:r w:rsidRPr="004E091C">
        <w:t>C04331504</w:t>
      </w:r>
      <w:r>
        <w:t xml:space="preserve">). </w:t>
      </w:r>
    </w:p>
  </w:footnote>
  <w:footnote w:id="8">
    <w:p w14:paraId="56B886CB" w14:textId="77777777" w:rsidR="00D4465C" w:rsidRDefault="00D4465C" w:rsidP="009D3F9C">
      <w:pPr>
        <w:pStyle w:val="Vresteksts"/>
      </w:pPr>
      <w:r>
        <w:rPr>
          <w:rStyle w:val="Vresatsauce"/>
        </w:rPr>
        <w:footnoteRef/>
      </w:r>
      <w:r>
        <w:t xml:space="preserve"> Informācija iegūta tīmekļvietnēs </w:t>
      </w:r>
      <w:hyperlink r:id="rId5" w:history="1">
        <w:r w:rsidRPr="00E94803">
          <w:rPr>
            <w:rStyle w:val="Hipersaite"/>
          </w:rPr>
          <w:t>https://dati.ta.gov.lv/microstrategy/asp/Main.aspx</w:t>
        </w:r>
      </w:hyperlink>
      <w:r>
        <w:t xml:space="preserve"> un </w:t>
      </w:r>
      <w:hyperlink r:id="rId6" w:history="1">
        <w:r w:rsidRPr="00055635">
          <w:rPr>
            <w:rStyle w:val="Hipersaite"/>
          </w:rPr>
          <w:t>Civillietu statistikas pārskati</w:t>
        </w:r>
      </w:hyperlink>
      <w:r w:rsidRPr="00055635">
        <w:t> &gt; Statistikas pārskats par civillietām pirmajā instancē https://tis.ta.gov.lv/tisreal?Form=TIS_STAT_O</w:t>
      </w:r>
    </w:p>
  </w:footnote>
  <w:footnote w:id="9">
    <w:p w14:paraId="0017F7A3" w14:textId="77777777" w:rsidR="00D4465C" w:rsidRDefault="00D4465C" w:rsidP="009D3F9C">
      <w:pPr>
        <w:pStyle w:val="Vresteksts"/>
      </w:pPr>
      <w:r>
        <w:rPr>
          <w:rStyle w:val="Vresatsauce"/>
        </w:rPr>
        <w:footnoteRef/>
      </w:r>
      <w:r>
        <w:t xml:space="preserve"> Turpat.</w:t>
      </w:r>
    </w:p>
  </w:footnote>
  <w:footnote w:id="10">
    <w:p w14:paraId="3283CC2E" w14:textId="77777777" w:rsidR="00D4465C" w:rsidRDefault="00D4465C" w:rsidP="009D3F9C">
      <w:pPr>
        <w:pStyle w:val="Vresteksts"/>
      </w:pPr>
      <w:r>
        <w:rPr>
          <w:rStyle w:val="Vresatsauce"/>
        </w:rPr>
        <w:footnoteRef/>
      </w:r>
      <w:r>
        <w:t xml:space="preserve"> </w:t>
      </w:r>
      <w:r w:rsidRPr="00AE6D1C">
        <w:t>Zane Pētersone. Civiltiesiskās aizsardzības līdzekļi, kas tiesā piemērojami intelektuālā īpašuma tiesību lietās</w:t>
      </w:r>
      <w:r>
        <w:t xml:space="preserve">, </w:t>
      </w:r>
      <w:hyperlink r:id="rId7" w:history="1">
        <w:r w:rsidRPr="00E94803">
          <w:rPr>
            <w:rStyle w:val="Hipersaite"/>
          </w:rPr>
          <w:t>https://www.lu.lv/fileadmin/user_upload/lu_portal/zinas/Zane-Petersone.pdf</w:t>
        </w:r>
      </w:hyperlink>
    </w:p>
  </w:footnote>
  <w:footnote w:id="11">
    <w:p w14:paraId="053CE1C0" w14:textId="77777777" w:rsidR="00D4465C" w:rsidRPr="00964B49" w:rsidRDefault="00D4465C" w:rsidP="009D3F9C">
      <w:pPr>
        <w:pStyle w:val="Vresteksts"/>
      </w:pPr>
      <w:r w:rsidRPr="00964B49">
        <w:rPr>
          <w:rStyle w:val="Vresatsauce"/>
        </w:rPr>
        <w:footnoteRef/>
      </w:r>
      <w:r w:rsidRPr="00964B49">
        <w:t xml:space="preserve"> </w:t>
      </w:r>
      <w:hyperlink r:id="rId8" w:history="1">
        <w:r w:rsidRPr="00964B49">
          <w:rPr>
            <w:rFonts w:eastAsia="Calibri"/>
            <w:color w:val="0563C1"/>
            <w:u w:val="single"/>
          </w:rPr>
          <w:t>https://likumi.lv/ta/id/288751-par-konceptualo-zinojumu-par-advokatu-procesa-ieviesanu-atseviskas-civillietu-kategorijas</w:t>
        </w:r>
      </w:hyperlink>
    </w:p>
  </w:footnote>
  <w:footnote w:id="12">
    <w:p w14:paraId="2048CDA6" w14:textId="3076B38D" w:rsidR="00D4465C" w:rsidRDefault="00D4465C">
      <w:pPr>
        <w:pStyle w:val="Vresteksts"/>
      </w:pPr>
      <w:r>
        <w:rPr>
          <w:rStyle w:val="Vresatsauce"/>
        </w:rPr>
        <w:footnoteRef/>
      </w:r>
      <w:r>
        <w:t xml:space="preserve"> </w:t>
      </w:r>
      <w:r w:rsidRPr="008D6055">
        <w:t>https://ec.europa.eu/latvia/news/rezultātu-apkopojums-tiesiskuma-jomā-–-jautājumi-un-atbildes_lv</w:t>
      </w:r>
    </w:p>
  </w:footnote>
  <w:footnote w:id="13">
    <w:p w14:paraId="0BAD261F" w14:textId="77777777" w:rsidR="00D4465C" w:rsidRPr="00E85EBA" w:rsidRDefault="00D4465C" w:rsidP="009D3F9C">
      <w:pPr>
        <w:pStyle w:val="Vresteksts"/>
        <w:jc w:val="both"/>
      </w:pPr>
      <w:r w:rsidRPr="00E85EBA">
        <w:rPr>
          <w:rStyle w:val="Vresatsauce"/>
        </w:rPr>
        <w:footnoteRef/>
      </w:r>
      <w:r w:rsidRPr="00E85EBA">
        <w:t xml:space="preserve"> Nacionālais attīstības plāns, 80. un turpmākie punkti. Pieejams: </w:t>
      </w:r>
      <w:hyperlink r:id="rId9" w:history="1">
        <w:r w:rsidRPr="00E85EBA">
          <w:rPr>
            <w:rStyle w:val="Hipersaite"/>
          </w:rPr>
          <w:t>https://www.pkc.gov.lv/sites/default/files/inline-files/20121220_NAP2020%20apstiprinats%20Saeima_4.pdf</w:t>
        </w:r>
      </w:hyperlink>
      <w:r w:rsidRPr="00E85EBA">
        <w:t xml:space="preserve">. </w:t>
      </w:r>
    </w:p>
  </w:footnote>
  <w:footnote w:id="14">
    <w:p w14:paraId="4AC7034A" w14:textId="77777777" w:rsidR="00D4465C" w:rsidRDefault="00D4465C" w:rsidP="004B52CA">
      <w:pPr>
        <w:pStyle w:val="Vresteksts"/>
      </w:pPr>
      <w:r>
        <w:rPr>
          <w:rStyle w:val="Vresatsauce"/>
        </w:rPr>
        <w:footnoteRef/>
      </w:r>
      <w:r>
        <w:t xml:space="preserve"> </w:t>
      </w:r>
      <w:r w:rsidRPr="005C1757">
        <w:t xml:space="preserve">Informācija iegūta tīmekļvietnēs </w:t>
      </w:r>
      <w:hyperlink r:id="rId10" w:history="1">
        <w:r w:rsidRPr="005C1757">
          <w:rPr>
            <w:rStyle w:val="Hipersaite"/>
          </w:rPr>
          <w:t>https://dati.ta.gov.lv/microstrategy/asp/Main.aspx</w:t>
        </w:r>
      </w:hyperlink>
      <w:r w:rsidRPr="005C1757">
        <w:t xml:space="preserve"> un </w:t>
      </w:r>
      <w:hyperlink r:id="rId11" w:history="1">
        <w:r w:rsidRPr="005C1757">
          <w:rPr>
            <w:rStyle w:val="Hipersaite"/>
          </w:rPr>
          <w:t>Civillietu statistikas pārskati</w:t>
        </w:r>
      </w:hyperlink>
      <w:r w:rsidRPr="005C1757">
        <w:t> &gt; Statistikas pārskats par civillietām pirmajā instancē https://tis.ta.gov.lv/tisreal?Form=TIS_STAT_O</w:t>
      </w:r>
    </w:p>
  </w:footnote>
  <w:footnote w:id="15">
    <w:p w14:paraId="4FD60613" w14:textId="77777777" w:rsidR="00D4465C" w:rsidRDefault="00D4465C" w:rsidP="004B52CA">
      <w:pPr>
        <w:pStyle w:val="Vresteksts"/>
      </w:pPr>
      <w:r>
        <w:rPr>
          <w:rStyle w:val="Vresatsauce"/>
        </w:rPr>
        <w:footnoteRef/>
      </w:r>
      <w:r>
        <w:t xml:space="preserve"> Informācija iegūta tīmekļvietnēs </w:t>
      </w:r>
      <w:hyperlink r:id="rId12" w:history="1">
        <w:r w:rsidRPr="00E94803">
          <w:rPr>
            <w:rStyle w:val="Hipersaite"/>
          </w:rPr>
          <w:t>https://dati.ta.gov.lv/microstrategy/asp/Main.aspx</w:t>
        </w:r>
      </w:hyperlink>
      <w:r>
        <w:t xml:space="preserve"> un </w:t>
      </w:r>
      <w:hyperlink r:id="rId13" w:history="1">
        <w:r w:rsidRPr="00055635">
          <w:rPr>
            <w:rStyle w:val="Hipersaite"/>
          </w:rPr>
          <w:t>Civillietu statistikas pārskati</w:t>
        </w:r>
      </w:hyperlink>
      <w:r w:rsidRPr="00055635">
        <w:t> &gt; Statistikas pārskats par civillietām pirmajā instancē https://tis.ta.gov.lv/tisreal?Form=TIS_STAT_O</w:t>
      </w:r>
    </w:p>
  </w:footnote>
  <w:footnote w:id="16">
    <w:p w14:paraId="60B3D8B9" w14:textId="77777777" w:rsidR="00D4465C" w:rsidRDefault="00D4465C" w:rsidP="004B52CA">
      <w:pPr>
        <w:pStyle w:val="Vresteksts"/>
      </w:pPr>
      <w:r>
        <w:rPr>
          <w:rStyle w:val="Vresatsauce"/>
        </w:rPr>
        <w:footnoteRef/>
      </w:r>
      <w:r>
        <w:t xml:space="preserve"> Informācija iegūta tīmekļvietnēs </w:t>
      </w:r>
      <w:hyperlink r:id="rId14" w:history="1">
        <w:r w:rsidRPr="00E94803">
          <w:rPr>
            <w:rStyle w:val="Hipersaite"/>
          </w:rPr>
          <w:t>https://dati.ta.gov.lv/microstrategy/asp/Main.aspx</w:t>
        </w:r>
      </w:hyperlink>
      <w:r>
        <w:t xml:space="preserve"> un </w:t>
      </w:r>
      <w:hyperlink r:id="rId15" w:history="1">
        <w:r w:rsidRPr="00055635">
          <w:rPr>
            <w:rStyle w:val="Hipersaite"/>
          </w:rPr>
          <w:t>Civillietu statistikas pārskati</w:t>
        </w:r>
      </w:hyperlink>
      <w:r w:rsidRPr="00055635">
        <w:t> &gt; Statistikas pārskats par civillietām pirmajā instancē https://tis.ta.gov.lv/tisreal?Form=TIS_STAT_O</w:t>
      </w:r>
    </w:p>
  </w:footnote>
  <w:footnote w:id="17">
    <w:p w14:paraId="6E8E1888" w14:textId="77777777" w:rsidR="00D4465C" w:rsidRDefault="00D4465C" w:rsidP="004B52CA">
      <w:pPr>
        <w:pStyle w:val="Vresteksts"/>
      </w:pPr>
      <w:r>
        <w:rPr>
          <w:rStyle w:val="Vresatsauce"/>
        </w:rPr>
        <w:footnoteRef/>
      </w:r>
      <w:r>
        <w:t xml:space="preserve"> Turpat.</w:t>
      </w:r>
    </w:p>
  </w:footnote>
  <w:footnote w:id="18">
    <w:p w14:paraId="5C5005C0" w14:textId="77777777" w:rsidR="00D4465C" w:rsidRDefault="00D4465C" w:rsidP="004B52CA">
      <w:pPr>
        <w:pStyle w:val="Vresteksts"/>
      </w:pPr>
      <w:r>
        <w:rPr>
          <w:rStyle w:val="Vresatsauce"/>
        </w:rPr>
        <w:footnoteRef/>
      </w:r>
      <w:r>
        <w:t xml:space="preserve"> Tiesu informācijas sistēmas statistika.</w:t>
      </w:r>
      <w:r w:rsidRPr="00B75D57">
        <w:t xml:space="preserve"> </w:t>
      </w:r>
      <w:hyperlink r:id="rId16" w:history="1">
        <w:r w:rsidRPr="00B75D57">
          <w:rPr>
            <w:color w:val="0060B6"/>
            <w:u w:val="single"/>
          </w:rPr>
          <w:t>TIS statistika</w:t>
        </w:r>
      </w:hyperlink>
      <w:r w:rsidRPr="00B75D57">
        <w:t xml:space="preserve"> &gt; </w:t>
      </w:r>
      <w:hyperlink r:id="rId17" w:history="1">
        <w:r w:rsidRPr="00B75D57">
          <w:rPr>
            <w:color w:val="0060B6"/>
            <w:u w:val="single"/>
          </w:rPr>
          <w:t>Civillietu statistikas pārskati</w:t>
        </w:r>
      </w:hyperlink>
      <w:r w:rsidRPr="00B75D57">
        <w:t> &gt; Statistikas pārskats par civillietām pirmajā instancē (50)</w:t>
      </w:r>
      <w:r>
        <w:t xml:space="preserve"> </w:t>
      </w:r>
      <w:r w:rsidRPr="00B75D57">
        <w:t>https://tis.ta.gov.lv/tisreal?Form=TIS_STAT_O</w:t>
      </w:r>
    </w:p>
  </w:footnote>
  <w:footnote w:id="19">
    <w:p w14:paraId="04F989C5" w14:textId="77777777" w:rsidR="00D4465C" w:rsidRDefault="00D4465C" w:rsidP="004B52CA">
      <w:pPr>
        <w:pStyle w:val="Vresteksts"/>
      </w:pPr>
      <w:r>
        <w:rPr>
          <w:rStyle w:val="Vresatsauce"/>
        </w:rPr>
        <w:footnoteRef/>
      </w:r>
      <w:r>
        <w:t xml:space="preserve"> </w:t>
      </w:r>
      <w:r w:rsidRPr="005C1757">
        <w:t xml:space="preserve">Informācija iegūta tīmekļvietnēs </w:t>
      </w:r>
      <w:hyperlink r:id="rId18" w:history="1">
        <w:r w:rsidRPr="005C1757">
          <w:rPr>
            <w:rStyle w:val="Hipersaite"/>
          </w:rPr>
          <w:t>https://dati.ta.gov.lv/microstrategy/asp/Main.aspx</w:t>
        </w:r>
      </w:hyperlink>
      <w:r w:rsidRPr="005C1757">
        <w:t xml:space="preserve"> un </w:t>
      </w:r>
      <w:hyperlink r:id="rId19" w:history="1">
        <w:r w:rsidRPr="005C1757">
          <w:rPr>
            <w:rStyle w:val="Hipersaite"/>
          </w:rPr>
          <w:t>Civillietu statistikas pārskati</w:t>
        </w:r>
      </w:hyperlink>
      <w:r w:rsidRPr="005C1757">
        <w:t> &gt; Statistikas pārskats par civillietām pirmajā instancē https://tis.ta.gov.lv/tisreal?Form=TIS_STAT_O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41832"/>
    <w:multiLevelType w:val="hybridMultilevel"/>
    <w:tmpl w:val="6B82E1FC"/>
    <w:lvl w:ilvl="0" w:tplc="C9A0B0A6">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EF3ABD"/>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B05E7C"/>
    <w:multiLevelType w:val="hybridMultilevel"/>
    <w:tmpl w:val="4D541DE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C04171"/>
    <w:multiLevelType w:val="hybridMultilevel"/>
    <w:tmpl w:val="D4BE19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327F6"/>
    <w:multiLevelType w:val="hybridMultilevel"/>
    <w:tmpl w:val="6B82E1FC"/>
    <w:lvl w:ilvl="0" w:tplc="C9A0B0A6">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AA745F"/>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ED1DC8"/>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8A4053"/>
    <w:multiLevelType w:val="hybridMultilevel"/>
    <w:tmpl w:val="409277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C12B9C"/>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7C7774"/>
    <w:multiLevelType w:val="hybridMultilevel"/>
    <w:tmpl w:val="705CEA50"/>
    <w:lvl w:ilvl="0" w:tplc="5CEAD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0"/>
  </w:num>
  <w:num w:numId="6">
    <w:abstractNumId w:val="11"/>
  </w:num>
  <w:num w:numId="7">
    <w:abstractNumId w:val="13"/>
  </w:num>
  <w:num w:numId="8">
    <w:abstractNumId w:val="18"/>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6"/>
  </w:num>
  <w:num w:numId="15">
    <w:abstractNumId w:val="2"/>
  </w:num>
  <w:num w:numId="16">
    <w:abstractNumId w:val="7"/>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9C"/>
    <w:rsid w:val="0006743D"/>
    <w:rsid w:val="000D3C41"/>
    <w:rsid w:val="001C5FD2"/>
    <w:rsid w:val="001D0D34"/>
    <w:rsid w:val="001D1817"/>
    <w:rsid w:val="00212660"/>
    <w:rsid w:val="00222E32"/>
    <w:rsid w:val="00301EBB"/>
    <w:rsid w:val="00314D81"/>
    <w:rsid w:val="00321C84"/>
    <w:rsid w:val="00362EE5"/>
    <w:rsid w:val="003A5F57"/>
    <w:rsid w:val="003F1924"/>
    <w:rsid w:val="004B52CA"/>
    <w:rsid w:val="004F7AF1"/>
    <w:rsid w:val="006F23A3"/>
    <w:rsid w:val="007F1B10"/>
    <w:rsid w:val="00863E0A"/>
    <w:rsid w:val="0087057D"/>
    <w:rsid w:val="008C62A5"/>
    <w:rsid w:val="008D6055"/>
    <w:rsid w:val="008E6274"/>
    <w:rsid w:val="009341C8"/>
    <w:rsid w:val="00964B49"/>
    <w:rsid w:val="009A272F"/>
    <w:rsid w:val="009D3F9C"/>
    <w:rsid w:val="00A7631B"/>
    <w:rsid w:val="00C8089A"/>
    <w:rsid w:val="00D4465C"/>
    <w:rsid w:val="00D76F05"/>
    <w:rsid w:val="00DD6C17"/>
    <w:rsid w:val="00E77353"/>
    <w:rsid w:val="00F25B8D"/>
    <w:rsid w:val="00F74F24"/>
    <w:rsid w:val="00FF3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EF78"/>
  <w15:chartTrackingRefBased/>
  <w15:docId w15:val="{DDC0D540-2D69-4CFA-B1ED-DA646FC4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9C"/>
    <w:pPr>
      <w:spacing w:after="200" w:line="276" w:lineRule="auto"/>
    </w:pPr>
    <w:rPr>
      <w:rFonts w:ascii="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9D3F9C"/>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9D3F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3F9C"/>
    <w:rPr>
      <w:rFonts w:ascii="Times New Roman" w:hAnsi="Times New Roman" w:cs="Times New Roman"/>
      <w:sz w:val="20"/>
      <w:szCs w:val="20"/>
    </w:rPr>
  </w:style>
  <w:style w:type="paragraph" w:styleId="Kjene">
    <w:name w:val="footer"/>
    <w:basedOn w:val="Parasts"/>
    <w:link w:val="KjeneRakstz"/>
    <w:uiPriority w:val="99"/>
    <w:unhideWhenUsed/>
    <w:rsid w:val="009D3F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3F9C"/>
    <w:rPr>
      <w:rFonts w:ascii="Times New Roman" w:hAnsi="Times New Roman" w:cs="Times New Roman"/>
      <w:sz w:val="20"/>
      <w:szCs w:val="20"/>
    </w:rPr>
  </w:style>
  <w:style w:type="paragraph" w:styleId="Balonteksts">
    <w:name w:val="Balloon Text"/>
    <w:basedOn w:val="Parasts"/>
    <w:link w:val="BalontekstsRakstz"/>
    <w:uiPriority w:val="99"/>
    <w:semiHidden/>
    <w:unhideWhenUsed/>
    <w:rsid w:val="009D3F9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3F9C"/>
    <w:rPr>
      <w:rFonts w:ascii="Tahoma" w:hAnsi="Tahoma" w:cs="Tahoma"/>
      <w:sz w:val="16"/>
      <w:szCs w:val="16"/>
    </w:rPr>
  </w:style>
  <w:style w:type="paragraph" w:customStyle="1" w:styleId="labojumupamats1">
    <w:name w:val="labojumu_pamats1"/>
    <w:basedOn w:val="Parasts"/>
    <w:rsid w:val="009D3F9C"/>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9D3F9C"/>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9D3F9C"/>
    <w:pPr>
      <w:ind w:left="720"/>
      <w:contextualSpacing/>
    </w:pPr>
  </w:style>
  <w:style w:type="character" w:styleId="Hipersaite">
    <w:name w:val="Hyperlink"/>
    <w:basedOn w:val="Noklusjumarindkopasfonts"/>
    <w:uiPriority w:val="99"/>
    <w:unhideWhenUsed/>
    <w:rsid w:val="009D3F9C"/>
    <w:rPr>
      <w:color w:val="0563C1" w:themeColor="hyperlink"/>
      <w:u w:val="single"/>
    </w:rPr>
  </w:style>
  <w:style w:type="character" w:styleId="Izmantotahipersaite">
    <w:name w:val="FollowedHyperlink"/>
    <w:basedOn w:val="Noklusjumarindkopasfonts"/>
    <w:uiPriority w:val="99"/>
    <w:semiHidden/>
    <w:unhideWhenUsed/>
    <w:rsid w:val="009D3F9C"/>
    <w:rPr>
      <w:color w:val="954F72" w:themeColor="followedHyperlink"/>
      <w:u w:val="single"/>
    </w:rPr>
  </w:style>
  <w:style w:type="character" w:styleId="Komentraatsauce">
    <w:name w:val="annotation reference"/>
    <w:basedOn w:val="Noklusjumarindkopasfonts"/>
    <w:uiPriority w:val="99"/>
    <w:semiHidden/>
    <w:unhideWhenUsed/>
    <w:rsid w:val="009D3F9C"/>
    <w:rPr>
      <w:sz w:val="16"/>
      <w:szCs w:val="16"/>
    </w:rPr>
  </w:style>
  <w:style w:type="paragraph" w:styleId="Komentrateksts">
    <w:name w:val="annotation text"/>
    <w:basedOn w:val="Parasts"/>
    <w:link w:val="KomentratekstsRakstz"/>
    <w:uiPriority w:val="99"/>
    <w:semiHidden/>
    <w:unhideWhenUsed/>
    <w:rsid w:val="009D3F9C"/>
    <w:pPr>
      <w:spacing w:line="240" w:lineRule="auto"/>
    </w:pPr>
  </w:style>
  <w:style w:type="character" w:customStyle="1" w:styleId="KomentratekstsRakstz">
    <w:name w:val="Komentāra teksts Rakstz."/>
    <w:basedOn w:val="Noklusjumarindkopasfonts"/>
    <w:link w:val="Komentrateksts"/>
    <w:uiPriority w:val="99"/>
    <w:semiHidden/>
    <w:rsid w:val="009D3F9C"/>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D3F9C"/>
    <w:rPr>
      <w:b/>
      <w:bCs/>
    </w:rPr>
  </w:style>
  <w:style w:type="character" w:customStyle="1" w:styleId="KomentratmaRakstz">
    <w:name w:val="Komentāra tēma Rakstz."/>
    <w:basedOn w:val="KomentratekstsRakstz"/>
    <w:link w:val="Komentratma"/>
    <w:uiPriority w:val="99"/>
    <w:semiHidden/>
    <w:rsid w:val="009D3F9C"/>
    <w:rPr>
      <w:rFonts w:ascii="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9D3F9C"/>
    <w:rPr>
      <w:color w:val="605E5C"/>
      <w:shd w:val="clear" w:color="auto" w:fill="E1DFDD"/>
    </w:rPr>
  </w:style>
  <w:style w:type="paragraph" w:styleId="Vresteksts">
    <w:name w:val="footnote text"/>
    <w:basedOn w:val="Parasts"/>
    <w:link w:val="VrestekstsRakstz"/>
    <w:uiPriority w:val="99"/>
    <w:semiHidden/>
    <w:unhideWhenUsed/>
    <w:rsid w:val="009D3F9C"/>
    <w:pPr>
      <w:spacing w:after="0" w:line="240" w:lineRule="auto"/>
    </w:pPr>
  </w:style>
  <w:style w:type="character" w:customStyle="1" w:styleId="VrestekstsRakstz">
    <w:name w:val="Vēres teksts Rakstz."/>
    <w:basedOn w:val="Noklusjumarindkopasfonts"/>
    <w:link w:val="Vresteksts"/>
    <w:uiPriority w:val="99"/>
    <w:semiHidden/>
    <w:rsid w:val="009D3F9C"/>
    <w:rPr>
      <w:rFonts w:ascii="Times New Roman" w:hAnsi="Times New Roman" w:cs="Times New Roman"/>
      <w:sz w:val="20"/>
      <w:szCs w:val="20"/>
    </w:rPr>
  </w:style>
  <w:style w:type="character" w:styleId="Vresatsauce">
    <w:name w:val="footnote reference"/>
    <w:basedOn w:val="Noklusjumarindkopasfonts"/>
    <w:uiPriority w:val="99"/>
    <w:unhideWhenUsed/>
    <w:rsid w:val="009D3F9C"/>
    <w:rPr>
      <w:vertAlign w:val="superscript"/>
    </w:rPr>
  </w:style>
  <w:style w:type="paragraph" w:customStyle="1" w:styleId="tv2132">
    <w:name w:val="tv2132"/>
    <w:basedOn w:val="Parasts"/>
    <w:rsid w:val="009D3F9C"/>
    <w:pPr>
      <w:spacing w:after="0" w:line="360" w:lineRule="auto"/>
      <w:ind w:firstLine="300"/>
    </w:pPr>
    <w:rPr>
      <w:rFonts w:eastAsia="Times New Roman"/>
      <w:color w:val="414142"/>
      <w:lang w:eastAsia="lv-LV"/>
    </w:rPr>
  </w:style>
  <w:style w:type="paragraph" w:customStyle="1" w:styleId="tvhtml">
    <w:name w:val="tv_html"/>
    <w:basedOn w:val="Parasts"/>
    <w:rsid w:val="009D3F9C"/>
    <w:pPr>
      <w:spacing w:before="100" w:beforeAutospacing="1" w:after="100" w:afterAutospacing="1" w:line="240" w:lineRule="auto"/>
    </w:pPr>
    <w:rPr>
      <w:rFonts w:eastAsia="Times New Roman"/>
      <w:sz w:val="24"/>
      <w:szCs w:val="24"/>
      <w:lang w:eastAsia="lv-LV"/>
    </w:rPr>
  </w:style>
  <w:style w:type="paragraph" w:customStyle="1" w:styleId="naisf">
    <w:name w:val="naisf"/>
    <w:basedOn w:val="Parasts"/>
    <w:rsid w:val="009D3F9C"/>
    <w:pPr>
      <w:spacing w:before="100" w:beforeAutospacing="1" w:after="100" w:afterAutospacing="1" w:line="240" w:lineRule="auto"/>
    </w:pPr>
    <w:rPr>
      <w:rFonts w:eastAsia="Times New Roman"/>
      <w:sz w:val="24"/>
      <w:szCs w:val="24"/>
      <w:lang w:eastAsia="lv-LV"/>
    </w:rPr>
  </w:style>
  <w:style w:type="character" w:customStyle="1" w:styleId="spelle">
    <w:name w:val="spelle"/>
    <w:basedOn w:val="Noklusjumarindkopasfonts"/>
    <w:rsid w:val="009D3F9C"/>
  </w:style>
  <w:style w:type="character" w:customStyle="1" w:styleId="Neatrisintapieminana2">
    <w:name w:val="Neatrisināta pieminēšana2"/>
    <w:basedOn w:val="Noklusjumarindkopasfonts"/>
    <w:uiPriority w:val="99"/>
    <w:semiHidden/>
    <w:unhideWhenUsed/>
    <w:rsid w:val="009D3F9C"/>
    <w:rPr>
      <w:color w:val="605E5C"/>
      <w:shd w:val="clear" w:color="auto" w:fill="E1DFDD"/>
    </w:rPr>
  </w:style>
  <w:style w:type="paragraph" w:styleId="Bezatstarpm">
    <w:name w:val="No Spacing"/>
    <w:uiPriority w:val="1"/>
    <w:qFormat/>
    <w:rsid w:val="009D3F9C"/>
    <w:pPr>
      <w:spacing w:after="0" w:line="240" w:lineRule="auto"/>
    </w:pPr>
    <w:rPr>
      <w:rFonts w:ascii="Times New Roman" w:hAnsi="Times New Roman" w:cs="Times New Roman"/>
      <w:sz w:val="20"/>
      <w:szCs w:val="20"/>
    </w:rPr>
  </w:style>
  <w:style w:type="character" w:styleId="Neatrisintapieminana">
    <w:name w:val="Unresolved Mention"/>
    <w:basedOn w:val="Noklusjumarindkopasfonts"/>
    <w:uiPriority w:val="99"/>
    <w:semiHidden/>
    <w:unhideWhenUsed/>
    <w:rsid w:val="009D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88751-par-konceptualo-zinojumu-par-advokatu-procesa-ieviesanu-atseviskas-civillietu-kategorijas" TargetMode="External"/><Relationship Id="rId13" Type="http://schemas.openxmlformats.org/officeDocument/2006/relationships/hyperlink" Target="https://tis.ta.gov.lv/tisreal?Form=TIS_STAT_O&amp;topmenuid=151&amp;groupid=tisstatcl" TargetMode="External"/><Relationship Id="rId18" Type="http://schemas.openxmlformats.org/officeDocument/2006/relationships/hyperlink" Target="https://dati.ta.gov.lv/microstrategy/asp/Main.aspx" TargetMode="External"/><Relationship Id="rId3" Type="http://schemas.openxmlformats.org/officeDocument/2006/relationships/hyperlink" Target="https://www.lu.lv/fileadmin/user_upload/lu_portal/zinas/Zane-Petersone.pdf" TargetMode="External"/><Relationship Id="rId7" Type="http://schemas.openxmlformats.org/officeDocument/2006/relationships/hyperlink" Target="https://www.lu.lv/fileadmin/user_upload/lu_portal/zinas/Zane-Petersone.pdf" TargetMode="External"/><Relationship Id="rId12" Type="http://schemas.openxmlformats.org/officeDocument/2006/relationships/hyperlink" Target="https://dati.ta.gov.lv/microstrategy/asp/Main.aspx" TargetMode="External"/><Relationship Id="rId17" Type="http://schemas.openxmlformats.org/officeDocument/2006/relationships/hyperlink" Target="https://tis.ta.gov.lv/tisreal?Form=TIS_STAT_O&amp;topmenuid=151&amp;groupid=tisstatcl" TargetMode="External"/><Relationship Id="rId2" Type="http://schemas.openxmlformats.org/officeDocument/2006/relationships/hyperlink" Target="https://www.lu.lv/fileadmin/user_upload/lu_portal/zinas/Zane-Petersone.pdf" TargetMode="External"/><Relationship Id="rId16" Type="http://schemas.openxmlformats.org/officeDocument/2006/relationships/hyperlink" Target="https://tis.ta.gov.lv/tisreal?Form=TIS_STAT_O&amp;topmenuid=151" TargetMode="External"/><Relationship Id="rId1" Type="http://schemas.openxmlformats.org/officeDocument/2006/relationships/hyperlink" Target="https://likumi.lv/ta/id/291013-par-valsts-nodoklu-politikas-pamatnostadnem-2018-2021-gadam" TargetMode="External"/><Relationship Id="rId6" Type="http://schemas.openxmlformats.org/officeDocument/2006/relationships/hyperlink" Target="https://tis.ta.gov.lv/tisreal?Form=TIS_STAT_O&amp;topmenuid=151&amp;groupid=tisstatcl" TargetMode="External"/><Relationship Id="rId11" Type="http://schemas.openxmlformats.org/officeDocument/2006/relationships/hyperlink" Target="https://tis.ta.gov.lv/tisreal?Form=TIS_STAT_O&amp;topmenuid=151&amp;groupid=tisstatcl" TargetMode="External"/><Relationship Id="rId5" Type="http://schemas.openxmlformats.org/officeDocument/2006/relationships/hyperlink" Target="https://dati.ta.gov.lv/microstrategy/asp/Main.aspx" TargetMode="External"/><Relationship Id="rId15" Type="http://schemas.openxmlformats.org/officeDocument/2006/relationships/hyperlink" Target="https://tis.ta.gov.lv/tisreal?Form=TIS_STAT_O&amp;topmenuid=151&amp;groupid=tisstatcl" TargetMode="External"/><Relationship Id="rId10" Type="http://schemas.openxmlformats.org/officeDocument/2006/relationships/hyperlink" Target="https://dati.ta.gov.lv/microstrategy/asp/Main.aspx" TargetMode="External"/><Relationship Id="rId19" Type="http://schemas.openxmlformats.org/officeDocument/2006/relationships/hyperlink" Target="https://tis.ta.gov.lv/tisreal?Form=TIS_STAT_O&amp;topmenuid=151&amp;groupid=tisstatcl" TargetMode="External"/><Relationship Id="rId4" Type="http://schemas.openxmlformats.org/officeDocument/2006/relationships/hyperlink" Target="https://www.lu.lv/fileadmin/user_upload/lu_portal/zinas/Zane-Petersone.pdf" TargetMode="External"/><Relationship Id="rId9" Type="http://schemas.openxmlformats.org/officeDocument/2006/relationships/hyperlink" Target="https://www.pkc.gov.lv/sites/default/files/inline-files/20121220_NAP2020%20apstiprinats%20Saeima_4.pdf" TargetMode="External"/><Relationship Id="rId14" Type="http://schemas.openxmlformats.org/officeDocument/2006/relationships/hyperlink" Target="https://dati.ta.gov.lv/microstrategy/asp/Main.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9B24-6B88-4555-8D66-3D7014E3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29305</Words>
  <Characters>16704</Characters>
  <Application>Microsoft Office Word</Application>
  <DocSecurity>4</DocSecurity>
  <Lines>139</Lines>
  <Paragraphs>91</Paragraphs>
  <ScaleCrop>false</ScaleCrop>
  <HeadingPairs>
    <vt:vector size="2" baseType="variant">
      <vt:variant>
        <vt:lpstr>Nosaukums</vt:lpstr>
      </vt:variant>
      <vt:variant>
        <vt:i4>1</vt:i4>
      </vt:variant>
    </vt:vector>
  </HeadingPairs>
  <TitlesOfParts>
    <vt:vector size="1" baseType="lpstr">
      <vt:lpstr/>
    </vt:vector>
  </TitlesOfParts>
  <Company>SCCM Tieslietu Sektors</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Vārna</dc:creator>
  <cp:keywords/>
  <dc:description/>
  <cp:lastModifiedBy>Lana Mauliņa</cp:lastModifiedBy>
  <cp:revision>2</cp:revision>
  <dcterms:created xsi:type="dcterms:W3CDTF">2019-07-29T09:17:00Z</dcterms:created>
  <dcterms:modified xsi:type="dcterms:W3CDTF">2019-07-29T09:17:00Z</dcterms:modified>
</cp:coreProperties>
</file>