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36FD0" w14:textId="01EB89DA" w:rsidR="00DA596D" w:rsidRPr="005D738E" w:rsidRDefault="005D738E" w:rsidP="005D738E">
      <w:pPr>
        <w:jc w:val="center"/>
        <w:rPr>
          <w:rFonts w:ascii="Times New Roman" w:eastAsia="Times New Roman" w:hAnsi="Times New Roman" w:cs="Times New Roman"/>
          <w:b/>
          <w:bCs/>
          <w:color w:val="000000"/>
          <w:sz w:val="24"/>
          <w:szCs w:val="24"/>
          <w:lang w:eastAsia="lv-LV"/>
        </w:rPr>
      </w:pPr>
      <w:r w:rsidRPr="005D738E">
        <w:rPr>
          <w:rFonts w:ascii="Times New Roman" w:eastAsia="Times New Roman" w:hAnsi="Times New Roman" w:cs="Times New Roman"/>
          <w:b/>
          <w:bCs/>
          <w:color w:val="000000"/>
          <w:sz w:val="24"/>
          <w:szCs w:val="24"/>
          <w:lang w:eastAsia="lv-LV"/>
        </w:rPr>
        <w:t>Ministru kabineta noteikumu projekta "Grozījumi Ministru kabineta 2011. gada 8. novembra noteikumos Nr. 859 "</w:t>
      </w:r>
      <w:r w:rsidRPr="005D738E">
        <w:rPr>
          <w:rFonts w:ascii="Times New Roman" w:eastAsia="Times New Roman" w:hAnsi="Times New Roman" w:cs="Times New Roman"/>
          <w:b/>
          <w:bCs/>
          <w:sz w:val="24"/>
          <w:szCs w:val="24"/>
          <w:lang w:eastAsia="lv-LV"/>
        </w:rPr>
        <w:t>Noteikumi par privātpersonai atlīdzināmo juridiskās palīdzības izmaksu maksimālo apmēru</w:t>
      </w:r>
      <w:r w:rsidRPr="005D738E">
        <w:rPr>
          <w:rFonts w:ascii="Times New Roman" w:eastAsia="Times New Roman" w:hAnsi="Times New Roman" w:cs="Times New Roman"/>
          <w:b/>
          <w:bCs/>
          <w:color w:val="000000"/>
          <w:sz w:val="24"/>
          <w:szCs w:val="24"/>
          <w:lang w:eastAsia="lv-LV"/>
        </w:rPr>
        <w:t>""</w:t>
      </w:r>
      <w:r w:rsidRPr="005D738E">
        <w:rPr>
          <w:rFonts w:ascii="Times New Roman" w:eastAsia="Times New Roman" w:hAnsi="Times New Roman" w:cs="Times New Roman"/>
          <w:b/>
          <w:bCs/>
          <w:sz w:val="24"/>
          <w:szCs w:val="24"/>
          <w:lang w:eastAsia="lv-LV"/>
        </w:rPr>
        <w:t xml:space="preserve"> </w:t>
      </w:r>
      <w:r w:rsidR="004D15A9" w:rsidRPr="005D738E">
        <w:rPr>
          <w:rFonts w:ascii="Times New Roman" w:eastAsia="Times New Roman" w:hAnsi="Times New Roman" w:cs="Times New Roman"/>
          <w:b/>
          <w:bCs/>
          <w:sz w:val="24"/>
          <w:szCs w:val="24"/>
          <w:lang w:eastAsia="lv-LV"/>
        </w:rPr>
        <w:t>sākotnējās ietekmes novērtējuma ziņojums (anotācija)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622"/>
        <w:gridCol w:w="5433"/>
      </w:tblGrid>
      <w:tr w:rsidR="00685336" w:rsidRPr="005A735D" w14:paraId="319DB87C" w14:textId="77777777" w:rsidTr="00685336">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2B7B3B46" w14:textId="77777777" w:rsidR="00685336" w:rsidRPr="005A735D" w:rsidRDefault="00685336" w:rsidP="0003172F">
            <w:pPr>
              <w:spacing w:after="0" w:line="240" w:lineRule="auto"/>
              <w:ind w:firstLine="300"/>
              <w:jc w:val="both"/>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Tiesību akta projekta anotācijas kopsavilkums</w:t>
            </w:r>
          </w:p>
        </w:tc>
      </w:tr>
      <w:tr w:rsidR="00685336" w:rsidRPr="005A735D" w14:paraId="686D1819" w14:textId="77777777" w:rsidTr="00685336">
        <w:tc>
          <w:tcPr>
            <w:tcW w:w="2000" w:type="pct"/>
            <w:tcBorders>
              <w:top w:val="outset" w:sz="6" w:space="0" w:color="414142"/>
              <w:left w:val="outset" w:sz="6" w:space="0" w:color="414142"/>
              <w:bottom w:val="outset" w:sz="6" w:space="0" w:color="414142"/>
              <w:right w:val="outset" w:sz="6" w:space="0" w:color="414142"/>
            </w:tcBorders>
            <w:hideMark/>
          </w:tcPr>
          <w:p w14:paraId="0ABB2E8A" w14:textId="77777777" w:rsidR="00685336" w:rsidRPr="005D738E" w:rsidRDefault="00685336" w:rsidP="005A735D">
            <w:pPr>
              <w:spacing w:after="0" w:line="240" w:lineRule="auto"/>
              <w:ind w:right="198"/>
              <w:jc w:val="both"/>
              <w:rPr>
                <w:rFonts w:ascii="Times New Roman" w:eastAsia="Times New Roman" w:hAnsi="Times New Roman" w:cs="Times New Roman"/>
                <w:sz w:val="24"/>
                <w:szCs w:val="24"/>
                <w:highlight w:val="yellow"/>
                <w:lang w:eastAsia="lv-LV"/>
              </w:rPr>
            </w:pPr>
            <w:r w:rsidRPr="00004691">
              <w:rPr>
                <w:rFonts w:ascii="Times New Roman" w:eastAsia="Times New Roman" w:hAnsi="Times New Roman" w:cs="Times New Roman"/>
                <w:sz w:val="24"/>
                <w:szCs w:val="24"/>
                <w:lang w:eastAsia="lv-LV"/>
              </w:rPr>
              <w:t>Mērķis, risinājums un projekta spēkā stāšanās laiks (500 zīmes bez atstarpēm)</w:t>
            </w:r>
          </w:p>
        </w:tc>
        <w:tc>
          <w:tcPr>
            <w:tcW w:w="3000" w:type="pct"/>
            <w:tcBorders>
              <w:top w:val="outset" w:sz="6" w:space="0" w:color="414142"/>
              <w:left w:val="outset" w:sz="6" w:space="0" w:color="414142"/>
              <w:bottom w:val="outset" w:sz="6" w:space="0" w:color="414142"/>
              <w:right w:val="outset" w:sz="6" w:space="0" w:color="414142"/>
            </w:tcBorders>
            <w:hideMark/>
          </w:tcPr>
          <w:p w14:paraId="3C6E2423" w14:textId="100BDB9F" w:rsidR="00CF5440" w:rsidRPr="00732A0A" w:rsidRDefault="00732A0A" w:rsidP="005D70C7">
            <w:pPr>
              <w:spacing w:after="0" w:line="240" w:lineRule="auto"/>
              <w:ind w:firstLine="310"/>
              <w:jc w:val="both"/>
              <w:rPr>
                <w:rFonts w:ascii="Times New Roman" w:eastAsia="Times New Roman" w:hAnsi="Times New Roman" w:cs="Times New Roman"/>
                <w:sz w:val="24"/>
                <w:szCs w:val="24"/>
                <w:highlight w:val="yellow"/>
                <w:lang w:eastAsia="lv-LV"/>
              </w:rPr>
            </w:pPr>
            <w:r w:rsidRPr="00732A0A">
              <w:rPr>
                <w:rFonts w:ascii="Times New Roman" w:hAnsi="Times New Roman" w:cs="Times New Roman"/>
                <w:sz w:val="24"/>
                <w:szCs w:val="24"/>
              </w:rPr>
              <w:t>Kopsavilkums nav aizpildāms saskaņā ar Ministru kabineta 2009.gada 15.decembra instrukcijas Nr.19 “Tiesību akta projekta sākotnējās ietekmes izvērtēšanas kārtība 5.</w:t>
            </w:r>
            <w:r w:rsidRPr="00732A0A">
              <w:rPr>
                <w:rFonts w:ascii="Times New Roman" w:hAnsi="Times New Roman" w:cs="Times New Roman"/>
                <w:sz w:val="24"/>
                <w:szCs w:val="24"/>
                <w:vertAlign w:val="superscript"/>
              </w:rPr>
              <w:t xml:space="preserve">1 </w:t>
            </w:r>
            <w:r w:rsidRPr="00732A0A">
              <w:rPr>
                <w:rFonts w:ascii="Times New Roman" w:hAnsi="Times New Roman" w:cs="Times New Roman"/>
                <w:sz w:val="24"/>
                <w:szCs w:val="24"/>
              </w:rPr>
              <w:t>punktu.</w:t>
            </w:r>
            <w:r w:rsidR="004E45C4" w:rsidRPr="00732A0A">
              <w:rPr>
                <w:rFonts w:ascii="Times New Roman" w:eastAsia="Times New Roman" w:hAnsi="Times New Roman" w:cs="Times New Roman"/>
                <w:sz w:val="24"/>
                <w:szCs w:val="24"/>
                <w:highlight w:val="yellow"/>
                <w:lang w:eastAsia="lv-LV"/>
              </w:rPr>
              <w:t xml:space="preserve"> </w:t>
            </w:r>
          </w:p>
        </w:tc>
      </w:tr>
    </w:tbl>
    <w:p w14:paraId="3C425890" w14:textId="77777777" w:rsidR="00685336" w:rsidRPr="005A735D" w:rsidRDefault="00685336" w:rsidP="005A735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095"/>
        <w:gridCol w:w="335"/>
        <w:gridCol w:w="88"/>
        <w:gridCol w:w="6085"/>
      </w:tblGrid>
      <w:tr w:rsidR="00873A7C" w:rsidRPr="005A735D" w14:paraId="07C68306" w14:textId="77777777" w:rsidTr="00670710">
        <w:trPr>
          <w:trHeight w:val="405"/>
        </w:trPr>
        <w:tc>
          <w:tcPr>
            <w:tcW w:w="5000" w:type="pct"/>
            <w:gridSpan w:val="5"/>
            <w:tcBorders>
              <w:top w:val="outset" w:sz="6" w:space="0" w:color="414142"/>
              <w:left w:val="outset" w:sz="6" w:space="0" w:color="414142"/>
              <w:bottom w:val="outset" w:sz="6" w:space="0" w:color="414142"/>
              <w:right w:val="outset" w:sz="6" w:space="0" w:color="414142"/>
            </w:tcBorders>
            <w:vAlign w:val="center"/>
            <w:hideMark/>
          </w:tcPr>
          <w:p w14:paraId="584C7237" w14:textId="77777777" w:rsidR="004D15A9" w:rsidRPr="005A735D" w:rsidRDefault="004D15A9" w:rsidP="00F504D5">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I. Tiesību akta projekta izstrādes nepieciešamība</w:t>
            </w:r>
          </w:p>
        </w:tc>
      </w:tr>
      <w:tr w:rsidR="00873A7C" w:rsidRPr="005A735D" w14:paraId="14ED3F0D" w14:textId="77777777" w:rsidTr="0095662E">
        <w:trPr>
          <w:trHeight w:val="79"/>
        </w:trPr>
        <w:tc>
          <w:tcPr>
            <w:tcW w:w="250" w:type="pct"/>
            <w:tcBorders>
              <w:top w:val="outset" w:sz="6" w:space="0" w:color="414142"/>
              <w:left w:val="outset" w:sz="6" w:space="0" w:color="414142"/>
              <w:bottom w:val="outset" w:sz="6" w:space="0" w:color="414142"/>
              <w:right w:val="outset" w:sz="6" w:space="0" w:color="414142"/>
            </w:tcBorders>
            <w:hideMark/>
          </w:tcPr>
          <w:p w14:paraId="659D24E4"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1156" w:type="pct"/>
            <w:tcBorders>
              <w:top w:val="outset" w:sz="6" w:space="0" w:color="414142"/>
              <w:left w:val="outset" w:sz="6" w:space="0" w:color="414142"/>
              <w:bottom w:val="outset" w:sz="6" w:space="0" w:color="414142"/>
              <w:right w:val="outset" w:sz="6" w:space="0" w:color="414142"/>
            </w:tcBorders>
            <w:hideMark/>
          </w:tcPr>
          <w:p w14:paraId="589D2302"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Pamatojums</w:t>
            </w:r>
          </w:p>
        </w:tc>
        <w:tc>
          <w:tcPr>
            <w:tcW w:w="3595" w:type="pct"/>
            <w:gridSpan w:val="3"/>
            <w:tcBorders>
              <w:top w:val="outset" w:sz="6" w:space="0" w:color="414142"/>
              <w:left w:val="outset" w:sz="6" w:space="0" w:color="414142"/>
              <w:bottom w:val="outset" w:sz="6" w:space="0" w:color="414142"/>
              <w:right w:val="outset" w:sz="6" w:space="0" w:color="414142"/>
            </w:tcBorders>
            <w:hideMark/>
          </w:tcPr>
          <w:p w14:paraId="1F54D7F3" w14:textId="0E35EF68" w:rsidR="004D15A9" w:rsidRPr="005D70C7" w:rsidRDefault="005D738E" w:rsidP="005D70C7">
            <w:pPr>
              <w:spacing w:after="0" w:line="240" w:lineRule="auto"/>
              <w:ind w:firstLine="254"/>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Noteikumu projekts </w:t>
            </w:r>
            <w:r w:rsidRPr="005D738E">
              <w:rPr>
                <w:rFonts w:ascii="Times New Roman" w:hAnsi="Times New Roman" w:cs="Times New Roman"/>
                <w:sz w:val="24"/>
                <w:szCs w:val="24"/>
              </w:rPr>
              <w:t>"Grozījumi Ministru kabineta 2011.</w:t>
            </w:r>
            <w:r>
              <w:rPr>
                <w:rFonts w:ascii="Times New Roman" w:hAnsi="Times New Roman" w:cs="Times New Roman"/>
                <w:sz w:val="24"/>
                <w:szCs w:val="24"/>
              </w:rPr>
              <w:t> </w:t>
            </w:r>
            <w:r w:rsidRPr="005D738E">
              <w:rPr>
                <w:rFonts w:ascii="Times New Roman" w:hAnsi="Times New Roman" w:cs="Times New Roman"/>
                <w:sz w:val="24"/>
                <w:szCs w:val="24"/>
              </w:rPr>
              <w:t>gada 8.</w:t>
            </w:r>
            <w:r>
              <w:rPr>
                <w:rFonts w:ascii="Times New Roman" w:hAnsi="Times New Roman" w:cs="Times New Roman"/>
                <w:sz w:val="24"/>
                <w:szCs w:val="24"/>
              </w:rPr>
              <w:t> </w:t>
            </w:r>
            <w:r w:rsidRPr="005D738E">
              <w:rPr>
                <w:rFonts w:ascii="Times New Roman" w:hAnsi="Times New Roman" w:cs="Times New Roman"/>
                <w:sz w:val="24"/>
                <w:szCs w:val="24"/>
              </w:rPr>
              <w:t>novembra noteikumos Nr.</w:t>
            </w:r>
            <w:r>
              <w:rPr>
                <w:rFonts w:ascii="Times New Roman" w:hAnsi="Times New Roman" w:cs="Times New Roman"/>
                <w:sz w:val="24"/>
                <w:szCs w:val="24"/>
              </w:rPr>
              <w:t> </w:t>
            </w:r>
            <w:r w:rsidRPr="005D738E">
              <w:rPr>
                <w:rFonts w:ascii="Times New Roman" w:hAnsi="Times New Roman" w:cs="Times New Roman"/>
                <w:sz w:val="24"/>
                <w:szCs w:val="24"/>
              </w:rPr>
              <w:t>859 "Noteikumi par privātpersonai atlīdzināmo juridiskās palīdzības izmaksu maksimālo apmēru""</w:t>
            </w:r>
            <w:r w:rsidR="00EF6194">
              <w:rPr>
                <w:rFonts w:ascii="Times New Roman" w:hAnsi="Times New Roman" w:cs="Times New Roman"/>
                <w:sz w:val="24"/>
                <w:szCs w:val="24"/>
              </w:rPr>
              <w:t xml:space="preserve"> (turpmāk – Noteikumu projekts)</w:t>
            </w:r>
            <w:r w:rsidR="00C10FE8">
              <w:rPr>
                <w:rFonts w:ascii="Times New Roman" w:hAnsi="Times New Roman" w:cs="Times New Roman"/>
                <w:sz w:val="24"/>
                <w:szCs w:val="24"/>
              </w:rPr>
              <w:t xml:space="preserve"> </w:t>
            </w:r>
            <w:r w:rsidR="0068617D" w:rsidRPr="005D70C7">
              <w:rPr>
                <w:rFonts w:ascii="Times New Roman" w:hAnsi="Times New Roman" w:cs="Times New Roman"/>
                <w:sz w:val="24"/>
                <w:szCs w:val="24"/>
              </w:rPr>
              <w:t>izstrādāts</w:t>
            </w:r>
            <w:r w:rsidR="00AB7988" w:rsidRPr="005D70C7">
              <w:rPr>
                <w:rFonts w:ascii="Times New Roman" w:hAnsi="Times New Roman" w:cs="Times New Roman"/>
                <w:sz w:val="24"/>
                <w:szCs w:val="24"/>
              </w:rPr>
              <w:t xml:space="preserve"> </w:t>
            </w:r>
            <w:r>
              <w:rPr>
                <w:rFonts w:ascii="Times New Roman" w:hAnsi="Times New Roman" w:cs="Times New Roman"/>
                <w:sz w:val="24"/>
                <w:szCs w:val="24"/>
              </w:rPr>
              <w:t>atbilstoši Ministru prezidenta</w:t>
            </w:r>
            <w:r w:rsidR="001A79AC">
              <w:rPr>
                <w:rFonts w:ascii="Times New Roman" w:hAnsi="Times New Roman" w:cs="Times New Roman"/>
                <w:sz w:val="24"/>
                <w:szCs w:val="24"/>
              </w:rPr>
              <w:t xml:space="preserve"> 2019.gada 22.oktobra</w:t>
            </w:r>
            <w:r>
              <w:rPr>
                <w:rFonts w:ascii="Times New Roman" w:hAnsi="Times New Roman" w:cs="Times New Roman"/>
                <w:sz w:val="24"/>
                <w:szCs w:val="24"/>
              </w:rPr>
              <w:t xml:space="preserve"> rezolūcijā </w:t>
            </w:r>
            <w:r w:rsidRPr="005D738E">
              <w:rPr>
                <w:rFonts w:ascii="Times New Roman" w:hAnsi="Times New Roman" w:cs="Times New Roman"/>
                <w:sz w:val="24"/>
                <w:szCs w:val="24"/>
              </w:rPr>
              <w:t>2019-REZ-90/2019-SAN-197-450</w:t>
            </w:r>
            <w:r>
              <w:rPr>
                <w:rFonts w:ascii="Times New Roman" w:hAnsi="Times New Roman" w:cs="Times New Roman"/>
                <w:sz w:val="24"/>
                <w:szCs w:val="24"/>
              </w:rPr>
              <w:t xml:space="preserve"> dotajam uzdevumam.</w:t>
            </w:r>
          </w:p>
        </w:tc>
      </w:tr>
      <w:tr w:rsidR="00873A7C" w:rsidRPr="005A735D" w14:paraId="073EE60E" w14:textId="77777777" w:rsidTr="00160D8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6C988AEB" w14:textId="77777777" w:rsidR="004D15A9" w:rsidRPr="005A735D" w:rsidRDefault="004D15A9" w:rsidP="003D5F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1156" w:type="pct"/>
            <w:tcBorders>
              <w:top w:val="outset" w:sz="6" w:space="0" w:color="414142"/>
              <w:left w:val="outset" w:sz="6" w:space="0" w:color="414142"/>
              <w:bottom w:val="outset" w:sz="6" w:space="0" w:color="414142"/>
              <w:right w:val="outset" w:sz="6" w:space="0" w:color="414142"/>
            </w:tcBorders>
            <w:hideMark/>
          </w:tcPr>
          <w:p w14:paraId="3316583A" w14:textId="7619A9F1" w:rsidR="00DB4230" w:rsidRDefault="004D15A9" w:rsidP="003D5F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410A3323" w14:textId="77777777" w:rsidR="00DB4230" w:rsidRPr="00DB4230" w:rsidRDefault="00DB4230" w:rsidP="003D5F26">
            <w:pPr>
              <w:spacing w:after="0"/>
              <w:rPr>
                <w:rFonts w:ascii="Times New Roman" w:eastAsia="Times New Roman" w:hAnsi="Times New Roman" w:cs="Times New Roman"/>
                <w:sz w:val="24"/>
                <w:szCs w:val="24"/>
                <w:lang w:eastAsia="lv-LV"/>
              </w:rPr>
            </w:pPr>
          </w:p>
          <w:p w14:paraId="460A9AF7" w14:textId="77777777" w:rsidR="00DB4230" w:rsidRPr="00DB4230" w:rsidRDefault="00DB4230" w:rsidP="003D5F26">
            <w:pPr>
              <w:spacing w:after="0"/>
              <w:rPr>
                <w:rFonts w:ascii="Times New Roman" w:eastAsia="Times New Roman" w:hAnsi="Times New Roman" w:cs="Times New Roman"/>
                <w:sz w:val="24"/>
                <w:szCs w:val="24"/>
                <w:lang w:eastAsia="lv-LV"/>
              </w:rPr>
            </w:pPr>
          </w:p>
          <w:p w14:paraId="1A946B67" w14:textId="77777777" w:rsidR="00DB4230" w:rsidRPr="00DB4230" w:rsidRDefault="00DB4230" w:rsidP="003D5F26">
            <w:pPr>
              <w:spacing w:after="0"/>
              <w:rPr>
                <w:rFonts w:ascii="Times New Roman" w:eastAsia="Times New Roman" w:hAnsi="Times New Roman" w:cs="Times New Roman"/>
                <w:sz w:val="24"/>
                <w:szCs w:val="24"/>
                <w:lang w:eastAsia="lv-LV"/>
              </w:rPr>
            </w:pPr>
          </w:p>
          <w:p w14:paraId="6C169087" w14:textId="77777777" w:rsidR="00DB4230" w:rsidRPr="00144D69" w:rsidRDefault="00DB4230" w:rsidP="003D5F26">
            <w:pPr>
              <w:spacing w:after="0"/>
              <w:rPr>
                <w:rFonts w:ascii="Times New Roman" w:eastAsia="Times New Roman" w:hAnsi="Times New Roman" w:cs="Times New Roman"/>
                <w:sz w:val="24"/>
                <w:szCs w:val="24"/>
                <w:lang w:eastAsia="lv-LV"/>
              </w:rPr>
            </w:pPr>
          </w:p>
          <w:p w14:paraId="590ED75C" w14:textId="77777777" w:rsidR="00DB4230" w:rsidRPr="00A826DE" w:rsidRDefault="00DB4230" w:rsidP="003D5F26">
            <w:pPr>
              <w:spacing w:after="0"/>
              <w:rPr>
                <w:rFonts w:ascii="Times New Roman" w:eastAsia="Times New Roman" w:hAnsi="Times New Roman" w:cs="Times New Roman"/>
                <w:sz w:val="24"/>
                <w:szCs w:val="24"/>
                <w:lang w:eastAsia="lv-LV"/>
              </w:rPr>
            </w:pPr>
          </w:p>
          <w:p w14:paraId="3396F3A8" w14:textId="77777777" w:rsidR="00DB4230" w:rsidRPr="00DB4230" w:rsidRDefault="00DB4230" w:rsidP="003D5F26">
            <w:pPr>
              <w:spacing w:after="0"/>
              <w:rPr>
                <w:rFonts w:ascii="Times New Roman" w:eastAsia="Times New Roman" w:hAnsi="Times New Roman" w:cs="Times New Roman"/>
                <w:sz w:val="24"/>
                <w:szCs w:val="24"/>
                <w:lang w:eastAsia="lv-LV"/>
              </w:rPr>
            </w:pPr>
          </w:p>
          <w:p w14:paraId="512E1042" w14:textId="77777777" w:rsidR="004D15A9" w:rsidRDefault="004D15A9" w:rsidP="003D5F26">
            <w:pPr>
              <w:spacing w:after="0"/>
              <w:rPr>
                <w:rFonts w:ascii="Times New Roman" w:eastAsia="Times New Roman" w:hAnsi="Times New Roman" w:cs="Times New Roman"/>
                <w:sz w:val="24"/>
                <w:szCs w:val="24"/>
                <w:lang w:eastAsia="lv-LV"/>
              </w:rPr>
            </w:pPr>
          </w:p>
          <w:p w14:paraId="7FA5B18B" w14:textId="77777777" w:rsidR="005C5324" w:rsidRPr="005C5324" w:rsidRDefault="005C5324" w:rsidP="005C5324">
            <w:pPr>
              <w:rPr>
                <w:rFonts w:ascii="Times New Roman" w:eastAsia="Times New Roman" w:hAnsi="Times New Roman" w:cs="Times New Roman"/>
                <w:sz w:val="24"/>
                <w:szCs w:val="24"/>
                <w:lang w:eastAsia="lv-LV"/>
              </w:rPr>
            </w:pPr>
          </w:p>
          <w:p w14:paraId="19ED87E9" w14:textId="77777777" w:rsidR="005C5324" w:rsidRPr="005C5324" w:rsidRDefault="005C5324" w:rsidP="005C5324">
            <w:pPr>
              <w:rPr>
                <w:rFonts w:ascii="Times New Roman" w:eastAsia="Times New Roman" w:hAnsi="Times New Roman" w:cs="Times New Roman"/>
                <w:sz w:val="24"/>
                <w:szCs w:val="24"/>
                <w:lang w:eastAsia="lv-LV"/>
              </w:rPr>
            </w:pPr>
          </w:p>
          <w:p w14:paraId="01ECCE8B" w14:textId="77777777" w:rsidR="005C5324" w:rsidRPr="005C5324" w:rsidRDefault="005C5324" w:rsidP="005C5324">
            <w:pPr>
              <w:rPr>
                <w:rFonts w:ascii="Times New Roman" w:eastAsia="Times New Roman" w:hAnsi="Times New Roman" w:cs="Times New Roman"/>
                <w:sz w:val="24"/>
                <w:szCs w:val="24"/>
                <w:lang w:eastAsia="lv-LV"/>
              </w:rPr>
            </w:pPr>
          </w:p>
          <w:p w14:paraId="7B0EB860" w14:textId="77777777" w:rsidR="005C5324" w:rsidRPr="005C5324" w:rsidRDefault="005C5324" w:rsidP="005C5324">
            <w:pPr>
              <w:rPr>
                <w:rFonts w:ascii="Times New Roman" w:eastAsia="Times New Roman" w:hAnsi="Times New Roman" w:cs="Times New Roman"/>
                <w:sz w:val="24"/>
                <w:szCs w:val="24"/>
                <w:lang w:eastAsia="lv-LV"/>
              </w:rPr>
            </w:pPr>
          </w:p>
          <w:p w14:paraId="492C7F3C" w14:textId="77777777" w:rsidR="005C5324" w:rsidRPr="005C5324" w:rsidRDefault="005C5324" w:rsidP="005C5324">
            <w:pPr>
              <w:rPr>
                <w:rFonts w:ascii="Times New Roman" w:eastAsia="Times New Roman" w:hAnsi="Times New Roman" w:cs="Times New Roman"/>
                <w:sz w:val="24"/>
                <w:szCs w:val="24"/>
                <w:lang w:eastAsia="lv-LV"/>
              </w:rPr>
            </w:pPr>
          </w:p>
          <w:p w14:paraId="41B92DF8" w14:textId="77777777" w:rsidR="005C5324" w:rsidRPr="005C5324" w:rsidRDefault="005C5324" w:rsidP="005C5324">
            <w:pPr>
              <w:rPr>
                <w:rFonts w:ascii="Times New Roman" w:eastAsia="Times New Roman" w:hAnsi="Times New Roman" w:cs="Times New Roman"/>
                <w:sz w:val="24"/>
                <w:szCs w:val="24"/>
                <w:lang w:eastAsia="lv-LV"/>
              </w:rPr>
            </w:pPr>
          </w:p>
          <w:p w14:paraId="4C540F88" w14:textId="77777777" w:rsidR="005C5324" w:rsidRPr="005C5324" w:rsidRDefault="005C5324" w:rsidP="005C5324">
            <w:pPr>
              <w:rPr>
                <w:rFonts w:ascii="Times New Roman" w:eastAsia="Times New Roman" w:hAnsi="Times New Roman" w:cs="Times New Roman"/>
                <w:sz w:val="24"/>
                <w:szCs w:val="24"/>
                <w:lang w:eastAsia="lv-LV"/>
              </w:rPr>
            </w:pPr>
          </w:p>
          <w:p w14:paraId="12230264" w14:textId="77777777" w:rsidR="005C5324" w:rsidRPr="005C5324" w:rsidRDefault="005C5324" w:rsidP="005C5324">
            <w:pPr>
              <w:rPr>
                <w:rFonts w:ascii="Times New Roman" w:eastAsia="Times New Roman" w:hAnsi="Times New Roman" w:cs="Times New Roman"/>
                <w:sz w:val="24"/>
                <w:szCs w:val="24"/>
                <w:lang w:eastAsia="lv-LV"/>
              </w:rPr>
            </w:pPr>
          </w:p>
          <w:p w14:paraId="519986E0" w14:textId="4FE4A88D" w:rsidR="005C5324" w:rsidRPr="005C5324" w:rsidRDefault="005C5324" w:rsidP="005C5324">
            <w:pPr>
              <w:rPr>
                <w:rFonts w:ascii="Times New Roman" w:eastAsia="Times New Roman" w:hAnsi="Times New Roman" w:cs="Times New Roman"/>
                <w:sz w:val="24"/>
                <w:szCs w:val="24"/>
                <w:lang w:eastAsia="lv-LV"/>
              </w:rPr>
            </w:pPr>
          </w:p>
        </w:tc>
        <w:tc>
          <w:tcPr>
            <w:tcW w:w="3595" w:type="pct"/>
            <w:gridSpan w:val="3"/>
            <w:tcBorders>
              <w:top w:val="outset" w:sz="6" w:space="0" w:color="414142"/>
              <w:left w:val="outset" w:sz="6" w:space="0" w:color="414142"/>
              <w:bottom w:val="outset" w:sz="6" w:space="0" w:color="414142"/>
              <w:right w:val="outset" w:sz="6" w:space="0" w:color="414142"/>
            </w:tcBorders>
          </w:tcPr>
          <w:p w14:paraId="52444478" w14:textId="2BEA90A2" w:rsidR="0035028A" w:rsidRPr="00F4008B" w:rsidRDefault="00100796" w:rsidP="00100796">
            <w:pPr>
              <w:spacing w:after="0" w:line="240" w:lineRule="auto"/>
              <w:ind w:firstLine="256"/>
              <w:jc w:val="both"/>
              <w:rPr>
                <w:rFonts w:ascii="Times New Roman" w:eastAsia="Times New Roman" w:hAnsi="Times New Roman"/>
                <w:bCs/>
                <w:sz w:val="24"/>
                <w:szCs w:val="24"/>
                <w:lang w:eastAsia="lv-LV"/>
              </w:rPr>
            </w:pPr>
            <w:r w:rsidRPr="0035028A">
              <w:rPr>
                <w:rFonts w:ascii="Times New Roman" w:eastAsia="Times New Roman" w:hAnsi="Times New Roman"/>
                <w:bCs/>
                <w:sz w:val="24"/>
                <w:szCs w:val="24"/>
                <w:lang w:eastAsia="lv-LV"/>
              </w:rPr>
              <w:lastRenderedPageBreak/>
              <w:t xml:space="preserve">Noteikumu projekta mērķis ir </w:t>
            </w:r>
            <w:r w:rsidR="0035028A" w:rsidRPr="0035028A">
              <w:rPr>
                <w:rFonts w:ascii="Times New Roman" w:eastAsia="Times New Roman" w:hAnsi="Times New Roman"/>
                <w:bCs/>
                <w:sz w:val="24"/>
                <w:szCs w:val="24"/>
                <w:lang w:eastAsia="lv-LV"/>
              </w:rPr>
              <w:t>saskaņā ar</w:t>
            </w:r>
            <w:r w:rsidR="0035028A" w:rsidRPr="0035028A">
              <w:rPr>
                <w:rFonts w:ascii="Times New Roman" w:hAnsi="Times New Roman" w:cs="Times New Roman"/>
                <w:sz w:val="24"/>
                <w:szCs w:val="24"/>
              </w:rPr>
              <w:t xml:space="preserve"> Ministru prezidenta 2019.gada 22.oktobra rezolūcijā 2019-REZ-90/2019-SAN-197-450 dot</w:t>
            </w:r>
            <w:r w:rsidR="00566403">
              <w:rPr>
                <w:rFonts w:ascii="Times New Roman" w:hAnsi="Times New Roman" w:cs="Times New Roman"/>
                <w:sz w:val="24"/>
                <w:szCs w:val="24"/>
              </w:rPr>
              <w:t>o</w:t>
            </w:r>
            <w:r w:rsidR="0035028A" w:rsidRPr="0035028A">
              <w:rPr>
                <w:rFonts w:ascii="Times New Roman" w:hAnsi="Times New Roman" w:cs="Times New Roman"/>
                <w:sz w:val="24"/>
                <w:szCs w:val="24"/>
              </w:rPr>
              <w:t xml:space="preserve"> uzdevumu</w:t>
            </w:r>
            <w:r w:rsidR="0035028A" w:rsidRPr="0035028A">
              <w:rPr>
                <w:rFonts w:ascii="Times New Roman" w:eastAsia="Times New Roman" w:hAnsi="Times New Roman"/>
                <w:bCs/>
                <w:sz w:val="24"/>
                <w:szCs w:val="24"/>
                <w:lang w:eastAsia="lv-LV"/>
              </w:rPr>
              <w:t xml:space="preserve"> </w:t>
            </w:r>
            <w:r w:rsidR="00566403">
              <w:rPr>
                <w:rFonts w:ascii="Times New Roman" w:eastAsia="Times New Roman" w:hAnsi="Times New Roman"/>
                <w:bCs/>
                <w:sz w:val="24"/>
                <w:szCs w:val="24"/>
                <w:lang w:eastAsia="lv-LV"/>
              </w:rPr>
              <w:t xml:space="preserve">atbilstoši </w:t>
            </w:r>
            <w:r w:rsidR="00566403" w:rsidRPr="0035028A">
              <w:rPr>
                <w:rFonts w:ascii="Times New Roman" w:eastAsia="Times New Roman" w:hAnsi="Times New Roman"/>
                <w:bCs/>
                <w:sz w:val="24"/>
                <w:szCs w:val="24"/>
                <w:lang w:eastAsia="lv-LV"/>
              </w:rPr>
              <w:t>Latvijas Republikas Senāta 2019.</w:t>
            </w:r>
            <w:r w:rsidR="00771F3C">
              <w:rPr>
                <w:rFonts w:ascii="Times New Roman" w:eastAsia="Times New Roman" w:hAnsi="Times New Roman"/>
                <w:bCs/>
                <w:sz w:val="24"/>
                <w:szCs w:val="24"/>
                <w:lang w:eastAsia="lv-LV"/>
              </w:rPr>
              <w:t> </w:t>
            </w:r>
            <w:r w:rsidR="00566403" w:rsidRPr="0035028A">
              <w:rPr>
                <w:rFonts w:ascii="Times New Roman" w:eastAsia="Times New Roman" w:hAnsi="Times New Roman"/>
                <w:bCs/>
                <w:sz w:val="24"/>
                <w:szCs w:val="24"/>
                <w:lang w:eastAsia="lv-LV"/>
              </w:rPr>
              <w:t>gada 18.</w:t>
            </w:r>
            <w:r w:rsidR="00771F3C">
              <w:rPr>
                <w:rFonts w:ascii="Times New Roman" w:eastAsia="Times New Roman" w:hAnsi="Times New Roman"/>
                <w:bCs/>
                <w:sz w:val="24"/>
                <w:szCs w:val="24"/>
                <w:lang w:eastAsia="lv-LV"/>
              </w:rPr>
              <w:t> </w:t>
            </w:r>
            <w:r w:rsidR="00566403" w:rsidRPr="0035028A">
              <w:rPr>
                <w:rFonts w:ascii="Times New Roman" w:eastAsia="Times New Roman" w:hAnsi="Times New Roman"/>
                <w:bCs/>
                <w:sz w:val="24"/>
                <w:szCs w:val="24"/>
                <w:lang w:eastAsia="lv-LV"/>
              </w:rPr>
              <w:t>oktobra blakus lēmum</w:t>
            </w:r>
            <w:r w:rsidR="00566403">
              <w:rPr>
                <w:rFonts w:ascii="Times New Roman" w:eastAsia="Times New Roman" w:hAnsi="Times New Roman"/>
                <w:bCs/>
                <w:sz w:val="24"/>
                <w:szCs w:val="24"/>
                <w:lang w:eastAsia="lv-LV"/>
              </w:rPr>
              <w:t xml:space="preserve">ā norādītajam tieši </w:t>
            </w:r>
            <w:r w:rsidRPr="0035028A">
              <w:rPr>
                <w:rFonts w:ascii="Times New Roman" w:eastAsia="Times New Roman" w:hAnsi="Times New Roman"/>
                <w:bCs/>
                <w:sz w:val="24"/>
                <w:szCs w:val="24"/>
                <w:lang w:eastAsia="lv-LV"/>
              </w:rPr>
              <w:t>noteikt</w:t>
            </w:r>
            <w:r w:rsidR="0035028A" w:rsidRPr="0035028A">
              <w:rPr>
                <w:rFonts w:ascii="Times New Roman" w:eastAsia="Times New Roman" w:hAnsi="Times New Roman"/>
                <w:bCs/>
                <w:sz w:val="24"/>
                <w:szCs w:val="24"/>
                <w:lang w:eastAsia="lv-LV"/>
              </w:rPr>
              <w:t>, ka Ministru kabineta 2011.</w:t>
            </w:r>
            <w:r w:rsidR="00771F3C">
              <w:rPr>
                <w:rFonts w:ascii="Times New Roman" w:eastAsia="Times New Roman" w:hAnsi="Times New Roman"/>
                <w:bCs/>
                <w:sz w:val="24"/>
                <w:szCs w:val="24"/>
                <w:lang w:eastAsia="lv-LV"/>
              </w:rPr>
              <w:t> </w:t>
            </w:r>
            <w:r w:rsidR="0035028A" w:rsidRPr="0035028A">
              <w:rPr>
                <w:rFonts w:ascii="Times New Roman" w:eastAsia="Times New Roman" w:hAnsi="Times New Roman"/>
                <w:bCs/>
                <w:sz w:val="24"/>
                <w:szCs w:val="24"/>
                <w:lang w:eastAsia="lv-LV"/>
              </w:rPr>
              <w:t>gada 8.</w:t>
            </w:r>
            <w:r w:rsidR="0035028A">
              <w:rPr>
                <w:rFonts w:ascii="Times New Roman" w:eastAsia="Times New Roman" w:hAnsi="Times New Roman"/>
                <w:bCs/>
                <w:sz w:val="24"/>
                <w:szCs w:val="24"/>
                <w:lang w:eastAsia="lv-LV"/>
              </w:rPr>
              <w:t> </w:t>
            </w:r>
            <w:r w:rsidR="0035028A" w:rsidRPr="0035028A">
              <w:rPr>
                <w:rFonts w:ascii="Times New Roman" w:eastAsia="Times New Roman" w:hAnsi="Times New Roman"/>
                <w:bCs/>
                <w:sz w:val="24"/>
                <w:szCs w:val="24"/>
                <w:lang w:eastAsia="lv-LV"/>
              </w:rPr>
              <w:t>novembra noteikumos Nr.859 "Noteikumi par privātpersonai atlīdzināmo juridiskās palīdzības izmaksu maksimālo apmēru"</w:t>
            </w:r>
            <w:r w:rsidR="00117B79">
              <w:rPr>
                <w:rFonts w:ascii="Times New Roman" w:eastAsia="Times New Roman" w:hAnsi="Times New Roman"/>
                <w:bCs/>
                <w:sz w:val="24"/>
                <w:szCs w:val="24"/>
                <w:lang w:eastAsia="lv-LV"/>
              </w:rPr>
              <w:t xml:space="preserve"> (turpmāk – Noteikumi Nr.859)</w:t>
            </w:r>
            <w:r w:rsidR="0035028A">
              <w:rPr>
                <w:rFonts w:ascii="Times New Roman" w:eastAsia="Times New Roman" w:hAnsi="Times New Roman"/>
                <w:bCs/>
                <w:sz w:val="24"/>
                <w:szCs w:val="24"/>
                <w:lang w:eastAsia="lv-LV"/>
              </w:rPr>
              <w:t xml:space="preserve"> </w:t>
            </w:r>
            <w:r w:rsidR="00566403">
              <w:rPr>
                <w:rFonts w:ascii="Times New Roman" w:eastAsia="Times New Roman" w:hAnsi="Times New Roman"/>
                <w:bCs/>
                <w:sz w:val="24"/>
                <w:szCs w:val="24"/>
                <w:lang w:eastAsia="lv-LV"/>
              </w:rPr>
              <w:t>paredzētajās</w:t>
            </w:r>
            <w:r w:rsidR="0035028A">
              <w:rPr>
                <w:rFonts w:ascii="Times New Roman" w:eastAsia="Times New Roman" w:hAnsi="Times New Roman"/>
                <w:bCs/>
                <w:sz w:val="24"/>
                <w:szCs w:val="24"/>
                <w:lang w:eastAsia="lv-LV"/>
              </w:rPr>
              <w:t xml:space="preserve"> atlīdzināmajās izmaksās par juridisko palīdzību tiek iekļauts pievienotās vērtības nodoklis, ja juridiskās palīdzības sniedzējs ir pievienotās vērtības nodokļa maksātājs un savā rēķinā par sniegto juridisko palīdzību to ir iekļāvis. Minētais grozījums ir nepieciešams, lai nodrošinātu skaidru, saprotamu un taisnīgu normatīvo regulējumu attiecībā uz privātpersonu mantisko interešu </w:t>
            </w:r>
            <w:r w:rsidR="0035028A" w:rsidRPr="00F4008B">
              <w:rPr>
                <w:rFonts w:ascii="Times New Roman" w:eastAsia="Times New Roman" w:hAnsi="Times New Roman"/>
                <w:bCs/>
                <w:sz w:val="24"/>
                <w:szCs w:val="24"/>
                <w:lang w:eastAsia="lv-LV"/>
              </w:rPr>
              <w:t>ievērošanu un novērstu no piemērotāju puses iespējamu tiesību normu interpretāciju.</w:t>
            </w:r>
          </w:p>
          <w:p w14:paraId="5FE7274E" w14:textId="15E44942" w:rsidR="00100796" w:rsidRPr="00F4008B" w:rsidRDefault="0081721A" w:rsidP="00100796">
            <w:pPr>
              <w:spacing w:after="0" w:line="240" w:lineRule="auto"/>
              <w:ind w:firstLine="256"/>
              <w:jc w:val="both"/>
              <w:rPr>
                <w:rFonts w:ascii="Times New Roman" w:eastAsia="Times New Roman" w:hAnsi="Times New Roman"/>
                <w:bCs/>
                <w:sz w:val="24"/>
                <w:szCs w:val="24"/>
                <w:lang w:eastAsia="lv-LV"/>
              </w:rPr>
            </w:pPr>
            <w:r w:rsidRPr="00F4008B">
              <w:rPr>
                <w:rFonts w:ascii="Times New Roman" w:eastAsia="Times New Roman" w:hAnsi="Times New Roman"/>
                <w:bCs/>
                <w:sz w:val="24"/>
                <w:szCs w:val="24"/>
                <w:lang w:eastAsia="lv-LV"/>
              </w:rPr>
              <w:t xml:space="preserve">Tāpat Noteikumu projekts paredz paaugstināt </w:t>
            </w:r>
            <w:r w:rsidR="00117B79" w:rsidRPr="00F4008B">
              <w:rPr>
                <w:rFonts w:ascii="Times New Roman" w:eastAsia="Times New Roman" w:hAnsi="Times New Roman"/>
                <w:bCs/>
                <w:sz w:val="24"/>
                <w:szCs w:val="24"/>
                <w:lang w:eastAsia="lv-LV"/>
              </w:rPr>
              <w:t xml:space="preserve">Noteikumos Nr.859 noteikto </w:t>
            </w:r>
            <w:r w:rsidRPr="00F4008B">
              <w:rPr>
                <w:rFonts w:ascii="Times New Roman" w:eastAsia="Times New Roman" w:hAnsi="Times New Roman"/>
                <w:bCs/>
                <w:sz w:val="24"/>
                <w:szCs w:val="24"/>
                <w:lang w:eastAsia="lv-LV"/>
              </w:rPr>
              <w:t xml:space="preserve">privātpersonai </w:t>
            </w:r>
            <w:r w:rsidR="00100796" w:rsidRPr="00F4008B">
              <w:rPr>
                <w:rFonts w:ascii="Times New Roman" w:eastAsia="Times New Roman" w:hAnsi="Times New Roman"/>
                <w:bCs/>
                <w:sz w:val="24"/>
                <w:szCs w:val="24"/>
                <w:lang w:eastAsia="lv-LV"/>
              </w:rPr>
              <w:t>atlīdzinām</w:t>
            </w:r>
            <w:r w:rsidRPr="00F4008B">
              <w:rPr>
                <w:rFonts w:ascii="Times New Roman" w:eastAsia="Times New Roman" w:hAnsi="Times New Roman"/>
                <w:bCs/>
                <w:sz w:val="24"/>
                <w:szCs w:val="24"/>
                <w:lang w:eastAsia="lv-LV"/>
              </w:rPr>
              <w:t>o</w:t>
            </w:r>
            <w:r w:rsidR="00100796" w:rsidRPr="00F4008B">
              <w:rPr>
                <w:rFonts w:ascii="Times New Roman" w:eastAsia="Times New Roman" w:hAnsi="Times New Roman"/>
                <w:bCs/>
                <w:sz w:val="24"/>
                <w:szCs w:val="24"/>
                <w:lang w:eastAsia="lv-LV"/>
              </w:rPr>
              <w:t xml:space="preserve"> izmaks</w:t>
            </w:r>
            <w:r w:rsidRPr="00F4008B">
              <w:rPr>
                <w:rFonts w:ascii="Times New Roman" w:eastAsia="Times New Roman" w:hAnsi="Times New Roman"/>
                <w:bCs/>
                <w:sz w:val="24"/>
                <w:szCs w:val="24"/>
                <w:lang w:eastAsia="lv-LV"/>
              </w:rPr>
              <w:t>u</w:t>
            </w:r>
            <w:r w:rsidR="00100796" w:rsidRPr="00F4008B">
              <w:rPr>
                <w:rFonts w:ascii="Times New Roman" w:eastAsia="Times New Roman" w:hAnsi="Times New Roman"/>
                <w:bCs/>
                <w:sz w:val="24"/>
                <w:szCs w:val="24"/>
                <w:lang w:eastAsia="lv-LV"/>
              </w:rPr>
              <w:t>, kas ir saistītas ar juridisko palīdzību, maksimālo ap</w:t>
            </w:r>
            <w:r w:rsidR="0035028A" w:rsidRPr="00F4008B">
              <w:rPr>
                <w:rFonts w:ascii="Times New Roman" w:eastAsia="Times New Roman" w:hAnsi="Times New Roman"/>
                <w:bCs/>
                <w:sz w:val="24"/>
                <w:szCs w:val="24"/>
                <w:lang w:eastAsia="lv-LV"/>
              </w:rPr>
              <w:t>m</w:t>
            </w:r>
            <w:r w:rsidR="00100796" w:rsidRPr="00F4008B">
              <w:rPr>
                <w:rFonts w:ascii="Times New Roman" w:eastAsia="Times New Roman" w:hAnsi="Times New Roman"/>
                <w:bCs/>
                <w:sz w:val="24"/>
                <w:szCs w:val="24"/>
                <w:lang w:eastAsia="lv-LV"/>
              </w:rPr>
              <w:t xml:space="preserve">ēru. </w:t>
            </w:r>
          </w:p>
          <w:p w14:paraId="652C4598" w14:textId="180DB4CB" w:rsidR="00627CCD" w:rsidRDefault="007B376D" w:rsidP="00100796">
            <w:pPr>
              <w:spacing w:after="0" w:line="240" w:lineRule="auto"/>
              <w:ind w:firstLine="256"/>
              <w:jc w:val="both"/>
              <w:rPr>
                <w:rFonts w:ascii="Times New Roman" w:eastAsia="Times New Roman" w:hAnsi="Times New Roman"/>
                <w:bCs/>
                <w:sz w:val="24"/>
                <w:szCs w:val="24"/>
                <w:lang w:eastAsia="lv-LV"/>
              </w:rPr>
            </w:pPr>
            <w:r w:rsidRPr="00F4008B">
              <w:rPr>
                <w:rFonts w:ascii="Times New Roman" w:eastAsia="Times New Roman" w:hAnsi="Times New Roman"/>
                <w:bCs/>
                <w:sz w:val="24"/>
                <w:szCs w:val="24"/>
                <w:lang w:eastAsia="lv-LV"/>
              </w:rPr>
              <w:t>2011.</w:t>
            </w:r>
            <w:r>
              <w:rPr>
                <w:rFonts w:ascii="Times New Roman" w:eastAsia="Times New Roman" w:hAnsi="Times New Roman"/>
                <w:bCs/>
                <w:sz w:val="24"/>
                <w:szCs w:val="24"/>
                <w:lang w:eastAsia="lv-LV"/>
              </w:rPr>
              <w:t> </w:t>
            </w:r>
            <w:r w:rsidRPr="00F4008B">
              <w:rPr>
                <w:rFonts w:ascii="Times New Roman" w:eastAsia="Times New Roman" w:hAnsi="Times New Roman"/>
                <w:bCs/>
                <w:sz w:val="24"/>
                <w:szCs w:val="24"/>
                <w:lang w:eastAsia="lv-LV"/>
              </w:rPr>
              <w:t>gadā</w:t>
            </w:r>
            <w:r>
              <w:rPr>
                <w:rFonts w:ascii="Times New Roman" w:eastAsia="Times New Roman" w:hAnsi="Times New Roman"/>
                <w:bCs/>
                <w:sz w:val="24"/>
                <w:szCs w:val="24"/>
                <w:lang w:eastAsia="lv-LV"/>
              </w:rPr>
              <w:t>,</w:t>
            </w:r>
            <w:r w:rsidRPr="00F4008B">
              <w:rPr>
                <w:rFonts w:ascii="Times New Roman" w:eastAsia="Times New Roman" w:hAnsi="Times New Roman"/>
                <w:bCs/>
                <w:sz w:val="24"/>
                <w:szCs w:val="24"/>
                <w:lang w:eastAsia="lv-LV"/>
              </w:rPr>
              <w:t xml:space="preserve"> izdodot </w:t>
            </w:r>
            <w:r w:rsidR="00C056C4" w:rsidRPr="00F4008B">
              <w:rPr>
                <w:rFonts w:ascii="Times New Roman" w:eastAsia="Times New Roman" w:hAnsi="Times New Roman"/>
                <w:bCs/>
                <w:sz w:val="24"/>
                <w:szCs w:val="24"/>
                <w:lang w:eastAsia="lv-LV"/>
              </w:rPr>
              <w:t>Noteikum</w:t>
            </w:r>
            <w:r>
              <w:rPr>
                <w:rFonts w:ascii="Times New Roman" w:eastAsia="Times New Roman" w:hAnsi="Times New Roman"/>
                <w:bCs/>
                <w:sz w:val="24"/>
                <w:szCs w:val="24"/>
                <w:lang w:eastAsia="lv-LV"/>
              </w:rPr>
              <w:t>us</w:t>
            </w:r>
            <w:r w:rsidR="00C056C4" w:rsidRPr="00F4008B">
              <w:rPr>
                <w:rFonts w:ascii="Times New Roman" w:eastAsia="Times New Roman" w:hAnsi="Times New Roman"/>
                <w:bCs/>
                <w:sz w:val="24"/>
                <w:szCs w:val="24"/>
                <w:lang w:eastAsia="lv-LV"/>
              </w:rPr>
              <w:t xml:space="preserve"> Nr.</w:t>
            </w:r>
            <w:r w:rsidR="00771F3C">
              <w:rPr>
                <w:rFonts w:ascii="Times New Roman" w:eastAsia="Times New Roman" w:hAnsi="Times New Roman"/>
                <w:bCs/>
                <w:sz w:val="24"/>
                <w:szCs w:val="24"/>
                <w:lang w:eastAsia="lv-LV"/>
              </w:rPr>
              <w:t> </w:t>
            </w:r>
            <w:r w:rsidR="00C056C4" w:rsidRPr="00F4008B">
              <w:rPr>
                <w:rFonts w:ascii="Times New Roman" w:eastAsia="Times New Roman" w:hAnsi="Times New Roman"/>
                <w:bCs/>
                <w:sz w:val="24"/>
                <w:szCs w:val="24"/>
                <w:lang w:eastAsia="lv-LV"/>
              </w:rPr>
              <w:t>859</w:t>
            </w:r>
            <w:r>
              <w:rPr>
                <w:rFonts w:ascii="Times New Roman" w:eastAsia="Times New Roman" w:hAnsi="Times New Roman"/>
                <w:bCs/>
                <w:sz w:val="24"/>
                <w:szCs w:val="24"/>
                <w:lang w:eastAsia="lv-LV"/>
              </w:rPr>
              <w:t>, tajā</w:t>
            </w:r>
            <w:r w:rsidR="00C056C4" w:rsidRPr="00F4008B">
              <w:rPr>
                <w:rFonts w:ascii="Times New Roman" w:eastAsia="Times New Roman" w:hAnsi="Times New Roman"/>
                <w:bCs/>
                <w:sz w:val="24"/>
                <w:szCs w:val="24"/>
                <w:lang w:eastAsia="lv-LV"/>
              </w:rPr>
              <w:t xml:space="preserve"> noteiktie atlīdzināmo izdevumu apmēri tika iekļauti pēc </w:t>
            </w:r>
            <w:r w:rsidR="00627CCD" w:rsidRPr="00F4008B">
              <w:rPr>
                <w:rFonts w:ascii="Times New Roman" w:eastAsia="Times New Roman" w:hAnsi="Times New Roman"/>
                <w:bCs/>
                <w:sz w:val="24"/>
                <w:szCs w:val="24"/>
                <w:lang w:eastAsia="lv-LV"/>
              </w:rPr>
              <w:t>analoģijas</w:t>
            </w:r>
            <w:r w:rsidR="00C056C4" w:rsidRPr="00F4008B">
              <w:rPr>
                <w:rFonts w:ascii="Times New Roman" w:eastAsia="Times New Roman" w:hAnsi="Times New Roman"/>
                <w:bCs/>
                <w:sz w:val="24"/>
                <w:szCs w:val="24"/>
                <w:lang w:eastAsia="lv-LV"/>
              </w:rPr>
              <w:t xml:space="preserve"> </w:t>
            </w:r>
            <w:r w:rsidR="00627CCD" w:rsidRPr="00F4008B">
              <w:rPr>
                <w:rFonts w:ascii="Times New Roman" w:eastAsia="Times New Roman" w:hAnsi="Times New Roman"/>
                <w:bCs/>
                <w:sz w:val="24"/>
                <w:szCs w:val="24"/>
                <w:lang w:eastAsia="lv-LV"/>
              </w:rPr>
              <w:t>ar tā brīža spēkā esošo regulējumu Ministru kabineta 2009.</w:t>
            </w:r>
            <w:r w:rsidR="00771F3C">
              <w:rPr>
                <w:rFonts w:ascii="Times New Roman" w:eastAsia="Times New Roman" w:hAnsi="Times New Roman"/>
                <w:bCs/>
                <w:sz w:val="24"/>
                <w:szCs w:val="24"/>
                <w:lang w:eastAsia="lv-LV"/>
              </w:rPr>
              <w:t> </w:t>
            </w:r>
            <w:r w:rsidR="00627CCD" w:rsidRPr="00F4008B">
              <w:rPr>
                <w:rFonts w:ascii="Times New Roman" w:eastAsia="Times New Roman" w:hAnsi="Times New Roman"/>
                <w:bCs/>
                <w:sz w:val="24"/>
                <w:szCs w:val="24"/>
                <w:lang w:eastAsia="lv-LV"/>
              </w:rPr>
              <w:t>gada 22.</w:t>
            </w:r>
            <w:r w:rsidR="00771F3C">
              <w:rPr>
                <w:rFonts w:ascii="Times New Roman" w:eastAsia="Times New Roman" w:hAnsi="Times New Roman"/>
                <w:bCs/>
                <w:sz w:val="24"/>
                <w:szCs w:val="24"/>
                <w:lang w:eastAsia="lv-LV"/>
              </w:rPr>
              <w:t> </w:t>
            </w:r>
            <w:r w:rsidR="00627CCD" w:rsidRPr="00F4008B">
              <w:rPr>
                <w:rFonts w:ascii="Times New Roman" w:eastAsia="Times New Roman" w:hAnsi="Times New Roman"/>
                <w:bCs/>
                <w:sz w:val="24"/>
                <w:szCs w:val="24"/>
                <w:lang w:eastAsia="lv-LV"/>
              </w:rPr>
              <w:t>decembra</w:t>
            </w:r>
            <w:r w:rsidR="00627CCD" w:rsidRPr="00627CCD">
              <w:rPr>
                <w:rFonts w:ascii="Times New Roman" w:eastAsia="Times New Roman" w:hAnsi="Times New Roman"/>
                <w:bCs/>
                <w:sz w:val="24"/>
                <w:szCs w:val="24"/>
                <w:lang w:eastAsia="lv-LV"/>
              </w:rPr>
              <w:t xml:space="preserve"> noteikumos Nr.</w:t>
            </w:r>
            <w:r w:rsidR="00771F3C">
              <w:rPr>
                <w:rFonts w:ascii="Times New Roman" w:eastAsia="Times New Roman" w:hAnsi="Times New Roman"/>
                <w:bCs/>
                <w:sz w:val="24"/>
                <w:szCs w:val="24"/>
                <w:lang w:eastAsia="lv-LV"/>
              </w:rPr>
              <w:t> </w:t>
            </w:r>
            <w:r w:rsidR="00627CCD" w:rsidRPr="00627CCD">
              <w:rPr>
                <w:rFonts w:ascii="Times New Roman" w:eastAsia="Times New Roman" w:hAnsi="Times New Roman"/>
                <w:bCs/>
                <w:sz w:val="24"/>
                <w:szCs w:val="24"/>
                <w:lang w:eastAsia="lv-LV"/>
              </w:rPr>
              <w:t>1493 „Noteikumi par valsts nodrošinātās juridiskās palīdzības apjomu, samaksas apmēru, atlīdzināmajiem izdevumiem un to izmaksas kārtību”</w:t>
            </w:r>
            <w:r w:rsidR="00627CCD">
              <w:rPr>
                <w:rFonts w:ascii="Times New Roman" w:eastAsia="Times New Roman" w:hAnsi="Times New Roman"/>
                <w:bCs/>
                <w:sz w:val="24"/>
                <w:szCs w:val="24"/>
                <w:lang w:eastAsia="lv-LV"/>
              </w:rPr>
              <w:t xml:space="preserve"> (turpmāk – Noteikumi Nr.</w:t>
            </w:r>
            <w:r w:rsidR="00771F3C">
              <w:rPr>
                <w:rFonts w:ascii="Times New Roman" w:eastAsia="Times New Roman" w:hAnsi="Times New Roman"/>
                <w:bCs/>
                <w:sz w:val="24"/>
                <w:szCs w:val="24"/>
                <w:lang w:eastAsia="lv-LV"/>
              </w:rPr>
              <w:t> </w:t>
            </w:r>
            <w:r w:rsidR="00627CCD">
              <w:rPr>
                <w:rFonts w:ascii="Times New Roman" w:eastAsia="Times New Roman" w:hAnsi="Times New Roman"/>
                <w:bCs/>
                <w:sz w:val="24"/>
                <w:szCs w:val="24"/>
                <w:lang w:eastAsia="lv-LV"/>
              </w:rPr>
              <w:t>1493),</w:t>
            </w:r>
            <w:r w:rsidR="00627CCD" w:rsidRPr="00627CCD">
              <w:rPr>
                <w:rFonts w:ascii="Times New Roman" w:eastAsia="Times New Roman" w:hAnsi="Times New Roman"/>
                <w:bCs/>
                <w:sz w:val="24"/>
                <w:szCs w:val="24"/>
                <w:lang w:eastAsia="lv-LV"/>
              </w:rPr>
              <w:t xml:space="preserve"> </w:t>
            </w:r>
            <w:r w:rsidR="00627CCD">
              <w:rPr>
                <w:rFonts w:ascii="Times New Roman" w:eastAsia="Times New Roman" w:hAnsi="Times New Roman"/>
                <w:bCs/>
                <w:sz w:val="24"/>
                <w:szCs w:val="24"/>
                <w:lang w:eastAsia="lv-LV"/>
              </w:rPr>
              <w:t>kas noteica samaksas apmēru</w:t>
            </w:r>
            <w:r w:rsidR="00627CCD" w:rsidRPr="00627CCD">
              <w:rPr>
                <w:rFonts w:ascii="Times New Roman" w:eastAsia="Times New Roman" w:hAnsi="Times New Roman"/>
                <w:bCs/>
                <w:sz w:val="24"/>
                <w:szCs w:val="24"/>
                <w:lang w:eastAsia="lv-LV"/>
              </w:rPr>
              <w:t xml:space="preserve"> par</w:t>
            </w:r>
            <w:r w:rsidR="00627CCD">
              <w:rPr>
                <w:rFonts w:ascii="Times New Roman" w:eastAsia="Times New Roman" w:hAnsi="Times New Roman"/>
                <w:bCs/>
                <w:sz w:val="24"/>
                <w:szCs w:val="24"/>
                <w:lang w:eastAsia="lv-LV"/>
              </w:rPr>
              <w:t xml:space="preserve"> sniegto</w:t>
            </w:r>
            <w:r w:rsidR="00627CCD" w:rsidRPr="00627CCD">
              <w:rPr>
                <w:rFonts w:ascii="Times New Roman" w:eastAsia="Times New Roman" w:hAnsi="Times New Roman"/>
                <w:bCs/>
                <w:sz w:val="24"/>
                <w:szCs w:val="24"/>
                <w:lang w:eastAsia="lv-LV"/>
              </w:rPr>
              <w:t xml:space="preserve"> valsts nodrošināt</w:t>
            </w:r>
            <w:r w:rsidR="00627CCD">
              <w:rPr>
                <w:rFonts w:ascii="Times New Roman" w:eastAsia="Times New Roman" w:hAnsi="Times New Roman"/>
                <w:bCs/>
                <w:sz w:val="24"/>
                <w:szCs w:val="24"/>
                <w:lang w:eastAsia="lv-LV"/>
              </w:rPr>
              <w:t>o</w:t>
            </w:r>
            <w:r w:rsidR="00627CCD" w:rsidRPr="00627CCD">
              <w:rPr>
                <w:rFonts w:ascii="Times New Roman" w:eastAsia="Times New Roman" w:hAnsi="Times New Roman"/>
                <w:bCs/>
                <w:sz w:val="24"/>
                <w:szCs w:val="24"/>
                <w:lang w:eastAsia="lv-LV"/>
              </w:rPr>
              <w:t xml:space="preserve"> juridisk</w:t>
            </w:r>
            <w:r w:rsidR="00627CCD">
              <w:rPr>
                <w:rFonts w:ascii="Times New Roman" w:eastAsia="Times New Roman" w:hAnsi="Times New Roman"/>
                <w:bCs/>
                <w:sz w:val="24"/>
                <w:szCs w:val="24"/>
                <w:lang w:eastAsia="lv-LV"/>
              </w:rPr>
              <w:t>o</w:t>
            </w:r>
            <w:r w:rsidR="00627CCD" w:rsidRPr="00627CCD">
              <w:rPr>
                <w:rFonts w:ascii="Times New Roman" w:eastAsia="Times New Roman" w:hAnsi="Times New Roman"/>
                <w:bCs/>
                <w:sz w:val="24"/>
                <w:szCs w:val="24"/>
                <w:lang w:eastAsia="lv-LV"/>
              </w:rPr>
              <w:t xml:space="preserve"> palīdzīb</w:t>
            </w:r>
            <w:r w:rsidR="00627CCD">
              <w:rPr>
                <w:rFonts w:ascii="Times New Roman" w:eastAsia="Times New Roman" w:hAnsi="Times New Roman"/>
                <w:bCs/>
                <w:sz w:val="24"/>
                <w:szCs w:val="24"/>
                <w:lang w:eastAsia="lv-LV"/>
              </w:rPr>
              <w:t>u.</w:t>
            </w:r>
            <w:r w:rsidR="00627CCD" w:rsidRPr="00627CCD">
              <w:rPr>
                <w:rFonts w:ascii="Times New Roman" w:eastAsia="Times New Roman" w:hAnsi="Times New Roman"/>
                <w:bCs/>
                <w:sz w:val="24"/>
                <w:szCs w:val="24"/>
                <w:lang w:eastAsia="lv-LV"/>
              </w:rPr>
              <w:t xml:space="preserve"> </w:t>
            </w:r>
            <w:r w:rsidR="00627CCD">
              <w:rPr>
                <w:rFonts w:ascii="Times New Roman" w:eastAsia="Times New Roman" w:hAnsi="Times New Roman"/>
                <w:bCs/>
                <w:sz w:val="24"/>
                <w:szCs w:val="24"/>
                <w:lang w:eastAsia="lv-LV"/>
              </w:rPr>
              <w:t>Būtiski atzīmēt, ka Noteikumos Nr.</w:t>
            </w:r>
            <w:r w:rsidR="00771F3C">
              <w:rPr>
                <w:rFonts w:ascii="Times New Roman" w:eastAsia="Times New Roman" w:hAnsi="Times New Roman"/>
                <w:bCs/>
                <w:sz w:val="24"/>
                <w:szCs w:val="24"/>
                <w:lang w:eastAsia="lv-LV"/>
              </w:rPr>
              <w:t> </w:t>
            </w:r>
            <w:r w:rsidR="00627CCD">
              <w:rPr>
                <w:rFonts w:ascii="Times New Roman" w:eastAsia="Times New Roman" w:hAnsi="Times New Roman"/>
                <w:bCs/>
                <w:sz w:val="24"/>
                <w:szCs w:val="24"/>
                <w:lang w:eastAsia="lv-LV"/>
              </w:rPr>
              <w:t>1493 esošās atlīdzības takses juridiskās palīdzības sniedzējiem par sniegto juridisko palīdzību kopš 2011.</w:t>
            </w:r>
            <w:r w:rsidR="00771F3C">
              <w:rPr>
                <w:rFonts w:ascii="Times New Roman" w:eastAsia="Times New Roman" w:hAnsi="Times New Roman"/>
                <w:bCs/>
                <w:sz w:val="24"/>
                <w:szCs w:val="24"/>
                <w:lang w:eastAsia="lv-LV"/>
              </w:rPr>
              <w:t> </w:t>
            </w:r>
            <w:r w:rsidR="00627CCD">
              <w:rPr>
                <w:rFonts w:ascii="Times New Roman" w:eastAsia="Times New Roman" w:hAnsi="Times New Roman"/>
                <w:bCs/>
                <w:sz w:val="24"/>
                <w:szCs w:val="24"/>
                <w:lang w:eastAsia="lv-LV"/>
              </w:rPr>
              <w:t>gada ir vairākkārt paaugstinātas un šobrīd ir ievērojami augstākas nekā Noteikumos Nr.</w:t>
            </w:r>
            <w:r w:rsidR="00771F3C">
              <w:rPr>
                <w:rFonts w:ascii="Times New Roman" w:eastAsia="Times New Roman" w:hAnsi="Times New Roman"/>
                <w:bCs/>
                <w:sz w:val="24"/>
                <w:szCs w:val="24"/>
                <w:lang w:eastAsia="lv-LV"/>
              </w:rPr>
              <w:t> </w:t>
            </w:r>
            <w:r w:rsidR="00627CCD">
              <w:rPr>
                <w:rFonts w:ascii="Times New Roman" w:eastAsia="Times New Roman" w:hAnsi="Times New Roman"/>
                <w:bCs/>
                <w:sz w:val="24"/>
                <w:szCs w:val="24"/>
                <w:lang w:eastAsia="lv-LV"/>
              </w:rPr>
              <w:t xml:space="preserve">859 noteiktie atlīdzināmie izdevumu apmēri privātpersonai par saņemto juridisko </w:t>
            </w:r>
            <w:r w:rsidR="00627CCD">
              <w:rPr>
                <w:rFonts w:ascii="Times New Roman" w:eastAsia="Times New Roman" w:hAnsi="Times New Roman"/>
                <w:bCs/>
                <w:sz w:val="24"/>
                <w:szCs w:val="24"/>
                <w:lang w:eastAsia="lv-LV"/>
              </w:rPr>
              <w:lastRenderedPageBreak/>
              <w:t>palīdzību</w:t>
            </w:r>
            <w:r w:rsidR="00771F3C">
              <w:rPr>
                <w:rFonts w:ascii="Times New Roman" w:eastAsia="Times New Roman" w:hAnsi="Times New Roman"/>
                <w:bCs/>
                <w:sz w:val="24"/>
                <w:szCs w:val="24"/>
                <w:lang w:eastAsia="lv-LV"/>
              </w:rPr>
              <w:t>, kuri nav grozīti kopš Noteikumu Nr. 859 izdošanas 2011. gadā</w:t>
            </w:r>
            <w:r w:rsidR="00627CCD">
              <w:rPr>
                <w:rFonts w:ascii="Times New Roman" w:eastAsia="Times New Roman" w:hAnsi="Times New Roman"/>
                <w:bCs/>
                <w:sz w:val="24"/>
                <w:szCs w:val="24"/>
                <w:lang w:eastAsia="lv-LV"/>
              </w:rPr>
              <w:t>.</w:t>
            </w:r>
          </w:p>
          <w:p w14:paraId="5E867E81" w14:textId="1E241EA4" w:rsidR="00FC0C80" w:rsidRDefault="00573B09" w:rsidP="00573B09">
            <w:pPr>
              <w:spacing w:after="0" w:line="240" w:lineRule="auto"/>
              <w:ind w:firstLine="256"/>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Līdz ar to, lai nodrošinātu taisnīgu un samērīgu privātpersonai atlīdzināmo izmaksu par juridisko palīdzību noteikšanu, Noteikumos Nr.</w:t>
            </w:r>
            <w:r w:rsidR="009B228B">
              <w:rPr>
                <w:rFonts w:ascii="Times New Roman" w:eastAsia="Times New Roman" w:hAnsi="Times New Roman"/>
                <w:bCs/>
                <w:sz w:val="24"/>
                <w:szCs w:val="24"/>
                <w:lang w:eastAsia="lv-LV"/>
              </w:rPr>
              <w:t> </w:t>
            </w:r>
            <w:r>
              <w:rPr>
                <w:rFonts w:ascii="Times New Roman" w:eastAsia="Times New Roman" w:hAnsi="Times New Roman"/>
                <w:bCs/>
                <w:sz w:val="24"/>
                <w:szCs w:val="24"/>
                <w:lang w:eastAsia="lv-LV"/>
              </w:rPr>
              <w:t xml:space="preserve">859 paredzētos atlīdzināmo izmaksu apmērus būtu nepieciešams </w:t>
            </w:r>
            <w:r w:rsidR="00FC0C80">
              <w:rPr>
                <w:rFonts w:ascii="Times New Roman" w:eastAsia="Times New Roman" w:hAnsi="Times New Roman"/>
                <w:bCs/>
                <w:sz w:val="24"/>
                <w:szCs w:val="24"/>
                <w:lang w:eastAsia="lv-LV"/>
              </w:rPr>
              <w:t xml:space="preserve">vismaz </w:t>
            </w:r>
            <w:r>
              <w:rPr>
                <w:rFonts w:ascii="Times New Roman" w:eastAsia="Times New Roman" w:hAnsi="Times New Roman"/>
                <w:bCs/>
                <w:sz w:val="24"/>
                <w:szCs w:val="24"/>
                <w:lang w:eastAsia="lv-LV"/>
              </w:rPr>
              <w:t>vienādot ar Noteikumos Nr.1493 esošajiem valsts nodrošinātās juridiskās palīdzības samaksas apmēriem juridiskās palīdzības sniedzējiem par sniegto juridisko palīdzību.</w:t>
            </w:r>
          </w:p>
          <w:p w14:paraId="41DBD625" w14:textId="68B00B54" w:rsidR="00100796" w:rsidRPr="00573B09" w:rsidRDefault="00573B09" w:rsidP="00573B09">
            <w:pPr>
              <w:spacing w:after="0" w:line="240" w:lineRule="auto"/>
              <w:ind w:firstLine="256"/>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Ņemot vērā minēto</w:t>
            </w:r>
            <w:r w:rsidR="00FC0C80">
              <w:rPr>
                <w:rFonts w:ascii="Times New Roman" w:eastAsia="Times New Roman" w:hAnsi="Times New Roman"/>
                <w:bCs/>
                <w:sz w:val="24"/>
                <w:szCs w:val="24"/>
                <w:lang w:eastAsia="lv-LV"/>
              </w:rPr>
              <w:t>,</w:t>
            </w:r>
            <w:r>
              <w:rPr>
                <w:rFonts w:ascii="Times New Roman" w:eastAsia="Times New Roman" w:hAnsi="Times New Roman"/>
                <w:bCs/>
                <w:sz w:val="24"/>
                <w:szCs w:val="24"/>
                <w:lang w:eastAsia="lv-LV"/>
              </w:rPr>
              <w:t xml:space="preserve"> Noteikumu projektā ir iekļauts regulējums, kas paredz atlīdzināmo izmaksu apmēru paaugstinājumu šādos juridiskās palīdzības veidos:</w:t>
            </w:r>
          </w:p>
          <w:p w14:paraId="29B3181E" w14:textId="5F790507" w:rsidR="00100796" w:rsidRPr="00E04265" w:rsidRDefault="00100796" w:rsidP="00100796">
            <w:pPr>
              <w:spacing w:after="0" w:line="240" w:lineRule="auto"/>
              <w:ind w:firstLine="256"/>
              <w:jc w:val="both"/>
              <w:rPr>
                <w:rFonts w:ascii="Times New Roman" w:eastAsia="Times New Roman" w:hAnsi="Times New Roman"/>
                <w:bCs/>
                <w:sz w:val="24"/>
                <w:szCs w:val="24"/>
                <w:lang w:eastAsia="lv-LV"/>
              </w:rPr>
            </w:pPr>
            <w:r w:rsidRPr="00E04265">
              <w:rPr>
                <w:rFonts w:ascii="Times New Roman" w:eastAsia="Times New Roman" w:hAnsi="Times New Roman"/>
                <w:bCs/>
                <w:sz w:val="24"/>
                <w:szCs w:val="24"/>
                <w:lang w:eastAsia="lv-LV"/>
              </w:rPr>
              <w:t>1) juridiskās konsultācijas</w:t>
            </w:r>
            <w:r w:rsidR="00573B09" w:rsidRPr="00E04265">
              <w:rPr>
                <w:rFonts w:ascii="Times New Roman" w:eastAsia="Times New Roman" w:hAnsi="Times New Roman"/>
                <w:bCs/>
                <w:sz w:val="24"/>
                <w:szCs w:val="24"/>
                <w:lang w:eastAsia="lv-LV"/>
              </w:rPr>
              <w:t xml:space="preserve"> – no 19,21 euro uz 30,00 euro</w:t>
            </w:r>
            <w:r w:rsidRPr="00E04265">
              <w:rPr>
                <w:rFonts w:ascii="Times New Roman" w:eastAsia="Times New Roman" w:hAnsi="Times New Roman"/>
                <w:bCs/>
                <w:sz w:val="24"/>
                <w:szCs w:val="24"/>
                <w:lang w:eastAsia="lv-LV"/>
              </w:rPr>
              <w:t>;</w:t>
            </w:r>
          </w:p>
          <w:p w14:paraId="56B10619" w14:textId="1899F39F" w:rsidR="00100796" w:rsidRPr="00E04265" w:rsidRDefault="00100796" w:rsidP="00100796">
            <w:pPr>
              <w:spacing w:after="0" w:line="240" w:lineRule="auto"/>
              <w:ind w:firstLine="256"/>
              <w:jc w:val="both"/>
              <w:rPr>
                <w:rFonts w:ascii="Times New Roman" w:eastAsia="Times New Roman" w:hAnsi="Times New Roman"/>
                <w:bCs/>
                <w:sz w:val="24"/>
                <w:szCs w:val="24"/>
                <w:lang w:eastAsia="lv-LV"/>
              </w:rPr>
            </w:pPr>
            <w:r w:rsidRPr="00E04265">
              <w:rPr>
                <w:rFonts w:ascii="Times New Roman" w:eastAsia="Times New Roman" w:hAnsi="Times New Roman"/>
                <w:bCs/>
                <w:sz w:val="24"/>
                <w:szCs w:val="24"/>
                <w:lang w:eastAsia="lv-LV"/>
              </w:rPr>
              <w:t>2) pieteikuma, blakus sūdzības vai administratīvā līguma (izlīguma) sastādīšana</w:t>
            </w:r>
            <w:r w:rsidR="00573B09" w:rsidRPr="00E04265">
              <w:rPr>
                <w:rFonts w:ascii="Times New Roman" w:eastAsia="Times New Roman" w:hAnsi="Times New Roman"/>
                <w:bCs/>
                <w:sz w:val="24"/>
                <w:szCs w:val="24"/>
                <w:lang w:eastAsia="lv-LV"/>
              </w:rPr>
              <w:t xml:space="preserve"> – no 32,01 euro uz 50,00 euro</w:t>
            </w:r>
            <w:r w:rsidRPr="00E04265">
              <w:rPr>
                <w:rFonts w:ascii="Times New Roman" w:eastAsia="Times New Roman" w:hAnsi="Times New Roman"/>
                <w:bCs/>
                <w:sz w:val="24"/>
                <w:szCs w:val="24"/>
                <w:lang w:eastAsia="lv-LV"/>
              </w:rPr>
              <w:t>;</w:t>
            </w:r>
          </w:p>
          <w:p w14:paraId="6043C6B2" w14:textId="636CD995" w:rsidR="00100796" w:rsidRPr="00E04265" w:rsidRDefault="00100796" w:rsidP="00100796">
            <w:pPr>
              <w:spacing w:after="0" w:line="240" w:lineRule="auto"/>
              <w:ind w:firstLine="256"/>
              <w:jc w:val="both"/>
              <w:rPr>
                <w:rFonts w:ascii="Times New Roman" w:eastAsia="Times New Roman" w:hAnsi="Times New Roman"/>
                <w:bCs/>
                <w:sz w:val="24"/>
                <w:szCs w:val="24"/>
                <w:lang w:eastAsia="lv-LV"/>
              </w:rPr>
            </w:pPr>
            <w:r w:rsidRPr="00E04265">
              <w:rPr>
                <w:rFonts w:ascii="Times New Roman" w:eastAsia="Times New Roman" w:hAnsi="Times New Roman"/>
                <w:bCs/>
                <w:sz w:val="24"/>
                <w:szCs w:val="24"/>
                <w:lang w:eastAsia="lv-LV"/>
              </w:rPr>
              <w:t>3) apelācijas sūdzības un pretapelācijas sūdzības sastādīšana</w:t>
            </w:r>
            <w:r w:rsidR="003F134A" w:rsidRPr="00E04265">
              <w:rPr>
                <w:rFonts w:ascii="Times New Roman" w:eastAsia="Times New Roman" w:hAnsi="Times New Roman"/>
                <w:bCs/>
                <w:sz w:val="24"/>
                <w:szCs w:val="24"/>
                <w:lang w:eastAsia="lv-LV"/>
              </w:rPr>
              <w:t xml:space="preserve"> – no 38,42 euro uz 65,00 euro</w:t>
            </w:r>
            <w:r w:rsidRPr="00E04265">
              <w:rPr>
                <w:rFonts w:ascii="Times New Roman" w:eastAsia="Times New Roman" w:hAnsi="Times New Roman"/>
                <w:bCs/>
                <w:sz w:val="24"/>
                <w:szCs w:val="24"/>
                <w:lang w:eastAsia="lv-LV"/>
              </w:rPr>
              <w:t>;</w:t>
            </w:r>
          </w:p>
          <w:p w14:paraId="232A7DCC" w14:textId="1681C7F5" w:rsidR="00100796" w:rsidRPr="00E04265" w:rsidRDefault="00100796" w:rsidP="00100796">
            <w:pPr>
              <w:spacing w:after="0" w:line="240" w:lineRule="auto"/>
              <w:ind w:firstLine="256"/>
              <w:jc w:val="both"/>
              <w:rPr>
                <w:rFonts w:ascii="Times New Roman" w:eastAsia="Times New Roman" w:hAnsi="Times New Roman"/>
                <w:bCs/>
                <w:sz w:val="24"/>
                <w:szCs w:val="24"/>
                <w:lang w:eastAsia="lv-LV"/>
              </w:rPr>
            </w:pPr>
            <w:r w:rsidRPr="00E04265">
              <w:rPr>
                <w:rFonts w:ascii="Times New Roman" w:eastAsia="Times New Roman" w:hAnsi="Times New Roman"/>
                <w:bCs/>
                <w:sz w:val="24"/>
                <w:szCs w:val="24"/>
                <w:lang w:eastAsia="lv-LV"/>
              </w:rPr>
              <w:t>4) kasācijas sūdzības sastādīšana</w:t>
            </w:r>
            <w:r w:rsidR="003F134A" w:rsidRPr="00E04265">
              <w:rPr>
                <w:rFonts w:ascii="Times New Roman" w:eastAsia="Times New Roman" w:hAnsi="Times New Roman"/>
                <w:bCs/>
                <w:sz w:val="24"/>
                <w:szCs w:val="24"/>
                <w:lang w:eastAsia="lv-LV"/>
              </w:rPr>
              <w:t xml:space="preserve"> – no 45,53 euro uz 80,00 euro</w:t>
            </w:r>
            <w:r w:rsidRPr="00E04265">
              <w:rPr>
                <w:rFonts w:ascii="Times New Roman" w:eastAsia="Times New Roman" w:hAnsi="Times New Roman"/>
                <w:bCs/>
                <w:sz w:val="24"/>
                <w:szCs w:val="24"/>
                <w:lang w:eastAsia="lv-LV"/>
              </w:rPr>
              <w:t>;</w:t>
            </w:r>
          </w:p>
          <w:p w14:paraId="3028BA80" w14:textId="4AC648AA" w:rsidR="00100796" w:rsidRPr="00E04265" w:rsidRDefault="00100796" w:rsidP="00100796">
            <w:pPr>
              <w:spacing w:after="0" w:line="240" w:lineRule="auto"/>
              <w:ind w:firstLine="256"/>
              <w:jc w:val="both"/>
              <w:rPr>
                <w:rFonts w:ascii="Times New Roman" w:eastAsia="Times New Roman" w:hAnsi="Times New Roman"/>
                <w:bCs/>
                <w:sz w:val="24"/>
                <w:szCs w:val="24"/>
                <w:lang w:eastAsia="lv-LV"/>
              </w:rPr>
            </w:pPr>
            <w:r w:rsidRPr="00E04265">
              <w:rPr>
                <w:rFonts w:ascii="Times New Roman" w:eastAsia="Times New Roman" w:hAnsi="Times New Roman"/>
                <w:bCs/>
                <w:sz w:val="24"/>
                <w:szCs w:val="24"/>
                <w:lang w:eastAsia="lv-LV"/>
              </w:rPr>
              <w:t>5) tāda dokumenta sastādīšanu, kas nepieciešams lietas izšķiršanai (iesniegumi, lūgumi vai paskaidrojumi)</w:t>
            </w:r>
            <w:r w:rsidR="003F134A" w:rsidRPr="00E04265">
              <w:rPr>
                <w:rFonts w:ascii="Times New Roman" w:eastAsia="Times New Roman" w:hAnsi="Times New Roman"/>
                <w:bCs/>
                <w:sz w:val="24"/>
                <w:szCs w:val="24"/>
                <w:lang w:eastAsia="lv-LV"/>
              </w:rPr>
              <w:t xml:space="preserve"> – no 25,61 euro uz 26,00 euro</w:t>
            </w:r>
            <w:r w:rsidRPr="00E04265">
              <w:rPr>
                <w:rFonts w:ascii="Times New Roman" w:eastAsia="Times New Roman" w:hAnsi="Times New Roman"/>
                <w:bCs/>
                <w:sz w:val="24"/>
                <w:szCs w:val="24"/>
                <w:lang w:eastAsia="lv-LV"/>
              </w:rPr>
              <w:t xml:space="preserve">; </w:t>
            </w:r>
          </w:p>
          <w:p w14:paraId="25878D9A" w14:textId="1B8D511A" w:rsidR="00100796" w:rsidRPr="00E04265" w:rsidRDefault="00100796" w:rsidP="00100796">
            <w:pPr>
              <w:spacing w:after="0" w:line="240" w:lineRule="auto"/>
              <w:ind w:firstLine="256"/>
              <w:jc w:val="both"/>
              <w:rPr>
                <w:rFonts w:ascii="Times New Roman" w:eastAsia="Times New Roman" w:hAnsi="Times New Roman"/>
                <w:bCs/>
                <w:sz w:val="24"/>
                <w:szCs w:val="24"/>
                <w:lang w:eastAsia="lv-LV"/>
              </w:rPr>
            </w:pPr>
            <w:r w:rsidRPr="00E04265">
              <w:rPr>
                <w:rFonts w:ascii="Times New Roman" w:eastAsia="Times New Roman" w:hAnsi="Times New Roman"/>
                <w:bCs/>
                <w:sz w:val="24"/>
                <w:szCs w:val="24"/>
                <w:lang w:eastAsia="lv-LV"/>
              </w:rPr>
              <w:t>6) dokumentu papildinājumu sastādīšana</w:t>
            </w:r>
            <w:r w:rsidR="003F134A" w:rsidRPr="00E04265">
              <w:rPr>
                <w:rFonts w:ascii="Times New Roman" w:eastAsia="Times New Roman" w:hAnsi="Times New Roman"/>
                <w:bCs/>
                <w:sz w:val="24"/>
                <w:szCs w:val="24"/>
                <w:lang w:eastAsia="lv-LV"/>
              </w:rPr>
              <w:t xml:space="preserve"> – no 25,61 euro uz 26,00 euro</w:t>
            </w:r>
            <w:r w:rsidRPr="00E04265">
              <w:rPr>
                <w:rFonts w:ascii="Times New Roman" w:eastAsia="Times New Roman" w:hAnsi="Times New Roman"/>
                <w:bCs/>
                <w:sz w:val="24"/>
                <w:szCs w:val="24"/>
                <w:lang w:eastAsia="lv-LV"/>
              </w:rPr>
              <w:t>;</w:t>
            </w:r>
          </w:p>
          <w:p w14:paraId="5C502343" w14:textId="5D4FD1DB" w:rsidR="00100796" w:rsidRPr="00E04265" w:rsidRDefault="00100796" w:rsidP="00100796">
            <w:pPr>
              <w:spacing w:after="0" w:line="240" w:lineRule="auto"/>
              <w:ind w:firstLine="256"/>
              <w:jc w:val="both"/>
              <w:rPr>
                <w:rFonts w:ascii="Times New Roman" w:eastAsia="Times New Roman" w:hAnsi="Times New Roman"/>
                <w:bCs/>
                <w:sz w:val="24"/>
                <w:szCs w:val="24"/>
                <w:lang w:eastAsia="lv-LV"/>
              </w:rPr>
            </w:pPr>
            <w:r w:rsidRPr="00E04265">
              <w:rPr>
                <w:rFonts w:ascii="Times New Roman" w:eastAsia="Times New Roman" w:hAnsi="Times New Roman"/>
                <w:bCs/>
                <w:sz w:val="24"/>
                <w:szCs w:val="24"/>
                <w:lang w:eastAsia="lv-LV"/>
              </w:rPr>
              <w:t>7) pārstāvība tiesas sēdē</w:t>
            </w:r>
            <w:r w:rsidR="003F134A" w:rsidRPr="00E04265">
              <w:rPr>
                <w:rFonts w:ascii="Times New Roman" w:eastAsia="Times New Roman" w:hAnsi="Times New Roman"/>
                <w:bCs/>
                <w:sz w:val="24"/>
                <w:szCs w:val="24"/>
                <w:lang w:eastAsia="lv-LV"/>
              </w:rPr>
              <w:t xml:space="preserve"> – no 28,46 euro uz 40,00 euro</w:t>
            </w:r>
            <w:r w:rsidRPr="00E04265">
              <w:rPr>
                <w:rFonts w:ascii="Times New Roman" w:eastAsia="Times New Roman" w:hAnsi="Times New Roman"/>
                <w:bCs/>
                <w:sz w:val="24"/>
                <w:szCs w:val="24"/>
                <w:lang w:eastAsia="lv-LV"/>
              </w:rPr>
              <w:t>;</w:t>
            </w:r>
          </w:p>
          <w:p w14:paraId="7ABB8735" w14:textId="1FD2DC79" w:rsidR="005B2246" w:rsidRPr="003D5F26" w:rsidRDefault="00100796" w:rsidP="001E2141">
            <w:pPr>
              <w:spacing w:after="0" w:line="240" w:lineRule="auto"/>
              <w:ind w:firstLine="256"/>
              <w:jc w:val="both"/>
              <w:rPr>
                <w:rFonts w:ascii="Times New Roman" w:eastAsia="Times New Roman" w:hAnsi="Times New Roman"/>
                <w:bCs/>
                <w:sz w:val="24"/>
                <w:szCs w:val="24"/>
                <w:lang w:eastAsia="lv-LV"/>
              </w:rPr>
            </w:pPr>
            <w:r w:rsidRPr="00E04265">
              <w:rPr>
                <w:rFonts w:ascii="Times New Roman" w:eastAsia="Times New Roman" w:hAnsi="Times New Roman"/>
                <w:bCs/>
                <w:sz w:val="24"/>
                <w:szCs w:val="24"/>
                <w:lang w:eastAsia="lv-LV"/>
              </w:rPr>
              <w:t>8) iepazīšanās ar lietas materiāl</w:t>
            </w:r>
            <w:r w:rsidR="003F134A" w:rsidRPr="00E04265">
              <w:rPr>
                <w:rFonts w:ascii="Times New Roman" w:eastAsia="Times New Roman" w:hAnsi="Times New Roman"/>
                <w:bCs/>
                <w:sz w:val="24"/>
                <w:szCs w:val="24"/>
                <w:lang w:eastAsia="lv-LV"/>
              </w:rPr>
              <w:t>u sējumu vienas tiesas instances ietvaros – no 19,21 euro uz 20,00 euro</w:t>
            </w:r>
            <w:r w:rsidRPr="00E04265">
              <w:rPr>
                <w:rFonts w:ascii="Times New Roman" w:eastAsia="Times New Roman" w:hAnsi="Times New Roman"/>
                <w:bCs/>
                <w:sz w:val="24"/>
                <w:szCs w:val="24"/>
                <w:lang w:eastAsia="lv-LV"/>
              </w:rPr>
              <w:t>.</w:t>
            </w:r>
          </w:p>
        </w:tc>
      </w:tr>
      <w:tr w:rsidR="00873A7C" w:rsidRPr="005A735D" w14:paraId="6597F1E3" w14:textId="77777777" w:rsidTr="0095662E">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130C6CD9"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lastRenderedPageBreak/>
              <w:t>3.</w:t>
            </w:r>
          </w:p>
        </w:tc>
        <w:tc>
          <w:tcPr>
            <w:tcW w:w="1156" w:type="pct"/>
            <w:tcBorders>
              <w:top w:val="outset" w:sz="6" w:space="0" w:color="414142"/>
              <w:left w:val="outset" w:sz="6" w:space="0" w:color="414142"/>
              <w:bottom w:val="outset" w:sz="6" w:space="0" w:color="414142"/>
              <w:right w:val="outset" w:sz="6" w:space="0" w:color="414142"/>
            </w:tcBorders>
            <w:hideMark/>
          </w:tcPr>
          <w:p w14:paraId="5EB8786D"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Projekta izstrādē iesaistītās institūcijas</w:t>
            </w:r>
          </w:p>
        </w:tc>
        <w:tc>
          <w:tcPr>
            <w:tcW w:w="3595" w:type="pct"/>
            <w:gridSpan w:val="3"/>
            <w:tcBorders>
              <w:top w:val="outset" w:sz="6" w:space="0" w:color="414142"/>
              <w:left w:val="outset" w:sz="6" w:space="0" w:color="414142"/>
              <w:bottom w:val="outset" w:sz="6" w:space="0" w:color="414142"/>
              <w:right w:val="outset" w:sz="6" w:space="0" w:color="414142"/>
            </w:tcBorders>
            <w:hideMark/>
          </w:tcPr>
          <w:p w14:paraId="65F0E542" w14:textId="3DE0CA1E" w:rsidR="004D15A9" w:rsidRPr="005A735D" w:rsidRDefault="003D7E2C" w:rsidP="00A10ADA">
            <w:pPr>
              <w:spacing w:after="0" w:line="240" w:lineRule="auto"/>
              <w:ind w:firstLine="246"/>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873A7C" w:rsidRPr="005A735D" w14:paraId="1CD6DC75" w14:textId="77777777" w:rsidTr="0095662E">
        <w:tc>
          <w:tcPr>
            <w:tcW w:w="250" w:type="pct"/>
            <w:tcBorders>
              <w:top w:val="outset" w:sz="6" w:space="0" w:color="414142"/>
              <w:left w:val="outset" w:sz="6" w:space="0" w:color="414142"/>
              <w:bottom w:val="outset" w:sz="6" w:space="0" w:color="414142"/>
              <w:right w:val="outset" w:sz="6" w:space="0" w:color="414142"/>
            </w:tcBorders>
            <w:hideMark/>
          </w:tcPr>
          <w:p w14:paraId="1127744C"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4.</w:t>
            </w:r>
          </w:p>
        </w:tc>
        <w:tc>
          <w:tcPr>
            <w:tcW w:w="1156" w:type="pct"/>
            <w:tcBorders>
              <w:top w:val="outset" w:sz="6" w:space="0" w:color="414142"/>
              <w:left w:val="outset" w:sz="6" w:space="0" w:color="414142"/>
              <w:bottom w:val="outset" w:sz="6" w:space="0" w:color="414142"/>
              <w:right w:val="outset" w:sz="6" w:space="0" w:color="414142"/>
            </w:tcBorders>
            <w:hideMark/>
          </w:tcPr>
          <w:p w14:paraId="31A5517D"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3595" w:type="pct"/>
            <w:gridSpan w:val="3"/>
            <w:tcBorders>
              <w:top w:val="outset" w:sz="6" w:space="0" w:color="414142"/>
              <w:left w:val="outset" w:sz="6" w:space="0" w:color="414142"/>
              <w:bottom w:val="outset" w:sz="6" w:space="0" w:color="414142"/>
              <w:right w:val="outset" w:sz="6" w:space="0" w:color="414142"/>
            </w:tcBorders>
            <w:hideMark/>
          </w:tcPr>
          <w:p w14:paraId="2E3405FF" w14:textId="77777777" w:rsidR="004D15A9" w:rsidRPr="005A735D" w:rsidRDefault="00CA7F10" w:rsidP="005D70C7">
            <w:pPr>
              <w:spacing w:after="0" w:line="240" w:lineRule="auto"/>
              <w:ind w:firstLine="254"/>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Nav.</w:t>
            </w:r>
          </w:p>
        </w:tc>
      </w:tr>
      <w:tr w:rsidR="00873A7C" w:rsidRPr="005A735D" w14:paraId="5E9AF0FD" w14:textId="77777777" w:rsidTr="00670710">
        <w:trPr>
          <w:trHeight w:val="128"/>
        </w:trPr>
        <w:tc>
          <w:tcPr>
            <w:tcW w:w="5000" w:type="pct"/>
            <w:gridSpan w:val="5"/>
            <w:tcBorders>
              <w:top w:val="outset" w:sz="6" w:space="0" w:color="414142"/>
              <w:left w:val="nil"/>
              <w:bottom w:val="outset" w:sz="6" w:space="0" w:color="414142"/>
              <w:right w:val="nil"/>
            </w:tcBorders>
          </w:tcPr>
          <w:p w14:paraId="79D43FA7" w14:textId="77777777" w:rsidR="00F96A3A" w:rsidRPr="005A735D" w:rsidRDefault="0081203F" w:rsidP="005A735D">
            <w:pPr>
              <w:tabs>
                <w:tab w:val="left" w:pos="990"/>
              </w:tabs>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ab/>
            </w:r>
          </w:p>
        </w:tc>
      </w:tr>
      <w:tr w:rsidR="00873A7C" w:rsidRPr="005A735D" w14:paraId="40A7DB51" w14:textId="77777777" w:rsidTr="00670710">
        <w:trPr>
          <w:trHeight w:val="555"/>
        </w:trPr>
        <w:tc>
          <w:tcPr>
            <w:tcW w:w="5000" w:type="pct"/>
            <w:gridSpan w:val="5"/>
            <w:tcBorders>
              <w:top w:val="nil"/>
              <w:left w:val="outset" w:sz="6" w:space="0" w:color="414142"/>
              <w:bottom w:val="outset" w:sz="6" w:space="0" w:color="414142"/>
              <w:right w:val="outset" w:sz="6" w:space="0" w:color="414142"/>
            </w:tcBorders>
            <w:vAlign w:val="center"/>
            <w:hideMark/>
          </w:tcPr>
          <w:p w14:paraId="791BF58B" w14:textId="77777777" w:rsidR="004D15A9" w:rsidRPr="005A735D" w:rsidRDefault="004D15A9" w:rsidP="005A735D">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873A7C" w:rsidRPr="005A735D" w14:paraId="5F6C49F4" w14:textId="77777777" w:rsidTr="0095662E">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02959C27"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1390" w:type="pct"/>
            <w:gridSpan w:val="3"/>
            <w:tcBorders>
              <w:top w:val="outset" w:sz="6" w:space="0" w:color="414142"/>
              <w:left w:val="outset" w:sz="6" w:space="0" w:color="414142"/>
              <w:bottom w:val="outset" w:sz="6" w:space="0" w:color="414142"/>
              <w:right w:val="outset" w:sz="6" w:space="0" w:color="414142"/>
            </w:tcBorders>
            <w:hideMark/>
          </w:tcPr>
          <w:p w14:paraId="409442F5"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Sabiedrības mērķgrupas, kuras tiesiskais regulējums ietekmē vai varētu ietekmēt</w:t>
            </w:r>
          </w:p>
        </w:tc>
        <w:tc>
          <w:tcPr>
            <w:tcW w:w="3360" w:type="pct"/>
            <w:tcBorders>
              <w:top w:val="outset" w:sz="6" w:space="0" w:color="414142"/>
              <w:left w:val="outset" w:sz="6" w:space="0" w:color="414142"/>
              <w:bottom w:val="outset" w:sz="6" w:space="0" w:color="414142"/>
              <w:right w:val="outset" w:sz="6" w:space="0" w:color="414142"/>
            </w:tcBorders>
            <w:hideMark/>
          </w:tcPr>
          <w:p w14:paraId="6229248E" w14:textId="3774057D" w:rsidR="009C341F" w:rsidRPr="001448E7" w:rsidRDefault="00EE3E3D" w:rsidP="00100796">
            <w:pPr>
              <w:spacing w:after="0" w:line="240" w:lineRule="auto"/>
              <w:ind w:firstLine="245"/>
              <w:jc w:val="both"/>
              <w:rPr>
                <w:rFonts w:ascii="Times New Roman" w:hAnsi="Times New Roman" w:cs="Times New Roman"/>
                <w:iCs/>
                <w:sz w:val="24"/>
                <w:szCs w:val="24"/>
              </w:rPr>
            </w:pPr>
            <w:r w:rsidRPr="00F504D5">
              <w:rPr>
                <w:rFonts w:ascii="Times New Roman" w:hAnsi="Times New Roman" w:cs="Times New Roman"/>
                <w:iCs/>
                <w:sz w:val="24"/>
                <w:szCs w:val="24"/>
              </w:rPr>
              <w:t>Sabiedrības mērķgrupa, kuru ietekmēs šis tiesiskais regulējums, ir</w:t>
            </w:r>
            <w:r w:rsidR="00100796" w:rsidRPr="00100796">
              <w:rPr>
                <w:rFonts w:ascii="Times New Roman" w:hAnsi="Times New Roman" w:cs="Times New Roman"/>
                <w:iCs/>
                <w:sz w:val="24"/>
                <w:szCs w:val="24"/>
              </w:rPr>
              <w:t xml:space="preserve"> </w:t>
            </w:r>
            <w:r w:rsidR="00100796">
              <w:rPr>
                <w:rFonts w:ascii="Times New Roman" w:hAnsi="Times New Roman" w:cs="Times New Roman"/>
                <w:iCs/>
                <w:sz w:val="24"/>
                <w:szCs w:val="24"/>
              </w:rPr>
              <w:t>p</w:t>
            </w:r>
            <w:r w:rsidR="00100796" w:rsidRPr="00100796">
              <w:rPr>
                <w:rFonts w:ascii="Times New Roman" w:hAnsi="Times New Roman" w:cs="Times New Roman"/>
                <w:iCs/>
                <w:sz w:val="24"/>
                <w:szCs w:val="24"/>
              </w:rPr>
              <w:t>ersonas, kuras ir iesaistītas publiski tiesiskajās attiecībās ar iestādēm un attiecībā</w:t>
            </w:r>
            <w:r w:rsidR="009169CA">
              <w:rPr>
                <w:rFonts w:ascii="Times New Roman" w:hAnsi="Times New Roman" w:cs="Times New Roman"/>
                <w:iCs/>
                <w:sz w:val="24"/>
                <w:szCs w:val="24"/>
              </w:rPr>
              <w:t>,</w:t>
            </w:r>
            <w:r w:rsidR="00100796" w:rsidRPr="00100796">
              <w:rPr>
                <w:rFonts w:ascii="Times New Roman" w:hAnsi="Times New Roman" w:cs="Times New Roman"/>
                <w:iCs/>
                <w:sz w:val="24"/>
                <w:szCs w:val="24"/>
              </w:rPr>
              <w:t xml:space="preserve"> uz kurām tika veikta prettiesiska faktiskā rīcība vai izdots prettiesisks administratīvais akts</w:t>
            </w:r>
            <w:r w:rsidR="00100796">
              <w:rPr>
                <w:rFonts w:ascii="Times New Roman" w:hAnsi="Times New Roman" w:cs="Times New Roman"/>
                <w:iCs/>
                <w:sz w:val="24"/>
                <w:szCs w:val="24"/>
              </w:rPr>
              <w:t>,</w:t>
            </w:r>
            <w:r w:rsidR="008031B6" w:rsidRPr="005D70C7">
              <w:rPr>
                <w:rFonts w:ascii="Times New Roman" w:hAnsi="Times New Roman" w:cs="Times New Roman"/>
                <w:iCs/>
                <w:sz w:val="24"/>
                <w:szCs w:val="24"/>
              </w:rPr>
              <w:t xml:space="preserve"> </w:t>
            </w:r>
            <w:r w:rsidR="001448E7">
              <w:rPr>
                <w:rFonts w:ascii="Times New Roman" w:hAnsi="Times New Roman" w:cs="Times New Roman"/>
                <w:iCs/>
                <w:sz w:val="24"/>
                <w:szCs w:val="24"/>
              </w:rPr>
              <w:t xml:space="preserve">un persona savu tiesību realizācijai ir izmantojusi juridiskās palīdzības sniegšanas pakalpojumu. </w:t>
            </w:r>
          </w:p>
        </w:tc>
      </w:tr>
      <w:tr w:rsidR="00873A7C" w:rsidRPr="005A735D" w14:paraId="45714ACA" w14:textId="77777777" w:rsidTr="0095662E">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585E04D5"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1390" w:type="pct"/>
            <w:gridSpan w:val="3"/>
            <w:tcBorders>
              <w:top w:val="outset" w:sz="6" w:space="0" w:color="414142"/>
              <w:left w:val="outset" w:sz="6" w:space="0" w:color="414142"/>
              <w:bottom w:val="outset" w:sz="6" w:space="0" w:color="414142"/>
              <w:right w:val="outset" w:sz="6" w:space="0" w:color="414142"/>
            </w:tcBorders>
            <w:hideMark/>
          </w:tcPr>
          <w:p w14:paraId="29EC4E80"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Tiesiskā regulējuma ietekme uz tautsaimniecību un administratīvo slogu</w:t>
            </w:r>
          </w:p>
        </w:tc>
        <w:tc>
          <w:tcPr>
            <w:tcW w:w="3360" w:type="pct"/>
            <w:tcBorders>
              <w:top w:val="outset" w:sz="6" w:space="0" w:color="414142"/>
              <w:left w:val="outset" w:sz="6" w:space="0" w:color="414142"/>
              <w:bottom w:val="outset" w:sz="6" w:space="0" w:color="414142"/>
              <w:right w:val="outset" w:sz="6" w:space="0" w:color="414142"/>
            </w:tcBorders>
            <w:hideMark/>
          </w:tcPr>
          <w:p w14:paraId="751F24B1" w14:textId="60DD9906" w:rsidR="000666D2" w:rsidRDefault="00B7796A" w:rsidP="005D70C7">
            <w:pPr>
              <w:spacing w:after="0" w:line="240" w:lineRule="auto"/>
              <w:ind w:firstLine="257"/>
              <w:jc w:val="both"/>
              <w:rPr>
                <w:rFonts w:ascii="Times New Roman" w:hAnsi="Times New Roman" w:cs="Times New Roman"/>
                <w:sz w:val="24"/>
                <w:szCs w:val="24"/>
              </w:rPr>
            </w:pPr>
            <w:r w:rsidRPr="001B1C76">
              <w:rPr>
                <w:rFonts w:ascii="Times New Roman" w:hAnsi="Times New Roman" w:cs="Times New Roman"/>
                <w:sz w:val="24"/>
                <w:szCs w:val="24"/>
              </w:rPr>
              <w:t>Likumprojekts paredz labvēlīgāku</w:t>
            </w:r>
            <w:r w:rsidR="009C2E88" w:rsidRPr="001B1C76">
              <w:rPr>
                <w:rFonts w:ascii="Times New Roman" w:hAnsi="Times New Roman" w:cs="Times New Roman"/>
                <w:sz w:val="24"/>
                <w:szCs w:val="24"/>
              </w:rPr>
              <w:t xml:space="preserve"> un taisnīgāku</w:t>
            </w:r>
            <w:r w:rsidRPr="001B1C76">
              <w:rPr>
                <w:rFonts w:ascii="Times New Roman" w:hAnsi="Times New Roman" w:cs="Times New Roman"/>
                <w:sz w:val="24"/>
                <w:szCs w:val="24"/>
              </w:rPr>
              <w:t xml:space="preserve"> attieksmi pret</w:t>
            </w:r>
            <w:r w:rsidR="009C2E88" w:rsidRPr="001B1C76">
              <w:rPr>
                <w:rFonts w:ascii="Times New Roman" w:hAnsi="Times New Roman" w:cs="Times New Roman"/>
                <w:sz w:val="24"/>
                <w:szCs w:val="24"/>
              </w:rPr>
              <w:t xml:space="preserve"> </w:t>
            </w:r>
            <w:r w:rsidR="000666D2">
              <w:rPr>
                <w:rFonts w:ascii="Times New Roman" w:hAnsi="Times New Roman" w:cs="Times New Roman"/>
                <w:sz w:val="24"/>
                <w:szCs w:val="24"/>
              </w:rPr>
              <w:t xml:space="preserve">identificēto sabiedrības mērķgrupu, jo </w:t>
            </w:r>
            <w:r w:rsidR="007B376D">
              <w:rPr>
                <w:rFonts w:ascii="Times New Roman" w:hAnsi="Times New Roman" w:cs="Times New Roman"/>
                <w:sz w:val="24"/>
                <w:szCs w:val="24"/>
              </w:rPr>
              <w:t xml:space="preserve">atzītas </w:t>
            </w:r>
            <w:r w:rsidR="000666D2">
              <w:rPr>
                <w:rFonts w:ascii="Times New Roman" w:hAnsi="Times New Roman" w:cs="Times New Roman"/>
                <w:sz w:val="24"/>
                <w:szCs w:val="24"/>
              </w:rPr>
              <w:t>valsts pārvaldes iestādes prettiesiskas rīcības rezultātā privātpersonai tiks nodrošinātas tiesības saņemt lielāka ar juridiskās palīdzības sniegšanu saistīto izdevumu apmēra atlīdzinājumu.</w:t>
            </w:r>
          </w:p>
          <w:p w14:paraId="698C4649" w14:textId="30446DBF" w:rsidR="00DA757C" w:rsidRPr="00DA757C" w:rsidRDefault="009C2E88" w:rsidP="005D70C7">
            <w:pPr>
              <w:spacing w:after="0" w:line="240" w:lineRule="auto"/>
              <w:ind w:firstLine="257"/>
              <w:jc w:val="both"/>
              <w:rPr>
                <w:rFonts w:ascii="Times New Roman" w:eastAsia="Times New Roman" w:hAnsi="Times New Roman" w:cs="Times New Roman"/>
                <w:sz w:val="24"/>
                <w:szCs w:val="24"/>
                <w:lang w:eastAsia="lv-LV"/>
              </w:rPr>
            </w:pPr>
            <w:r>
              <w:rPr>
                <w:rFonts w:ascii="Times New Roman" w:hAnsi="Times New Roman" w:cs="Times New Roman"/>
                <w:sz w:val="24"/>
                <w:szCs w:val="24"/>
              </w:rPr>
              <w:t>Valsts</w:t>
            </w:r>
            <w:r w:rsidR="000666D2">
              <w:rPr>
                <w:rFonts w:ascii="Times New Roman" w:hAnsi="Times New Roman" w:cs="Times New Roman"/>
                <w:sz w:val="24"/>
                <w:szCs w:val="24"/>
              </w:rPr>
              <w:t xml:space="preserve"> pārvaldes iestādes, kur</w:t>
            </w:r>
            <w:r w:rsidR="007B376D">
              <w:rPr>
                <w:rFonts w:ascii="Times New Roman" w:hAnsi="Times New Roman" w:cs="Times New Roman"/>
                <w:sz w:val="24"/>
                <w:szCs w:val="24"/>
              </w:rPr>
              <w:t>ām</w:t>
            </w:r>
            <w:r w:rsidR="000666D2">
              <w:rPr>
                <w:rFonts w:ascii="Times New Roman" w:hAnsi="Times New Roman" w:cs="Times New Roman"/>
                <w:sz w:val="24"/>
                <w:szCs w:val="24"/>
              </w:rPr>
              <w:t xml:space="preserve"> būs pienākums atlīdzināt privātpersonai ar juridiskās palīdzības sniegšanu saistītos izdevumus,</w:t>
            </w:r>
            <w:r>
              <w:rPr>
                <w:rFonts w:ascii="Times New Roman" w:hAnsi="Times New Roman" w:cs="Times New Roman"/>
                <w:sz w:val="24"/>
                <w:szCs w:val="24"/>
              </w:rPr>
              <w:t xml:space="preserve"> </w:t>
            </w:r>
            <w:r w:rsidR="000666D2">
              <w:rPr>
                <w:rFonts w:ascii="Times New Roman" w:hAnsi="Times New Roman" w:cs="Times New Roman"/>
                <w:sz w:val="24"/>
                <w:szCs w:val="24"/>
              </w:rPr>
              <w:t xml:space="preserve">Noteikumu </w:t>
            </w:r>
            <w:r w:rsidR="00DA757C" w:rsidRPr="00DA757C">
              <w:rPr>
                <w:rFonts w:ascii="Times New Roman" w:hAnsi="Times New Roman" w:cs="Times New Roman"/>
                <w:sz w:val="24"/>
                <w:szCs w:val="24"/>
              </w:rPr>
              <w:t>projekt</w:t>
            </w:r>
            <w:r>
              <w:rPr>
                <w:rFonts w:ascii="Times New Roman" w:hAnsi="Times New Roman" w:cs="Times New Roman"/>
                <w:sz w:val="24"/>
                <w:szCs w:val="24"/>
              </w:rPr>
              <w:t xml:space="preserve">s neietekmē, jo </w:t>
            </w:r>
            <w:r w:rsidR="00DA757C" w:rsidRPr="00DA757C">
              <w:rPr>
                <w:rFonts w:ascii="Times New Roman" w:hAnsi="Times New Roman" w:cs="Times New Roman"/>
                <w:sz w:val="24"/>
                <w:szCs w:val="24"/>
              </w:rPr>
              <w:t>tiesiskais regulējums nemaina</w:t>
            </w:r>
            <w:r w:rsidR="002E5A8D">
              <w:rPr>
                <w:rFonts w:ascii="Times New Roman" w:hAnsi="Times New Roman" w:cs="Times New Roman"/>
                <w:sz w:val="24"/>
                <w:szCs w:val="24"/>
              </w:rPr>
              <w:t xml:space="preserve"> iestādes </w:t>
            </w:r>
            <w:r w:rsidR="00DA757C" w:rsidRPr="00DA757C">
              <w:rPr>
                <w:rFonts w:ascii="Times New Roman" w:hAnsi="Times New Roman" w:cs="Times New Roman"/>
                <w:sz w:val="24"/>
                <w:szCs w:val="24"/>
              </w:rPr>
              <w:t>tiesības un pienākumus, kā arī veicamās darbības</w:t>
            </w:r>
            <w:r w:rsidR="00DA757C">
              <w:rPr>
                <w:rFonts w:ascii="Times New Roman" w:hAnsi="Times New Roman" w:cs="Times New Roman"/>
                <w:sz w:val="24"/>
                <w:szCs w:val="24"/>
              </w:rPr>
              <w:t>.</w:t>
            </w:r>
          </w:p>
        </w:tc>
      </w:tr>
      <w:tr w:rsidR="00873A7C" w:rsidRPr="005A735D" w14:paraId="177F4A95" w14:textId="77777777" w:rsidTr="0095662E">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264F1348"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3.</w:t>
            </w:r>
          </w:p>
        </w:tc>
        <w:tc>
          <w:tcPr>
            <w:tcW w:w="1390" w:type="pct"/>
            <w:gridSpan w:val="3"/>
            <w:tcBorders>
              <w:top w:val="outset" w:sz="6" w:space="0" w:color="414142"/>
              <w:left w:val="outset" w:sz="6" w:space="0" w:color="414142"/>
              <w:bottom w:val="outset" w:sz="6" w:space="0" w:color="414142"/>
              <w:right w:val="outset" w:sz="6" w:space="0" w:color="414142"/>
            </w:tcBorders>
            <w:hideMark/>
          </w:tcPr>
          <w:p w14:paraId="42A37A36"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Administratīvo izmaksu monetārs novērtējums</w:t>
            </w:r>
          </w:p>
        </w:tc>
        <w:tc>
          <w:tcPr>
            <w:tcW w:w="3360" w:type="pct"/>
            <w:tcBorders>
              <w:top w:val="outset" w:sz="6" w:space="0" w:color="414142"/>
              <w:left w:val="outset" w:sz="6" w:space="0" w:color="414142"/>
              <w:bottom w:val="outset" w:sz="6" w:space="0" w:color="414142"/>
              <w:right w:val="outset" w:sz="6" w:space="0" w:color="414142"/>
            </w:tcBorders>
            <w:hideMark/>
          </w:tcPr>
          <w:p w14:paraId="14944748" w14:textId="766566EC" w:rsidR="004D15A9" w:rsidRPr="005A735D" w:rsidRDefault="00100796" w:rsidP="005D70C7">
            <w:pPr>
              <w:spacing w:after="0" w:line="240" w:lineRule="auto"/>
              <w:ind w:firstLine="25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4C38EB" w:rsidRPr="005A735D">
              <w:rPr>
                <w:rFonts w:ascii="Times New Roman" w:eastAsia="Times New Roman" w:hAnsi="Times New Roman" w:cs="Times New Roman"/>
                <w:sz w:val="24"/>
                <w:szCs w:val="24"/>
                <w:lang w:eastAsia="lv-LV"/>
              </w:rPr>
              <w:t>rojekts šo jomu neskar.</w:t>
            </w:r>
          </w:p>
        </w:tc>
      </w:tr>
      <w:tr w:rsidR="00421A13" w:rsidRPr="005A735D" w14:paraId="674CA75A" w14:textId="77777777" w:rsidTr="0095662E">
        <w:trPr>
          <w:trHeight w:val="510"/>
        </w:trPr>
        <w:tc>
          <w:tcPr>
            <w:tcW w:w="250" w:type="pct"/>
            <w:tcBorders>
              <w:top w:val="outset" w:sz="6" w:space="0" w:color="414142"/>
              <w:left w:val="outset" w:sz="6" w:space="0" w:color="414142"/>
              <w:bottom w:val="outset" w:sz="6" w:space="0" w:color="414142"/>
              <w:right w:val="outset" w:sz="6" w:space="0" w:color="414142"/>
            </w:tcBorders>
          </w:tcPr>
          <w:p w14:paraId="565299DC" w14:textId="7370499C" w:rsidR="00421A13" w:rsidRPr="005A735D" w:rsidRDefault="00421A13" w:rsidP="005A735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4.</w:t>
            </w:r>
          </w:p>
        </w:tc>
        <w:tc>
          <w:tcPr>
            <w:tcW w:w="1390" w:type="pct"/>
            <w:gridSpan w:val="3"/>
            <w:tcBorders>
              <w:top w:val="outset" w:sz="6" w:space="0" w:color="414142"/>
              <w:left w:val="outset" w:sz="6" w:space="0" w:color="414142"/>
              <w:bottom w:val="outset" w:sz="6" w:space="0" w:color="414142"/>
              <w:right w:val="outset" w:sz="6" w:space="0" w:color="414142"/>
            </w:tcBorders>
          </w:tcPr>
          <w:p w14:paraId="39E563C4" w14:textId="665E8F2F" w:rsidR="00421A13" w:rsidRPr="005A735D" w:rsidRDefault="00421A13" w:rsidP="00F504D5">
            <w:pPr>
              <w:spacing w:after="0" w:line="240" w:lineRule="auto"/>
              <w:rPr>
                <w:rFonts w:ascii="Times New Roman" w:eastAsia="Times New Roman" w:hAnsi="Times New Roman" w:cs="Times New Roman"/>
                <w:sz w:val="24"/>
                <w:szCs w:val="24"/>
                <w:lang w:eastAsia="lv-LV"/>
              </w:rPr>
            </w:pPr>
            <w:r w:rsidRPr="000D1BF6">
              <w:rPr>
                <w:rFonts w:ascii="Times New Roman" w:hAnsi="Times New Roman" w:cs="Times New Roman"/>
                <w:sz w:val="24"/>
                <w:szCs w:val="24"/>
                <w:shd w:val="clear" w:color="auto" w:fill="FFFFFF"/>
              </w:rPr>
              <w:t>Atbilstības izmaksu monetārs novērtējums</w:t>
            </w:r>
          </w:p>
        </w:tc>
        <w:tc>
          <w:tcPr>
            <w:tcW w:w="3360" w:type="pct"/>
            <w:tcBorders>
              <w:top w:val="outset" w:sz="6" w:space="0" w:color="414142"/>
              <w:left w:val="outset" w:sz="6" w:space="0" w:color="414142"/>
              <w:bottom w:val="outset" w:sz="6" w:space="0" w:color="414142"/>
              <w:right w:val="outset" w:sz="6" w:space="0" w:color="414142"/>
            </w:tcBorders>
          </w:tcPr>
          <w:p w14:paraId="30311DB0" w14:textId="7D14A7B4" w:rsidR="00421A13" w:rsidRPr="005A735D" w:rsidRDefault="00100796" w:rsidP="005D70C7">
            <w:pPr>
              <w:spacing w:after="0" w:line="240" w:lineRule="auto"/>
              <w:ind w:firstLine="25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6369F5">
              <w:rPr>
                <w:rFonts w:ascii="Times New Roman" w:eastAsia="Times New Roman" w:hAnsi="Times New Roman" w:cs="Times New Roman"/>
                <w:sz w:val="24"/>
                <w:szCs w:val="24"/>
                <w:lang w:eastAsia="lv-LV"/>
              </w:rPr>
              <w:t>rojekts šo jomu neskar.</w:t>
            </w:r>
          </w:p>
        </w:tc>
      </w:tr>
      <w:tr w:rsidR="00873A7C" w:rsidRPr="005A735D" w14:paraId="470DA88D" w14:textId="77777777" w:rsidTr="0095662E">
        <w:trPr>
          <w:trHeight w:val="164"/>
        </w:trPr>
        <w:tc>
          <w:tcPr>
            <w:tcW w:w="250" w:type="pct"/>
            <w:tcBorders>
              <w:top w:val="outset" w:sz="6" w:space="0" w:color="414142"/>
              <w:left w:val="outset" w:sz="6" w:space="0" w:color="414142"/>
              <w:bottom w:val="outset" w:sz="6" w:space="0" w:color="414142"/>
              <w:right w:val="outset" w:sz="6" w:space="0" w:color="414142"/>
            </w:tcBorders>
            <w:hideMark/>
          </w:tcPr>
          <w:p w14:paraId="095CFD2A" w14:textId="084AF230" w:rsidR="004D15A9" w:rsidRPr="005A735D" w:rsidRDefault="00421A13" w:rsidP="005A735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4D15A9" w:rsidRPr="005A735D">
              <w:rPr>
                <w:rFonts w:ascii="Times New Roman" w:eastAsia="Times New Roman" w:hAnsi="Times New Roman" w:cs="Times New Roman"/>
                <w:sz w:val="24"/>
                <w:szCs w:val="24"/>
                <w:lang w:eastAsia="lv-LV"/>
              </w:rPr>
              <w:t>.</w:t>
            </w:r>
          </w:p>
        </w:tc>
        <w:tc>
          <w:tcPr>
            <w:tcW w:w="1390" w:type="pct"/>
            <w:gridSpan w:val="3"/>
            <w:tcBorders>
              <w:top w:val="outset" w:sz="6" w:space="0" w:color="414142"/>
              <w:left w:val="outset" w:sz="6" w:space="0" w:color="414142"/>
              <w:bottom w:val="outset" w:sz="6" w:space="0" w:color="414142"/>
              <w:right w:val="outset" w:sz="6" w:space="0" w:color="414142"/>
            </w:tcBorders>
            <w:hideMark/>
          </w:tcPr>
          <w:p w14:paraId="4F68EF3A"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3360" w:type="pct"/>
            <w:tcBorders>
              <w:top w:val="outset" w:sz="6" w:space="0" w:color="414142"/>
              <w:left w:val="outset" w:sz="6" w:space="0" w:color="414142"/>
              <w:bottom w:val="outset" w:sz="6" w:space="0" w:color="414142"/>
              <w:right w:val="outset" w:sz="6" w:space="0" w:color="414142"/>
            </w:tcBorders>
            <w:hideMark/>
          </w:tcPr>
          <w:p w14:paraId="07AE5C0A" w14:textId="77777777" w:rsidR="004D15A9" w:rsidRPr="005A735D" w:rsidRDefault="004C38EB" w:rsidP="005D70C7">
            <w:pPr>
              <w:spacing w:after="0" w:line="240" w:lineRule="auto"/>
              <w:ind w:firstLine="257"/>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Nav.</w:t>
            </w:r>
          </w:p>
        </w:tc>
      </w:tr>
      <w:tr w:rsidR="00873A7C" w:rsidRPr="005A735D" w14:paraId="066AE1A6" w14:textId="77777777" w:rsidTr="00670710">
        <w:trPr>
          <w:trHeight w:val="360"/>
        </w:trPr>
        <w:tc>
          <w:tcPr>
            <w:tcW w:w="5000" w:type="pct"/>
            <w:gridSpan w:val="5"/>
            <w:tcBorders>
              <w:top w:val="nil"/>
              <w:left w:val="nil"/>
              <w:bottom w:val="outset" w:sz="6" w:space="0" w:color="414142"/>
              <w:right w:val="nil"/>
            </w:tcBorders>
            <w:vAlign w:val="center"/>
          </w:tcPr>
          <w:p w14:paraId="7207F68C" w14:textId="77777777" w:rsidR="0032319B" w:rsidRPr="0095662E" w:rsidRDefault="0032319B" w:rsidP="005A735D">
            <w:pPr>
              <w:spacing w:after="0" w:line="240" w:lineRule="auto"/>
              <w:jc w:val="center"/>
              <w:rPr>
                <w:rFonts w:ascii="Times New Roman" w:eastAsia="Times New Roman" w:hAnsi="Times New Roman" w:cs="Times New Roman"/>
                <w:b/>
                <w:bCs/>
                <w:sz w:val="24"/>
                <w:szCs w:val="24"/>
                <w:lang w:eastAsia="lv-LV"/>
              </w:rPr>
            </w:pPr>
          </w:p>
          <w:tbl>
            <w:tblPr>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975"/>
              <w:gridCol w:w="1014"/>
              <w:gridCol w:w="990"/>
              <w:gridCol w:w="998"/>
              <w:gridCol w:w="990"/>
              <w:gridCol w:w="1042"/>
              <w:gridCol w:w="990"/>
              <w:gridCol w:w="990"/>
            </w:tblGrid>
            <w:tr w:rsidR="00B90911" w:rsidRPr="0095662E" w14:paraId="7162B0C5" w14:textId="77777777" w:rsidTr="0000093C">
              <w:trPr>
                <w:cantSplit/>
              </w:trPr>
              <w:tc>
                <w:tcPr>
                  <w:tcW w:w="8989" w:type="dxa"/>
                  <w:gridSpan w:val="8"/>
                  <w:shd w:val="clear" w:color="auto" w:fill="auto"/>
                  <w:vAlign w:val="center"/>
                  <w:hideMark/>
                </w:tcPr>
                <w:p w14:paraId="368A4415" w14:textId="77777777" w:rsidR="00B90911" w:rsidRPr="0095662E" w:rsidRDefault="00B90911" w:rsidP="0003172F">
                  <w:pPr>
                    <w:spacing w:after="0" w:line="240" w:lineRule="auto"/>
                    <w:jc w:val="center"/>
                    <w:rPr>
                      <w:rFonts w:ascii="Times New Roman" w:hAnsi="Times New Roman" w:cs="Times New Roman"/>
                      <w:b/>
                      <w:bCs/>
                      <w:sz w:val="24"/>
                      <w:szCs w:val="24"/>
                    </w:rPr>
                  </w:pPr>
                  <w:r w:rsidRPr="0095662E">
                    <w:rPr>
                      <w:rFonts w:ascii="Times New Roman" w:hAnsi="Times New Roman" w:cs="Times New Roman"/>
                      <w:b/>
                      <w:bCs/>
                      <w:sz w:val="24"/>
                      <w:szCs w:val="24"/>
                    </w:rPr>
                    <w:t>III. Tiesību akta projekta ietekme uz valsts budžetu un pašvaldību budžetiem</w:t>
                  </w:r>
                </w:p>
              </w:tc>
            </w:tr>
            <w:tr w:rsidR="00B90911" w:rsidRPr="0095662E" w14:paraId="410F861C" w14:textId="77777777" w:rsidTr="000E413E">
              <w:trPr>
                <w:cantSplit/>
              </w:trPr>
              <w:tc>
                <w:tcPr>
                  <w:tcW w:w="1975" w:type="dxa"/>
                  <w:vMerge w:val="restart"/>
                  <w:shd w:val="clear" w:color="auto" w:fill="FFFFFF"/>
                  <w:vAlign w:val="center"/>
                </w:tcPr>
                <w:p w14:paraId="722458EB" w14:textId="77777777" w:rsidR="00B90911" w:rsidRPr="0095662E" w:rsidRDefault="00B90911" w:rsidP="0003172F">
                  <w:pPr>
                    <w:spacing w:after="0" w:line="240" w:lineRule="auto"/>
                    <w:jc w:val="center"/>
                    <w:rPr>
                      <w:rFonts w:ascii="Times New Roman" w:hAnsi="Times New Roman" w:cs="Times New Roman"/>
                      <w:bCs/>
                      <w:sz w:val="24"/>
                      <w:szCs w:val="24"/>
                    </w:rPr>
                  </w:pPr>
                  <w:r w:rsidRPr="0095662E">
                    <w:rPr>
                      <w:rFonts w:ascii="Times New Roman" w:hAnsi="Times New Roman" w:cs="Times New Roman"/>
                      <w:bCs/>
                      <w:sz w:val="24"/>
                      <w:szCs w:val="24"/>
                    </w:rPr>
                    <w:t>Rādītāji</w:t>
                  </w:r>
                </w:p>
              </w:tc>
              <w:tc>
                <w:tcPr>
                  <w:tcW w:w="2004" w:type="dxa"/>
                  <w:gridSpan w:val="2"/>
                  <w:vMerge w:val="restart"/>
                  <w:shd w:val="clear" w:color="auto" w:fill="FFFFFF"/>
                  <w:vAlign w:val="center"/>
                  <w:hideMark/>
                </w:tcPr>
                <w:p w14:paraId="77742A2D" w14:textId="50EBFBCD" w:rsidR="00B90911" w:rsidRPr="0095662E" w:rsidRDefault="008D59B7" w:rsidP="0003172F">
                  <w:pPr>
                    <w:spacing w:after="0" w:line="240" w:lineRule="auto"/>
                    <w:jc w:val="center"/>
                    <w:rPr>
                      <w:rFonts w:ascii="Times New Roman" w:hAnsi="Times New Roman" w:cs="Times New Roman"/>
                      <w:bCs/>
                      <w:sz w:val="24"/>
                      <w:szCs w:val="24"/>
                    </w:rPr>
                  </w:pPr>
                  <w:r w:rsidRPr="0095662E">
                    <w:rPr>
                      <w:rFonts w:ascii="Times New Roman" w:hAnsi="Times New Roman" w:cs="Times New Roman"/>
                      <w:bCs/>
                      <w:sz w:val="24"/>
                      <w:szCs w:val="24"/>
                    </w:rPr>
                    <w:t>20</w:t>
                  </w:r>
                  <w:r w:rsidR="006D2154">
                    <w:rPr>
                      <w:rFonts w:ascii="Times New Roman" w:hAnsi="Times New Roman" w:cs="Times New Roman"/>
                      <w:bCs/>
                      <w:sz w:val="24"/>
                      <w:szCs w:val="24"/>
                    </w:rPr>
                    <w:t>20</w:t>
                  </w:r>
                  <w:r w:rsidRPr="0095662E">
                    <w:rPr>
                      <w:rFonts w:ascii="Times New Roman" w:hAnsi="Times New Roman" w:cs="Times New Roman"/>
                      <w:bCs/>
                      <w:sz w:val="24"/>
                      <w:szCs w:val="24"/>
                    </w:rPr>
                    <w:t>.</w:t>
                  </w:r>
                  <w:r w:rsidR="00405077">
                    <w:rPr>
                      <w:rFonts w:ascii="Times New Roman" w:hAnsi="Times New Roman" w:cs="Times New Roman"/>
                      <w:bCs/>
                      <w:sz w:val="24"/>
                      <w:szCs w:val="24"/>
                    </w:rPr>
                    <w:t> </w:t>
                  </w:r>
                  <w:r w:rsidR="00B90911" w:rsidRPr="0095662E">
                    <w:rPr>
                      <w:rFonts w:ascii="Times New Roman" w:hAnsi="Times New Roman" w:cs="Times New Roman"/>
                      <w:bCs/>
                      <w:sz w:val="24"/>
                      <w:szCs w:val="24"/>
                    </w:rPr>
                    <w:t>gads</w:t>
                  </w:r>
                </w:p>
              </w:tc>
              <w:tc>
                <w:tcPr>
                  <w:tcW w:w="5010" w:type="dxa"/>
                  <w:gridSpan w:val="5"/>
                  <w:shd w:val="clear" w:color="auto" w:fill="FFFFFF"/>
                  <w:vAlign w:val="center"/>
                  <w:hideMark/>
                </w:tcPr>
                <w:p w14:paraId="3E82F576"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Turpmākie trīs gadi (</w:t>
                  </w:r>
                  <w:r w:rsidRPr="0095662E">
                    <w:rPr>
                      <w:rFonts w:ascii="Times New Roman" w:hAnsi="Times New Roman" w:cs="Times New Roman"/>
                      <w:i/>
                      <w:iCs/>
                      <w:sz w:val="24"/>
                      <w:szCs w:val="24"/>
                    </w:rPr>
                    <w:t>euro</w:t>
                  </w:r>
                  <w:r w:rsidRPr="0095662E">
                    <w:rPr>
                      <w:rFonts w:ascii="Times New Roman" w:hAnsi="Times New Roman" w:cs="Times New Roman"/>
                      <w:sz w:val="24"/>
                      <w:szCs w:val="24"/>
                    </w:rPr>
                    <w:t>)</w:t>
                  </w:r>
                </w:p>
              </w:tc>
            </w:tr>
            <w:tr w:rsidR="00B90911" w:rsidRPr="0095662E" w14:paraId="595F8382" w14:textId="77777777" w:rsidTr="000E413E">
              <w:trPr>
                <w:cantSplit/>
              </w:trPr>
              <w:tc>
                <w:tcPr>
                  <w:tcW w:w="1975" w:type="dxa"/>
                  <w:vMerge/>
                  <w:shd w:val="clear" w:color="auto" w:fill="auto"/>
                  <w:vAlign w:val="center"/>
                  <w:hideMark/>
                </w:tcPr>
                <w:p w14:paraId="0B98BCA3" w14:textId="77777777" w:rsidR="00B90911" w:rsidRPr="0095662E" w:rsidRDefault="00B90911" w:rsidP="0003172F">
                  <w:pPr>
                    <w:spacing w:after="0" w:line="240" w:lineRule="auto"/>
                    <w:jc w:val="center"/>
                    <w:rPr>
                      <w:rFonts w:ascii="Times New Roman" w:hAnsi="Times New Roman" w:cs="Times New Roman"/>
                      <w:bCs/>
                      <w:sz w:val="24"/>
                      <w:szCs w:val="24"/>
                    </w:rPr>
                  </w:pPr>
                </w:p>
              </w:tc>
              <w:tc>
                <w:tcPr>
                  <w:tcW w:w="2004" w:type="dxa"/>
                  <w:gridSpan w:val="2"/>
                  <w:vMerge/>
                  <w:shd w:val="clear" w:color="auto" w:fill="auto"/>
                  <w:vAlign w:val="center"/>
                  <w:hideMark/>
                </w:tcPr>
                <w:p w14:paraId="7D89723B" w14:textId="77777777" w:rsidR="00B90911" w:rsidRPr="0095662E" w:rsidRDefault="00B90911" w:rsidP="0003172F">
                  <w:pPr>
                    <w:spacing w:after="0" w:line="240" w:lineRule="auto"/>
                    <w:jc w:val="center"/>
                    <w:rPr>
                      <w:rFonts w:ascii="Times New Roman" w:hAnsi="Times New Roman" w:cs="Times New Roman"/>
                      <w:bCs/>
                      <w:sz w:val="24"/>
                      <w:szCs w:val="24"/>
                    </w:rPr>
                  </w:pPr>
                </w:p>
              </w:tc>
              <w:tc>
                <w:tcPr>
                  <w:tcW w:w="1988" w:type="dxa"/>
                  <w:gridSpan w:val="2"/>
                  <w:shd w:val="clear" w:color="auto" w:fill="FFFFFF"/>
                  <w:vAlign w:val="center"/>
                  <w:hideMark/>
                </w:tcPr>
                <w:p w14:paraId="1CF04A68" w14:textId="77EDCEB5" w:rsidR="00B90911" w:rsidRPr="0095662E" w:rsidRDefault="008D59B7" w:rsidP="0003172F">
                  <w:pPr>
                    <w:spacing w:after="0" w:line="240" w:lineRule="auto"/>
                    <w:jc w:val="center"/>
                    <w:rPr>
                      <w:rFonts w:ascii="Times New Roman" w:hAnsi="Times New Roman" w:cs="Times New Roman"/>
                      <w:bCs/>
                      <w:sz w:val="24"/>
                      <w:szCs w:val="24"/>
                    </w:rPr>
                  </w:pPr>
                  <w:r w:rsidRPr="0095662E">
                    <w:rPr>
                      <w:rFonts w:ascii="Times New Roman" w:hAnsi="Times New Roman" w:cs="Times New Roman"/>
                      <w:bCs/>
                      <w:sz w:val="24"/>
                      <w:szCs w:val="24"/>
                    </w:rPr>
                    <w:t>20</w:t>
                  </w:r>
                  <w:r w:rsidR="00617729">
                    <w:rPr>
                      <w:rFonts w:ascii="Times New Roman" w:hAnsi="Times New Roman" w:cs="Times New Roman"/>
                      <w:bCs/>
                      <w:sz w:val="24"/>
                      <w:szCs w:val="24"/>
                    </w:rPr>
                    <w:t>2</w:t>
                  </w:r>
                  <w:r w:rsidR="006D2154">
                    <w:rPr>
                      <w:rFonts w:ascii="Times New Roman" w:hAnsi="Times New Roman" w:cs="Times New Roman"/>
                      <w:bCs/>
                      <w:sz w:val="24"/>
                      <w:szCs w:val="24"/>
                    </w:rPr>
                    <w:t>1</w:t>
                  </w:r>
                  <w:r w:rsidRPr="0095662E">
                    <w:rPr>
                      <w:rFonts w:ascii="Times New Roman" w:hAnsi="Times New Roman" w:cs="Times New Roman"/>
                      <w:bCs/>
                      <w:sz w:val="24"/>
                      <w:szCs w:val="24"/>
                    </w:rPr>
                    <w:t>.</w:t>
                  </w:r>
                </w:p>
              </w:tc>
              <w:tc>
                <w:tcPr>
                  <w:tcW w:w="2032" w:type="dxa"/>
                  <w:gridSpan w:val="2"/>
                  <w:shd w:val="clear" w:color="auto" w:fill="FFFFFF"/>
                  <w:vAlign w:val="center"/>
                  <w:hideMark/>
                </w:tcPr>
                <w:p w14:paraId="49632CC1" w14:textId="570F4DA6" w:rsidR="00B90911" w:rsidRPr="0095662E" w:rsidRDefault="008D59B7" w:rsidP="0003172F">
                  <w:pPr>
                    <w:spacing w:after="0" w:line="240" w:lineRule="auto"/>
                    <w:jc w:val="center"/>
                    <w:rPr>
                      <w:rFonts w:ascii="Times New Roman" w:hAnsi="Times New Roman" w:cs="Times New Roman"/>
                      <w:bCs/>
                      <w:sz w:val="24"/>
                      <w:szCs w:val="24"/>
                    </w:rPr>
                  </w:pPr>
                  <w:r w:rsidRPr="0095662E">
                    <w:rPr>
                      <w:rFonts w:ascii="Times New Roman" w:hAnsi="Times New Roman" w:cs="Times New Roman"/>
                      <w:bCs/>
                      <w:sz w:val="24"/>
                      <w:szCs w:val="24"/>
                    </w:rPr>
                    <w:t>202</w:t>
                  </w:r>
                  <w:r w:rsidR="006D2154">
                    <w:rPr>
                      <w:rFonts w:ascii="Times New Roman" w:hAnsi="Times New Roman" w:cs="Times New Roman"/>
                      <w:bCs/>
                      <w:sz w:val="24"/>
                      <w:szCs w:val="24"/>
                    </w:rPr>
                    <w:t>2</w:t>
                  </w:r>
                  <w:r w:rsidRPr="0095662E">
                    <w:rPr>
                      <w:rFonts w:ascii="Times New Roman" w:hAnsi="Times New Roman" w:cs="Times New Roman"/>
                      <w:bCs/>
                      <w:sz w:val="24"/>
                      <w:szCs w:val="24"/>
                    </w:rPr>
                    <w:t>.</w:t>
                  </w:r>
                </w:p>
              </w:tc>
              <w:tc>
                <w:tcPr>
                  <w:tcW w:w="990" w:type="dxa"/>
                  <w:shd w:val="clear" w:color="auto" w:fill="FFFFFF"/>
                  <w:vAlign w:val="center"/>
                  <w:hideMark/>
                </w:tcPr>
                <w:p w14:paraId="7CB8D20F" w14:textId="2BE05CDF" w:rsidR="00B90911" w:rsidRPr="0095662E" w:rsidRDefault="008D59B7" w:rsidP="0003172F">
                  <w:pPr>
                    <w:spacing w:after="0" w:line="240" w:lineRule="auto"/>
                    <w:jc w:val="center"/>
                    <w:rPr>
                      <w:rFonts w:ascii="Times New Roman" w:hAnsi="Times New Roman" w:cs="Times New Roman"/>
                      <w:bCs/>
                      <w:sz w:val="24"/>
                      <w:szCs w:val="24"/>
                    </w:rPr>
                  </w:pPr>
                  <w:r w:rsidRPr="0095662E">
                    <w:rPr>
                      <w:rFonts w:ascii="Times New Roman" w:hAnsi="Times New Roman" w:cs="Times New Roman"/>
                      <w:bCs/>
                      <w:sz w:val="24"/>
                      <w:szCs w:val="24"/>
                    </w:rPr>
                    <w:t>202</w:t>
                  </w:r>
                  <w:r w:rsidR="006D2154">
                    <w:rPr>
                      <w:rFonts w:ascii="Times New Roman" w:hAnsi="Times New Roman" w:cs="Times New Roman"/>
                      <w:bCs/>
                      <w:sz w:val="24"/>
                      <w:szCs w:val="24"/>
                    </w:rPr>
                    <w:t>3</w:t>
                  </w:r>
                  <w:r w:rsidRPr="0095662E">
                    <w:rPr>
                      <w:rFonts w:ascii="Times New Roman" w:hAnsi="Times New Roman" w:cs="Times New Roman"/>
                      <w:bCs/>
                      <w:sz w:val="24"/>
                      <w:szCs w:val="24"/>
                    </w:rPr>
                    <w:t>.</w:t>
                  </w:r>
                </w:p>
              </w:tc>
            </w:tr>
            <w:tr w:rsidR="0000093C" w:rsidRPr="0095662E" w14:paraId="7DE4F9E6" w14:textId="77777777" w:rsidTr="000E413E">
              <w:trPr>
                <w:cantSplit/>
              </w:trPr>
              <w:tc>
                <w:tcPr>
                  <w:tcW w:w="1975" w:type="dxa"/>
                  <w:vMerge/>
                  <w:shd w:val="clear" w:color="auto" w:fill="auto"/>
                  <w:vAlign w:val="center"/>
                  <w:hideMark/>
                </w:tcPr>
                <w:p w14:paraId="4044E805" w14:textId="77777777" w:rsidR="00B90911" w:rsidRPr="0095662E" w:rsidRDefault="00B90911" w:rsidP="0003172F">
                  <w:pPr>
                    <w:spacing w:after="0" w:line="240" w:lineRule="auto"/>
                    <w:jc w:val="center"/>
                    <w:rPr>
                      <w:rFonts w:ascii="Times New Roman" w:hAnsi="Times New Roman" w:cs="Times New Roman"/>
                      <w:b/>
                      <w:bCs/>
                      <w:sz w:val="24"/>
                      <w:szCs w:val="24"/>
                    </w:rPr>
                  </w:pPr>
                </w:p>
              </w:tc>
              <w:tc>
                <w:tcPr>
                  <w:tcW w:w="1014" w:type="dxa"/>
                  <w:shd w:val="clear" w:color="auto" w:fill="FFFFFF"/>
                  <w:vAlign w:val="center"/>
                  <w:hideMark/>
                </w:tcPr>
                <w:p w14:paraId="2E85E0D5" w14:textId="4AD60DD4" w:rsidR="00B90911" w:rsidRPr="000E413E" w:rsidRDefault="00B90911" w:rsidP="0003172F">
                  <w:pPr>
                    <w:spacing w:after="0" w:line="240" w:lineRule="auto"/>
                    <w:jc w:val="center"/>
                    <w:rPr>
                      <w:rFonts w:ascii="Times New Roman" w:hAnsi="Times New Roman" w:cs="Times New Roman"/>
                      <w:sz w:val="24"/>
                      <w:szCs w:val="24"/>
                    </w:rPr>
                  </w:pPr>
                  <w:r w:rsidRPr="000E413E">
                    <w:rPr>
                      <w:rFonts w:ascii="Times New Roman" w:hAnsi="Times New Roman" w:cs="Times New Roman"/>
                      <w:sz w:val="24"/>
                      <w:szCs w:val="24"/>
                    </w:rPr>
                    <w:t>saskaņā ar valsts budžetu kārtējam gadam</w:t>
                  </w:r>
                  <w:r w:rsidR="00115E6E">
                    <w:rPr>
                      <w:rFonts w:ascii="Times New Roman" w:hAnsi="Times New Roman" w:cs="Times New Roman"/>
                      <w:sz w:val="24"/>
                      <w:szCs w:val="24"/>
                    </w:rPr>
                    <w:t>*</w:t>
                  </w:r>
                </w:p>
              </w:tc>
              <w:tc>
                <w:tcPr>
                  <w:tcW w:w="990" w:type="dxa"/>
                  <w:shd w:val="clear" w:color="auto" w:fill="FFFFFF"/>
                  <w:vAlign w:val="center"/>
                  <w:hideMark/>
                </w:tcPr>
                <w:p w14:paraId="610F1D20" w14:textId="77777777" w:rsidR="00B90911" w:rsidRPr="000E413E" w:rsidRDefault="00B90911" w:rsidP="0003172F">
                  <w:pPr>
                    <w:spacing w:after="0" w:line="240" w:lineRule="auto"/>
                    <w:jc w:val="center"/>
                    <w:rPr>
                      <w:rFonts w:ascii="Times New Roman" w:hAnsi="Times New Roman" w:cs="Times New Roman"/>
                      <w:sz w:val="24"/>
                      <w:szCs w:val="24"/>
                    </w:rPr>
                  </w:pPr>
                  <w:r w:rsidRPr="000E413E">
                    <w:rPr>
                      <w:rFonts w:ascii="Times New Roman" w:hAnsi="Times New Roman" w:cs="Times New Roman"/>
                      <w:sz w:val="24"/>
                      <w:szCs w:val="24"/>
                    </w:rPr>
                    <w:t>izmaiņas kārtējā gadā, salīdzinot ar valsts budžetu kārtējam gadam</w:t>
                  </w:r>
                </w:p>
              </w:tc>
              <w:tc>
                <w:tcPr>
                  <w:tcW w:w="998" w:type="dxa"/>
                  <w:shd w:val="clear" w:color="auto" w:fill="FFFFFF"/>
                  <w:vAlign w:val="center"/>
                  <w:hideMark/>
                </w:tcPr>
                <w:p w14:paraId="1BDD34FC" w14:textId="7F4E1936" w:rsidR="00B90911" w:rsidRPr="000E413E" w:rsidRDefault="00B90911" w:rsidP="0003172F">
                  <w:pPr>
                    <w:spacing w:after="0" w:line="240" w:lineRule="auto"/>
                    <w:jc w:val="center"/>
                    <w:rPr>
                      <w:rFonts w:ascii="Times New Roman" w:hAnsi="Times New Roman" w:cs="Times New Roman"/>
                      <w:sz w:val="24"/>
                      <w:szCs w:val="24"/>
                    </w:rPr>
                  </w:pPr>
                  <w:r w:rsidRPr="000E413E">
                    <w:rPr>
                      <w:rFonts w:ascii="Times New Roman" w:hAnsi="Times New Roman" w:cs="Times New Roman"/>
                      <w:sz w:val="24"/>
                      <w:szCs w:val="24"/>
                    </w:rPr>
                    <w:t>saskaņā ar vidēja termiņa budžeta ietvaru</w:t>
                  </w:r>
                  <w:r w:rsidR="000E413E" w:rsidRPr="000E413E">
                    <w:rPr>
                      <w:rFonts w:ascii="Times New Roman" w:hAnsi="Times New Roman" w:cs="Times New Roman"/>
                      <w:sz w:val="24"/>
                      <w:szCs w:val="24"/>
                    </w:rPr>
                    <w:t>*</w:t>
                  </w:r>
                </w:p>
              </w:tc>
              <w:tc>
                <w:tcPr>
                  <w:tcW w:w="990" w:type="dxa"/>
                  <w:shd w:val="clear" w:color="auto" w:fill="FFFFFF"/>
                  <w:vAlign w:val="center"/>
                  <w:hideMark/>
                </w:tcPr>
                <w:p w14:paraId="104671A7" w14:textId="596C6A2E" w:rsidR="00B90911" w:rsidRPr="000E413E" w:rsidRDefault="00B90911" w:rsidP="0003172F">
                  <w:pPr>
                    <w:spacing w:after="0" w:line="240" w:lineRule="auto"/>
                    <w:jc w:val="center"/>
                    <w:rPr>
                      <w:rFonts w:ascii="Times New Roman" w:hAnsi="Times New Roman" w:cs="Times New Roman"/>
                      <w:sz w:val="24"/>
                      <w:szCs w:val="24"/>
                    </w:rPr>
                  </w:pPr>
                  <w:r w:rsidRPr="000E413E">
                    <w:rPr>
                      <w:rFonts w:ascii="Times New Roman" w:hAnsi="Times New Roman" w:cs="Times New Roman"/>
                      <w:sz w:val="24"/>
                      <w:szCs w:val="24"/>
                    </w:rPr>
                    <w:t xml:space="preserve">izmaiņas, salīdzinot ar vidēja termiņa budžeta ietvaru </w:t>
                  </w:r>
                  <w:r w:rsidR="00C44A3A" w:rsidRPr="000E413E">
                    <w:rPr>
                      <w:rFonts w:ascii="Times New Roman" w:hAnsi="Times New Roman" w:cs="Times New Roman"/>
                      <w:sz w:val="24"/>
                      <w:szCs w:val="24"/>
                    </w:rPr>
                    <w:t>2020.</w:t>
                  </w:r>
                  <w:r w:rsidRPr="000E413E">
                    <w:rPr>
                      <w:rFonts w:ascii="Times New Roman" w:hAnsi="Times New Roman" w:cs="Times New Roman"/>
                      <w:sz w:val="24"/>
                      <w:szCs w:val="24"/>
                    </w:rPr>
                    <w:t xml:space="preserve"> gadam</w:t>
                  </w:r>
                </w:p>
              </w:tc>
              <w:tc>
                <w:tcPr>
                  <w:tcW w:w="1042" w:type="dxa"/>
                  <w:shd w:val="clear" w:color="auto" w:fill="FFFFFF"/>
                  <w:vAlign w:val="center"/>
                  <w:hideMark/>
                </w:tcPr>
                <w:p w14:paraId="7982DFCB" w14:textId="722A23AD" w:rsidR="00B90911" w:rsidRPr="000E413E" w:rsidRDefault="00B90911" w:rsidP="0003172F">
                  <w:pPr>
                    <w:spacing w:after="0" w:line="240" w:lineRule="auto"/>
                    <w:jc w:val="center"/>
                    <w:rPr>
                      <w:rFonts w:ascii="Times New Roman" w:hAnsi="Times New Roman" w:cs="Times New Roman"/>
                      <w:sz w:val="24"/>
                      <w:szCs w:val="24"/>
                    </w:rPr>
                  </w:pPr>
                  <w:r w:rsidRPr="000E413E">
                    <w:rPr>
                      <w:rFonts w:ascii="Times New Roman" w:hAnsi="Times New Roman" w:cs="Times New Roman"/>
                      <w:sz w:val="24"/>
                      <w:szCs w:val="24"/>
                    </w:rPr>
                    <w:t>saskaņā ar vidēja termiņa budžeta ietvaru</w:t>
                  </w:r>
                  <w:r w:rsidR="000E413E" w:rsidRPr="000E413E">
                    <w:rPr>
                      <w:rFonts w:ascii="Times New Roman" w:hAnsi="Times New Roman" w:cs="Times New Roman"/>
                      <w:sz w:val="24"/>
                      <w:szCs w:val="24"/>
                    </w:rPr>
                    <w:t>*</w:t>
                  </w:r>
                </w:p>
              </w:tc>
              <w:tc>
                <w:tcPr>
                  <w:tcW w:w="990" w:type="dxa"/>
                  <w:shd w:val="clear" w:color="auto" w:fill="FFFFFF"/>
                  <w:vAlign w:val="center"/>
                  <w:hideMark/>
                </w:tcPr>
                <w:p w14:paraId="2CD05D91" w14:textId="12581D65" w:rsidR="00B90911" w:rsidRPr="000E413E" w:rsidRDefault="00B90911" w:rsidP="0003172F">
                  <w:pPr>
                    <w:spacing w:after="0" w:line="240" w:lineRule="auto"/>
                    <w:jc w:val="center"/>
                    <w:rPr>
                      <w:rFonts w:ascii="Times New Roman" w:hAnsi="Times New Roman" w:cs="Times New Roman"/>
                      <w:sz w:val="24"/>
                      <w:szCs w:val="24"/>
                    </w:rPr>
                  </w:pPr>
                  <w:r w:rsidRPr="000E413E">
                    <w:rPr>
                      <w:rFonts w:ascii="Times New Roman" w:hAnsi="Times New Roman" w:cs="Times New Roman"/>
                      <w:sz w:val="24"/>
                      <w:szCs w:val="24"/>
                    </w:rPr>
                    <w:t xml:space="preserve">izmaiņas, salīdzinot ar vidēja termiņa budžeta ietvaru </w:t>
                  </w:r>
                  <w:r w:rsidR="00C44A3A" w:rsidRPr="000E413E">
                    <w:rPr>
                      <w:rFonts w:ascii="Times New Roman" w:hAnsi="Times New Roman" w:cs="Times New Roman"/>
                      <w:sz w:val="24"/>
                      <w:szCs w:val="24"/>
                    </w:rPr>
                    <w:t>2021.</w:t>
                  </w:r>
                  <w:r w:rsidRPr="000E413E">
                    <w:rPr>
                      <w:rFonts w:ascii="Times New Roman" w:hAnsi="Times New Roman" w:cs="Times New Roman"/>
                      <w:sz w:val="24"/>
                      <w:szCs w:val="24"/>
                    </w:rPr>
                    <w:t xml:space="preserve"> gadam</w:t>
                  </w:r>
                </w:p>
              </w:tc>
              <w:tc>
                <w:tcPr>
                  <w:tcW w:w="990" w:type="dxa"/>
                  <w:shd w:val="clear" w:color="auto" w:fill="FFFFFF"/>
                  <w:vAlign w:val="center"/>
                  <w:hideMark/>
                </w:tcPr>
                <w:p w14:paraId="50A25007" w14:textId="5676A5D0" w:rsidR="00B90911" w:rsidRPr="000E413E" w:rsidRDefault="00B90911" w:rsidP="0003172F">
                  <w:pPr>
                    <w:spacing w:after="0" w:line="240" w:lineRule="auto"/>
                    <w:jc w:val="center"/>
                    <w:rPr>
                      <w:rFonts w:ascii="Times New Roman" w:hAnsi="Times New Roman" w:cs="Times New Roman"/>
                      <w:sz w:val="24"/>
                      <w:szCs w:val="24"/>
                    </w:rPr>
                  </w:pPr>
                  <w:r w:rsidRPr="000E413E">
                    <w:rPr>
                      <w:rFonts w:ascii="Times New Roman" w:hAnsi="Times New Roman" w:cs="Times New Roman"/>
                      <w:sz w:val="24"/>
                      <w:szCs w:val="24"/>
                    </w:rPr>
                    <w:t xml:space="preserve">izmaiņas, salīdzinot ar vidēja termiņa budžeta ietvaru </w:t>
                  </w:r>
                  <w:r w:rsidRPr="000E413E">
                    <w:rPr>
                      <w:rFonts w:ascii="Times New Roman" w:hAnsi="Times New Roman" w:cs="Times New Roman"/>
                      <w:sz w:val="24"/>
                      <w:szCs w:val="24"/>
                    </w:rPr>
                    <w:br/>
                  </w:r>
                  <w:r w:rsidR="00C44A3A" w:rsidRPr="000E413E">
                    <w:rPr>
                      <w:rFonts w:ascii="Times New Roman" w:hAnsi="Times New Roman" w:cs="Times New Roman"/>
                      <w:sz w:val="24"/>
                      <w:szCs w:val="24"/>
                    </w:rPr>
                    <w:t>202</w:t>
                  </w:r>
                  <w:r w:rsidR="002D12CE">
                    <w:rPr>
                      <w:rFonts w:ascii="Times New Roman" w:hAnsi="Times New Roman" w:cs="Times New Roman"/>
                      <w:sz w:val="24"/>
                      <w:szCs w:val="24"/>
                    </w:rPr>
                    <w:t>1</w:t>
                  </w:r>
                  <w:r w:rsidR="00C44A3A" w:rsidRPr="000E413E">
                    <w:rPr>
                      <w:rFonts w:ascii="Times New Roman" w:hAnsi="Times New Roman" w:cs="Times New Roman"/>
                      <w:sz w:val="24"/>
                      <w:szCs w:val="24"/>
                    </w:rPr>
                    <w:t>.</w:t>
                  </w:r>
                  <w:r w:rsidRPr="000E413E">
                    <w:rPr>
                      <w:rFonts w:ascii="Times New Roman" w:hAnsi="Times New Roman" w:cs="Times New Roman"/>
                      <w:sz w:val="24"/>
                      <w:szCs w:val="24"/>
                    </w:rPr>
                    <w:t xml:space="preserve"> gadam</w:t>
                  </w:r>
                </w:p>
              </w:tc>
            </w:tr>
            <w:tr w:rsidR="0000093C" w:rsidRPr="0095662E" w14:paraId="31F5E12A" w14:textId="77777777" w:rsidTr="000E413E">
              <w:trPr>
                <w:cantSplit/>
              </w:trPr>
              <w:tc>
                <w:tcPr>
                  <w:tcW w:w="1975" w:type="dxa"/>
                  <w:shd w:val="clear" w:color="auto" w:fill="FFFFFF"/>
                  <w:vAlign w:val="center"/>
                  <w:hideMark/>
                </w:tcPr>
                <w:p w14:paraId="5453F932"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1</w:t>
                  </w:r>
                </w:p>
              </w:tc>
              <w:tc>
                <w:tcPr>
                  <w:tcW w:w="1014" w:type="dxa"/>
                  <w:shd w:val="clear" w:color="auto" w:fill="FFFFFF"/>
                  <w:vAlign w:val="center"/>
                  <w:hideMark/>
                </w:tcPr>
                <w:p w14:paraId="348BCAC2" w14:textId="77777777" w:rsidR="00B90911" w:rsidRPr="000E413E" w:rsidRDefault="00B90911" w:rsidP="0003172F">
                  <w:pPr>
                    <w:spacing w:after="0" w:line="240" w:lineRule="auto"/>
                    <w:jc w:val="center"/>
                    <w:rPr>
                      <w:rFonts w:ascii="Times New Roman" w:hAnsi="Times New Roman" w:cs="Times New Roman"/>
                      <w:sz w:val="24"/>
                      <w:szCs w:val="24"/>
                    </w:rPr>
                  </w:pPr>
                  <w:r w:rsidRPr="000E413E">
                    <w:rPr>
                      <w:rFonts w:ascii="Times New Roman" w:hAnsi="Times New Roman" w:cs="Times New Roman"/>
                      <w:sz w:val="24"/>
                      <w:szCs w:val="24"/>
                    </w:rPr>
                    <w:t>2</w:t>
                  </w:r>
                </w:p>
              </w:tc>
              <w:tc>
                <w:tcPr>
                  <w:tcW w:w="990" w:type="dxa"/>
                  <w:shd w:val="clear" w:color="auto" w:fill="FFFFFF"/>
                  <w:vAlign w:val="center"/>
                  <w:hideMark/>
                </w:tcPr>
                <w:p w14:paraId="71EE34EA" w14:textId="77777777" w:rsidR="00B90911" w:rsidRPr="000E413E" w:rsidRDefault="00B90911" w:rsidP="0003172F">
                  <w:pPr>
                    <w:spacing w:after="0" w:line="240" w:lineRule="auto"/>
                    <w:jc w:val="center"/>
                    <w:rPr>
                      <w:rFonts w:ascii="Times New Roman" w:hAnsi="Times New Roman" w:cs="Times New Roman"/>
                      <w:sz w:val="24"/>
                      <w:szCs w:val="24"/>
                    </w:rPr>
                  </w:pPr>
                  <w:r w:rsidRPr="000E413E">
                    <w:rPr>
                      <w:rFonts w:ascii="Times New Roman" w:hAnsi="Times New Roman" w:cs="Times New Roman"/>
                      <w:sz w:val="24"/>
                      <w:szCs w:val="24"/>
                    </w:rPr>
                    <w:t>3</w:t>
                  </w:r>
                </w:p>
              </w:tc>
              <w:tc>
                <w:tcPr>
                  <w:tcW w:w="998" w:type="dxa"/>
                  <w:shd w:val="clear" w:color="auto" w:fill="FFFFFF"/>
                  <w:vAlign w:val="center"/>
                  <w:hideMark/>
                </w:tcPr>
                <w:p w14:paraId="5A70D6F0" w14:textId="77777777" w:rsidR="00B90911" w:rsidRPr="000E413E" w:rsidRDefault="00B90911" w:rsidP="0003172F">
                  <w:pPr>
                    <w:spacing w:after="0" w:line="240" w:lineRule="auto"/>
                    <w:jc w:val="center"/>
                    <w:rPr>
                      <w:rFonts w:ascii="Times New Roman" w:hAnsi="Times New Roman" w:cs="Times New Roman"/>
                      <w:sz w:val="24"/>
                      <w:szCs w:val="24"/>
                    </w:rPr>
                  </w:pPr>
                  <w:r w:rsidRPr="000E413E">
                    <w:rPr>
                      <w:rFonts w:ascii="Times New Roman" w:hAnsi="Times New Roman" w:cs="Times New Roman"/>
                      <w:sz w:val="24"/>
                      <w:szCs w:val="24"/>
                    </w:rPr>
                    <w:t>4</w:t>
                  </w:r>
                </w:p>
              </w:tc>
              <w:tc>
                <w:tcPr>
                  <w:tcW w:w="990" w:type="dxa"/>
                  <w:shd w:val="clear" w:color="auto" w:fill="FFFFFF"/>
                  <w:vAlign w:val="center"/>
                  <w:hideMark/>
                </w:tcPr>
                <w:p w14:paraId="35F29E9D" w14:textId="77777777" w:rsidR="00B90911" w:rsidRPr="000E413E" w:rsidRDefault="00B90911" w:rsidP="0003172F">
                  <w:pPr>
                    <w:spacing w:after="0" w:line="240" w:lineRule="auto"/>
                    <w:jc w:val="center"/>
                    <w:rPr>
                      <w:rFonts w:ascii="Times New Roman" w:hAnsi="Times New Roman" w:cs="Times New Roman"/>
                      <w:sz w:val="24"/>
                      <w:szCs w:val="24"/>
                    </w:rPr>
                  </w:pPr>
                  <w:r w:rsidRPr="000E413E">
                    <w:rPr>
                      <w:rFonts w:ascii="Times New Roman" w:hAnsi="Times New Roman" w:cs="Times New Roman"/>
                      <w:sz w:val="24"/>
                      <w:szCs w:val="24"/>
                    </w:rPr>
                    <w:t>5</w:t>
                  </w:r>
                </w:p>
              </w:tc>
              <w:tc>
                <w:tcPr>
                  <w:tcW w:w="1042" w:type="dxa"/>
                  <w:shd w:val="clear" w:color="auto" w:fill="FFFFFF"/>
                  <w:vAlign w:val="center"/>
                  <w:hideMark/>
                </w:tcPr>
                <w:p w14:paraId="37BBB651" w14:textId="77777777" w:rsidR="00B90911" w:rsidRPr="000E413E" w:rsidRDefault="00B90911" w:rsidP="0003172F">
                  <w:pPr>
                    <w:spacing w:after="0" w:line="240" w:lineRule="auto"/>
                    <w:jc w:val="center"/>
                    <w:rPr>
                      <w:rFonts w:ascii="Times New Roman" w:hAnsi="Times New Roman" w:cs="Times New Roman"/>
                      <w:sz w:val="24"/>
                      <w:szCs w:val="24"/>
                    </w:rPr>
                  </w:pPr>
                  <w:r w:rsidRPr="000E413E">
                    <w:rPr>
                      <w:rFonts w:ascii="Times New Roman" w:hAnsi="Times New Roman" w:cs="Times New Roman"/>
                      <w:sz w:val="24"/>
                      <w:szCs w:val="24"/>
                    </w:rPr>
                    <w:t>6</w:t>
                  </w:r>
                </w:p>
              </w:tc>
              <w:tc>
                <w:tcPr>
                  <w:tcW w:w="990" w:type="dxa"/>
                  <w:shd w:val="clear" w:color="auto" w:fill="FFFFFF"/>
                  <w:vAlign w:val="center"/>
                  <w:hideMark/>
                </w:tcPr>
                <w:p w14:paraId="374E0DA1" w14:textId="77777777" w:rsidR="00B90911" w:rsidRPr="000E413E" w:rsidRDefault="00B90911" w:rsidP="0003172F">
                  <w:pPr>
                    <w:spacing w:after="0" w:line="240" w:lineRule="auto"/>
                    <w:jc w:val="center"/>
                    <w:rPr>
                      <w:rFonts w:ascii="Times New Roman" w:hAnsi="Times New Roman" w:cs="Times New Roman"/>
                      <w:sz w:val="24"/>
                      <w:szCs w:val="24"/>
                    </w:rPr>
                  </w:pPr>
                  <w:r w:rsidRPr="000E413E">
                    <w:rPr>
                      <w:rFonts w:ascii="Times New Roman" w:hAnsi="Times New Roman" w:cs="Times New Roman"/>
                      <w:sz w:val="24"/>
                      <w:szCs w:val="24"/>
                    </w:rPr>
                    <w:t>7</w:t>
                  </w:r>
                </w:p>
              </w:tc>
              <w:tc>
                <w:tcPr>
                  <w:tcW w:w="990" w:type="dxa"/>
                  <w:shd w:val="clear" w:color="auto" w:fill="FFFFFF"/>
                  <w:vAlign w:val="center"/>
                  <w:hideMark/>
                </w:tcPr>
                <w:p w14:paraId="486DA8E9" w14:textId="77777777" w:rsidR="00B90911" w:rsidRPr="000E413E" w:rsidRDefault="00B90911" w:rsidP="0003172F">
                  <w:pPr>
                    <w:spacing w:after="0" w:line="240" w:lineRule="auto"/>
                    <w:jc w:val="center"/>
                    <w:rPr>
                      <w:rFonts w:ascii="Times New Roman" w:hAnsi="Times New Roman" w:cs="Times New Roman"/>
                      <w:sz w:val="24"/>
                      <w:szCs w:val="24"/>
                    </w:rPr>
                  </w:pPr>
                  <w:r w:rsidRPr="000E413E">
                    <w:rPr>
                      <w:rFonts w:ascii="Times New Roman" w:hAnsi="Times New Roman" w:cs="Times New Roman"/>
                      <w:sz w:val="24"/>
                      <w:szCs w:val="24"/>
                    </w:rPr>
                    <w:t>8</w:t>
                  </w:r>
                </w:p>
              </w:tc>
            </w:tr>
            <w:tr w:rsidR="00C44A3A" w:rsidRPr="0095662E" w14:paraId="6FD95770" w14:textId="77777777" w:rsidTr="000E413E">
              <w:trPr>
                <w:cantSplit/>
              </w:trPr>
              <w:tc>
                <w:tcPr>
                  <w:tcW w:w="1975" w:type="dxa"/>
                  <w:shd w:val="clear" w:color="auto" w:fill="FFFFFF"/>
                  <w:hideMark/>
                </w:tcPr>
                <w:p w14:paraId="40CBDF06" w14:textId="77777777" w:rsidR="00C44A3A" w:rsidRPr="0095662E" w:rsidRDefault="00C44A3A" w:rsidP="00C44A3A">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1. Budžeta ieņēmumi</w:t>
                  </w:r>
                </w:p>
              </w:tc>
              <w:tc>
                <w:tcPr>
                  <w:tcW w:w="1014" w:type="dxa"/>
                  <w:shd w:val="clear" w:color="auto" w:fill="FFFFFF"/>
                  <w:vAlign w:val="center"/>
                  <w:hideMark/>
                </w:tcPr>
                <w:p w14:paraId="6837D00E" w14:textId="14003A2F" w:rsidR="00C44A3A" w:rsidRPr="00663FF1" w:rsidRDefault="006D2154" w:rsidP="006D2154">
                  <w:pPr>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990" w:type="dxa"/>
                  <w:shd w:val="clear" w:color="auto" w:fill="FFFFFF"/>
                  <w:vAlign w:val="center"/>
                  <w:hideMark/>
                </w:tcPr>
                <w:p w14:paraId="403591FC" w14:textId="77777777" w:rsidR="00C44A3A" w:rsidRPr="00663FF1" w:rsidRDefault="00C44A3A" w:rsidP="00C44A3A">
                  <w:pPr>
                    <w:spacing w:after="0" w:line="240" w:lineRule="auto"/>
                    <w:jc w:val="center"/>
                    <w:rPr>
                      <w:rFonts w:ascii="Times New Roman" w:hAnsi="Times New Roman" w:cs="Times New Roman"/>
                      <w:sz w:val="20"/>
                      <w:szCs w:val="20"/>
                    </w:rPr>
                  </w:pPr>
                  <w:r w:rsidRPr="00663FF1">
                    <w:rPr>
                      <w:rFonts w:ascii="Times New Roman" w:hAnsi="Times New Roman" w:cs="Times New Roman"/>
                      <w:sz w:val="20"/>
                      <w:szCs w:val="20"/>
                    </w:rPr>
                    <w:t>0</w:t>
                  </w:r>
                </w:p>
              </w:tc>
              <w:tc>
                <w:tcPr>
                  <w:tcW w:w="998" w:type="dxa"/>
                  <w:shd w:val="clear" w:color="auto" w:fill="FFFFFF"/>
                  <w:vAlign w:val="center"/>
                  <w:hideMark/>
                </w:tcPr>
                <w:p w14:paraId="622E55C6" w14:textId="03C6AB4E" w:rsidR="00C44A3A" w:rsidRPr="00663FF1" w:rsidRDefault="006D2154" w:rsidP="006D2154">
                  <w:pPr>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990" w:type="dxa"/>
                  <w:shd w:val="clear" w:color="auto" w:fill="FFFFFF"/>
                  <w:vAlign w:val="center"/>
                  <w:hideMark/>
                </w:tcPr>
                <w:p w14:paraId="269D75FB" w14:textId="77777777" w:rsidR="00C44A3A" w:rsidRPr="00663FF1" w:rsidRDefault="00C44A3A" w:rsidP="00C44A3A">
                  <w:pPr>
                    <w:spacing w:after="0" w:line="240" w:lineRule="auto"/>
                    <w:jc w:val="center"/>
                    <w:rPr>
                      <w:rFonts w:ascii="Times New Roman" w:hAnsi="Times New Roman" w:cs="Times New Roman"/>
                      <w:sz w:val="20"/>
                      <w:szCs w:val="20"/>
                    </w:rPr>
                  </w:pPr>
                  <w:r w:rsidRPr="00663FF1">
                    <w:rPr>
                      <w:rFonts w:ascii="Times New Roman" w:hAnsi="Times New Roman" w:cs="Times New Roman"/>
                      <w:sz w:val="20"/>
                      <w:szCs w:val="20"/>
                    </w:rPr>
                    <w:t>0</w:t>
                  </w:r>
                </w:p>
              </w:tc>
              <w:tc>
                <w:tcPr>
                  <w:tcW w:w="1042" w:type="dxa"/>
                  <w:shd w:val="clear" w:color="auto" w:fill="FFFFFF"/>
                  <w:vAlign w:val="center"/>
                  <w:hideMark/>
                </w:tcPr>
                <w:p w14:paraId="01C3EAFD" w14:textId="34366608" w:rsidR="00C44A3A" w:rsidRPr="00663FF1" w:rsidRDefault="006D2154" w:rsidP="00F16A2B">
                  <w:pPr>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990" w:type="dxa"/>
                  <w:shd w:val="clear" w:color="auto" w:fill="FFFFFF"/>
                  <w:vAlign w:val="center"/>
                  <w:hideMark/>
                </w:tcPr>
                <w:p w14:paraId="541AA65A" w14:textId="77777777" w:rsidR="00C44A3A" w:rsidRPr="00663FF1" w:rsidRDefault="00C44A3A" w:rsidP="00C44A3A">
                  <w:pPr>
                    <w:spacing w:after="0" w:line="240" w:lineRule="auto"/>
                    <w:jc w:val="center"/>
                    <w:rPr>
                      <w:rFonts w:ascii="Times New Roman" w:hAnsi="Times New Roman" w:cs="Times New Roman"/>
                      <w:sz w:val="20"/>
                      <w:szCs w:val="20"/>
                    </w:rPr>
                  </w:pPr>
                  <w:r w:rsidRPr="00663FF1">
                    <w:rPr>
                      <w:rFonts w:ascii="Times New Roman" w:hAnsi="Times New Roman" w:cs="Times New Roman"/>
                      <w:sz w:val="20"/>
                      <w:szCs w:val="20"/>
                    </w:rPr>
                    <w:t>0</w:t>
                  </w:r>
                </w:p>
              </w:tc>
              <w:tc>
                <w:tcPr>
                  <w:tcW w:w="990" w:type="dxa"/>
                  <w:shd w:val="clear" w:color="auto" w:fill="FFFFFF"/>
                  <w:vAlign w:val="center"/>
                  <w:hideMark/>
                </w:tcPr>
                <w:p w14:paraId="1D6CBE9D" w14:textId="77777777" w:rsidR="00C44A3A" w:rsidRPr="00663FF1" w:rsidRDefault="00C44A3A" w:rsidP="00C44A3A">
                  <w:pPr>
                    <w:spacing w:after="0" w:line="240" w:lineRule="auto"/>
                    <w:jc w:val="center"/>
                    <w:rPr>
                      <w:rFonts w:ascii="Times New Roman" w:hAnsi="Times New Roman" w:cs="Times New Roman"/>
                      <w:sz w:val="20"/>
                      <w:szCs w:val="20"/>
                    </w:rPr>
                  </w:pPr>
                  <w:r w:rsidRPr="00663FF1">
                    <w:rPr>
                      <w:rFonts w:ascii="Times New Roman" w:hAnsi="Times New Roman" w:cs="Times New Roman"/>
                      <w:sz w:val="20"/>
                      <w:szCs w:val="20"/>
                    </w:rPr>
                    <w:t>0</w:t>
                  </w:r>
                </w:p>
              </w:tc>
            </w:tr>
            <w:tr w:rsidR="000E413E" w:rsidRPr="0095662E" w14:paraId="6CCCB54B" w14:textId="77777777" w:rsidTr="000E413E">
              <w:trPr>
                <w:cantSplit/>
              </w:trPr>
              <w:tc>
                <w:tcPr>
                  <w:tcW w:w="1975" w:type="dxa"/>
                  <w:shd w:val="clear" w:color="auto" w:fill="auto"/>
                  <w:hideMark/>
                </w:tcPr>
                <w:p w14:paraId="7FFC4BAF" w14:textId="77777777" w:rsidR="000E413E" w:rsidRPr="0095662E" w:rsidRDefault="000E413E" w:rsidP="000E413E">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1.1. valsts pamatbudžets, tai skaitā ieņēmumi no maksas pakalpojumiem un citi pašu ieņēmumi</w:t>
                  </w:r>
                </w:p>
              </w:tc>
              <w:tc>
                <w:tcPr>
                  <w:tcW w:w="1014" w:type="dxa"/>
                  <w:shd w:val="clear" w:color="auto" w:fill="auto"/>
                  <w:vAlign w:val="center"/>
                  <w:hideMark/>
                </w:tcPr>
                <w:p w14:paraId="0CF07D47" w14:textId="45947421" w:rsidR="000E413E" w:rsidRPr="00663FF1" w:rsidRDefault="006D2154" w:rsidP="000E413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990" w:type="dxa"/>
                  <w:shd w:val="clear" w:color="auto" w:fill="auto"/>
                  <w:vAlign w:val="center"/>
                  <w:hideMark/>
                </w:tcPr>
                <w:p w14:paraId="0102B449" w14:textId="77777777" w:rsidR="000E413E" w:rsidRPr="00663FF1" w:rsidRDefault="000E413E" w:rsidP="000E413E">
                  <w:pPr>
                    <w:spacing w:after="0" w:line="240" w:lineRule="auto"/>
                    <w:jc w:val="center"/>
                    <w:rPr>
                      <w:rFonts w:ascii="Times New Roman" w:hAnsi="Times New Roman" w:cs="Times New Roman"/>
                      <w:sz w:val="20"/>
                      <w:szCs w:val="20"/>
                    </w:rPr>
                  </w:pPr>
                  <w:r w:rsidRPr="00663FF1">
                    <w:rPr>
                      <w:rFonts w:ascii="Times New Roman" w:hAnsi="Times New Roman" w:cs="Times New Roman"/>
                      <w:sz w:val="20"/>
                      <w:szCs w:val="20"/>
                    </w:rPr>
                    <w:t>0</w:t>
                  </w:r>
                </w:p>
              </w:tc>
              <w:tc>
                <w:tcPr>
                  <w:tcW w:w="998" w:type="dxa"/>
                  <w:shd w:val="clear" w:color="auto" w:fill="auto"/>
                  <w:vAlign w:val="center"/>
                  <w:hideMark/>
                </w:tcPr>
                <w:p w14:paraId="5FCAFD6E" w14:textId="5CEF9E90" w:rsidR="000E413E" w:rsidRPr="00663FF1" w:rsidRDefault="006D2154" w:rsidP="000E413E">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0</w:t>
                  </w:r>
                </w:p>
              </w:tc>
              <w:tc>
                <w:tcPr>
                  <w:tcW w:w="990" w:type="dxa"/>
                  <w:shd w:val="clear" w:color="auto" w:fill="auto"/>
                  <w:vAlign w:val="center"/>
                  <w:hideMark/>
                </w:tcPr>
                <w:p w14:paraId="0969458C" w14:textId="77777777" w:rsidR="000E413E" w:rsidRPr="00663FF1" w:rsidRDefault="000E413E" w:rsidP="000E413E">
                  <w:pPr>
                    <w:spacing w:after="0" w:line="240" w:lineRule="auto"/>
                    <w:jc w:val="center"/>
                    <w:rPr>
                      <w:rFonts w:ascii="Times New Roman" w:hAnsi="Times New Roman" w:cs="Times New Roman"/>
                      <w:sz w:val="20"/>
                      <w:szCs w:val="20"/>
                    </w:rPr>
                  </w:pPr>
                  <w:r w:rsidRPr="00663FF1">
                    <w:rPr>
                      <w:rFonts w:ascii="Times New Roman" w:hAnsi="Times New Roman" w:cs="Times New Roman"/>
                      <w:sz w:val="20"/>
                      <w:szCs w:val="20"/>
                    </w:rPr>
                    <w:t>0</w:t>
                  </w:r>
                </w:p>
              </w:tc>
              <w:tc>
                <w:tcPr>
                  <w:tcW w:w="1042" w:type="dxa"/>
                  <w:shd w:val="clear" w:color="auto" w:fill="auto"/>
                  <w:vAlign w:val="center"/>
                  <w:hideMark/>
                </w:tcPr>
                <w:p w14:paraId="269DCFF9" w14:textId="59017C2D" w:rsidR="000E413E" w:rsidRPr="00663FF1" w:rsidRDefault="006D2154" w:rsidP="000E413E">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0</w:t>
                  </w:r>
                </w:p>
              </w:tc>
              <w:tc>
                <w:tcPr>
                  <w:tcW w:w="990" w:type="dxa"/>
                  <w:shd w:val="clear" w:color="auto" w:fill="auto"/>
                  <w:vAlign w:val="center"/>
                  <w:hideMark/>
                </w:tcPr>
                <w:p w14:paraId="0F403B35" w14:textId="77777777" w:rsidR="000E413E" w:rsidRPr="00663FF1" w:rsidRDefault="000E413E" w:rsidP="000E413E">
                  <w:pPr>
                    <w:spacing w:after="0" w:line="240" w:lineRule="auto"/>
                    <w:jc w:val="center"/>
                    <w:rPr>
                      <w:rFonts w:ascii="Times New Roman" w:hAnsi="Times New Roman" w:cs="Times New Roman"/>
                      <w:sz w:val="20"/>
                      <w:szCs w:val="20"/>
                    </w:rPr>
                  </w:pPr>
                  <w:r w:rsidRPr="00663FF1">
                    <w:rPr>
                      <w:rFonts w:ascii="Times New Roman" w:hAnsi="Times New Roman" w:cs="Times New Roman"/>
                      <w:sz w:val="20"/>
                      <w:szCs w:val="20"/>
                    </w:rPr>
                    <w:t>0</w:t>
                  </w:r>
                </w:p>
              </w:tc>
              <w:tc>
                <w:tcPr>
                  <w:tcW w:w="990" w:type="dxa"/>
                  <w:shd w:val="clear" w:color="auto" w:fill="auto"/>
                  <w:vAlign w:val="center"/>
                  <w:hideMark/>
                </w:tcPr>
                <w:p w14:paraId="2E2C1920" w14:textId="77777777" w:rsidR="000E413E" w:rsidRPr="00663FF1" w:rsidRDefault="000E413E" w:rsidP="000E413E">
                  <w:pPr>
                    <w:spacing w:after="0" w:line="240" w:lineRule="auto"/>
                    <w:jc w:val="center"/>
                    <w:rPr>
                      <w:rFonts w:ascii="Times New Roman" w:hAnsi="Times New Roman" w:cs="Times New Roman"/>
                      <w:sz w:val="20"/>
                      <w:szCs w:val="20"/>
                    </w:rPr>
                  </w:pPr>
                  <w:r w:rsidRPr="00663FF1">
                    <w:rPr>
                      <w:rFonts w:ascii="Times New Roman" w:hAnsi="Times New Roman" w:cs="Times New Roman"/>
                      <w:sz w:val="20"/>
                      <w:szCs w:val="20"/>
                    </w:rPr>
                    <w:t>0</w:t>
                  </w:r>
                </w:p>
              </w:tc>
            </w:tr>
            <w:tr w:rsidR="000E413E" w:rsidRPr="0095662E" w14:paraId="58FA98E6" w14:textId="77777777" w:rsidTr="000E413E">
              <w:trPr>
                <w:cantSplit/>
              </w:trPr>
              <w:tc>
                <w:tcPr>
                  <w:tcW w:w="1975" w:type="dxa"/>
                  <w:shd w:val="clear" w:color="auto" w:fill="auto"/>
                  <w:hideMark/>
                </w:tcPr>
                <w:p w14:paraId="0453E1D4" w14:textId="77777777" w:rsidR="000E413E" w:rsidRPr="0095662E" w:rsidRDefault="000E413E" w:rsidP="000E413E">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1.2. valsts speciālais budžets</w:t>
                  </w:r>
                </w:p>
              </w:tc>
              <w:tc>
                <w:tcPr>
                  <w:tcW w:w="1014" w:type="dxa"/>
                  <w:shd w:val="clear" w:color="auto" w:fill="auto"/>
                  <w:vAlign w:val="center"/>
                  <w:hideMark/>
                </w:tcPr>
                <w:p w14:paraId="210B44EE" w14:textId="77777777" w:rsidR="000E413E" w:rsidRPr="00663FF1" w:rsidRDefault="000E413E" w:rsidP="000E413E">
                  <w:pPr>
                    <w:spacing w:after="0" w:line="240" w:lineRule="auto"/>
                    <w:jc w:val="center"/>
                    <w:rPr>
                      <w:rFonts w:ascii="Times New Roman" w:hAnsi="Times New Roman" w:cs="Times New Roman"/>
                      <w:sz w:val="20"/>
                      <w:szCs w:val="20"/>
                    </w:rPr>
                  </w:pPr>
                  <w:r w:rsidRPr="00663FF1">
                    <w:rPr>
                      <w:rFonts w:ascii="Times New Roman" w:hAnsi="Times New Roman" w:cs="Times New Roman"/>
                      <w:sz w:val="20"/>
                      <w:szCs w:val="20"/>
                    </w:rPr>
                    <w:t>0</w:t>
                  </w:r>
                </w:p>
              </w:tc>
              <w:tc>
                <w:tcPr>
                  <w:tcW w:w="990" w:type="dxa"/>
                  <w:shd w:val="clear" w:color="auto" w:fill="auto"/>
                  <w:vAlign w:val="center"/>
                  <w:hideMark/>
                </w:tcPr>
                <w:p w14:paraId="486019CE" w14:textId="77777777" w:rsidR="000E413E" w:rsidRPr="00663FF1" w:rsidRDefault="000E413E" w:rsidP="000E413E">
                  <w:pPr>
                    <w:spacing w:after="0" w:line="240" w:lineRule="auto"/>
                    <w:jc w:val="center"/>
                    <w:rPr>
                      <w:rFonts w:ascii="Times New Roman" w:hAnsi="Times New Roman" w:cs="Times New Roman"/>
                      <w:sz w:val="20"/>
                      <w:szCs w:val="20"/>
                    </w:rPr>
                  </w:pPr>
                  <w:r w:rsidRPr="00663FF1">
                    <w:rPr>
                      <w:rFonts w:ascii="Times New Roman" w:hAnsi="Times New Roman" w:cs="Times New Roman"/>
                      <w:sz w:val="20"/>
                      <w:szCs w:val="20"/>
                    </w:rPr>
                    <w:t>0</w:t>
                  </w:r>
                </w:p>
              </w:tc>
              <w:tc>
                <w:tcPr>
                  <w:tcW w:w="998" w:type="dxa"/>
                  <w:shd w:val="clear" w:color="auto" w:fill="auto"/>
                  <w:vAlign w:val="center"/>
                  <w:hideMark/>
                </w:tcPr>
                <w:p w14:paraId="29CAC848" w14:textId="77777777" w:rsidR="000E413E" w:rsidRPr="00663FF1" w:rsidRDefault="000E413E" w:rsidP="000E413E">
                  <w:pPr>
                    <w:spacing w:after="0" w:line="240" w:lineRule="auto"/>
                    <w:jc w:val="center"/>
                    <w:rPr>
                      <w:rFonts w:ascii="Times New Roman" w:hAnsi="Times New Roman" w:cs="Times New Roman"/>
                      <w:sz w:val="20"/>
                      <w:szCs w:val="20"/>
                    </w:rPr>
                  </w:pPr>
                  <w:r w:rsidRPr="00663FF1">
                    <w:rPr>
                      <w:rFonts w:ascii="Times New Roman" w:hAnsi="Times New Roman" w:cs="Times New Roman"/>
                      <w:sz w:val="20"/>
                      <w:szCs w:val="20"/>
                    </w:rPr>
                    <w:t>0</w:t>
                  </w:r>
                </w:p>
              </w:tc>
              <w:tc>
                <w:tcPr>
                  <w:tcW w:w="990" w:type="dxa"/>
                  <w:shd w:val="clear" w:color="auto" w:fill="auto"/>
                  <w:vAlign w:val="center"/>
                  <w:hideMark/>
                </w:tcPr>
                <w:p w14:paraId="637240D4" w14:textId="77777777" w:rsidR="000E413E" w:rsidRPr="00663FF1" w:rsidRDefault="000E413E" w:rsidP="000E413E">
                  <w:pPr>
                    <w:spacing w:after="0" w:line="240" w:lineRule="auto"/>
                    <w:jc w:val="center"/>
                    <w:rPr>
                      <w:rFonts w:ascii="Times New Roman" w:hAnsi="Times New Roman" w:cs="Times New Roman"/>
                      <w:sz w:val="20"/>
                      <w:szCs w:val="20"/>
                    </w:rPr>
                  </w:pPr>
                  <w:r w:rsidRPr="00663FF1">
                    <w:rPr>
                      <w:rFonts w:ascii="Times New Roman" w:hAnsi="Times New Roman" w:cs="Times New Roman"/>
                      <w:sz w:val="20"/>
                      <w:szCs w:val="20"/>
                    </w:rPr>
                    <w:t>0</w:t>
                  </w:r>
                </w:p>
              </w:tc>
              <w:tc>
                <w:tcPr>
                  <w:tcW w:w="1042" w:type="dxa"/>
                  <w:shd w:val="clear" w:color="auto" w:fill="auto"/>
                  <w:vAlign w:val="center"/>
                  <w:hideMark/>
                </w:tcPr>
                <w:p w14:paraId="312DFA94" w14:textId="77777777" w:rsidR="000E413E" w:rsidRPr="00663FF1" w:rsidRDefault="000E413E" w:rsidP="000E413E">
                  <w:pPr>
                    <w:spacing w:after="0" w:line="240" w:lineRule="auto"/>
                    <w:jc w:val="center"/>
                    <w:rPr>
                      <w:rFonts w:ascii="Times New Roman" w:hAnsi="Times New Roman" w:cs="Times New Roman"/>
                      <w:sz w:val="20"/>
                      <w:szCs w:val="20"/>
                    </w:rPr>
                  </w:pPr>
                  <w:r w:rsidRPr="00663FF1">
                    <w:rPr>
                      <w:rFonts w:ascii="Times New Roman" w:hAnsi="Times New Roman" w:cs="Times New Roman"/>
                      <w:sz w:val="20"/>
                      <w:szCs w:val="20"/>
                    </w:rPr>
                    <w:t>0</w:t>
                  </w:r>
                </w:p>
              </w:tc>
              <w:tc>
                <w:tcPr>
                  <w:tcW w:w="990" w:type="dxa"/>
                  <w:shd w:val="clear" w:color="auto" w:fill="auto"/>
                  <w:vAlign w:val="center"/>
                  <w:hideMark/>
                </w:tcPr>
                <w:p w14:paraId="4BF2D961" w14:textId="77777777" w:rsidR="000E413E" w:rsidRPr="00663FF1" w:rsidRDefault="000E413E" w:rsidP="000E413E">
                  <w:pPr>
                    <w:spacing w:after="0" w:line="240" w:lineRule="auto"/>
                    <w:jc w:val="center"/>
                    <w:rPr>
                      <w:rFonts w:ascii="Times New Roman" w:hAnsi="Times New Roman" w:cs="Times New Roman"/>
                      <w:sz w:val="20"/>
                      <w:szCs w:val="20"/>
                    </w:rPr>
                  </w:pPr>
                  <w:r w:rsidRPr="00663FF1">
                    <w:rPr>
                      <w:rFonts w:ascii="Times New Roman" w:hAnsi="Times New Roman" w:cs="Times New Roman"/>
                      <w:sz w:val="20"/>
                      <w:szCs w:val="20"/>
                    </w:rPr>
                    <w:t>0</w:t>
                  </w:r>
                </w:p>
              </w:tc>
              <w:tc>
                <w:tcPr>
                  <w:tcW w:w="990" w:type="dxa"/>
                  <w:shd w:val="clear" w:color="auto" w:fill="auto"/>
                  <w:vAlign w:val="center"/>
                  <w:hideMark/>
                </w:tcPr>
                <w:p w14:paraId="3E8A415E" w14:textId="77777777" w:rsidR="000E413E" w:rsidRPr="00663FF1" w:rsidRDefault="000E413E" w:rsidP="000E413E">
                  <w:pPr>
                    <w:spacing w:after="0" w:line="240" w:lineRule="auto"/>
                    <w:jc w:val="center"/>
                    <w:rPr>
                      <w:rFonts w:ascii="Times New Roman" w:hAnsi="Times New Roman" w:cs="Times New Roman"/>
                      <w:sz w:val="20"/>
                      <w:szCs w:val="20"/>
                    </w:rPr>
                  </w:pPr>
                  <w:r w:rsidRPr="00663FF1">
                    <w:rPr>
                      <w:rFonts w:ascii="Times New Roman" w:hAnsi="Times New Roman" w:cs="Times New Roman"/>
                      <w:sz w:val="20"/>
                      <w:szCs w:val="20"/>
                    </w:rPr>
                    <w:t>0</w:t>
                  </w:r>
                </w:p>
              </w:tc>
            </w:tr>
            <w:tr w:rsidR="000E413E" w:rsidRPr="0095662E" w14:paraId="5890128A" w14:textId="77777777" w:rsidTr="000E413E">
              <w:trPr>
                <w:cantSplit/>
              </w:trPr>
              <w:tc>
                <w:tcPr>
                  <w:tcW w:w="1975" w:type="dxa"/>
                  <w:shd w:val="clear" w:color="auto" w:fill="auto"/>
                  <w:hideMark/>
                </w:tcPr>
                <w:p w14:paraId="20C8A305" w14:textId="77777777" w:rsidR="000E413E" w:rsidRPr="0095662E" w:rsidRDefault="000E413E" w:rsidP="000E413E">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1.3. pašvaldību budžets</w:t>
                  </w:r>
                </w:p>
              </w:tc>
              <w:tc>
                <w:tcPr>
                  <w:tcW w:w="1014" w:type="dxa"/>
                  <w:shd w:val="clear" w:color="auto" w:fill="auto"/>
                  <w:vAlign w:val="center"/>
                  <w:hideMark/>
                </w:tcPr>
                <w:p w14:paraId="4C22CD22" w14:textId="77777777" w:rsidR="000E413E" w:rsidRPr="00663FF1" w:rsidRDefault="000E413E" w:rsidP="000E413E">
                  <w:pPr>
                    <w:spacing w:after="0" w:line="240" w:lineRule="auto"/>
                    <w:jc w:val="center"/>
                    <w:rPr>
                      <w:rFonts w:ascii="Times New Roman" w:hAnsi="Times New Roman" w:cs="Times New Roman"/>
                      <w:sz w:val="20"/>
                      <w:szCs w:val="20"/>
                    </w:rPr>
                  </w:pPr>
                  <w:r w:rsidRPr="00663FF1">
                    <w:rPr>
                      <w:rFonts w:ascii="Times New Roman" w:hAnsi="Times New Roman" w:cs="Times New Roman"/>
                      <w:sz w:val="20"/>
                      <w:szCs w:val="20"/>
                    </w:rPr>
                    <w:t>0</w:t>
                  </w:r>
                </w:p>
              </w:tc>
              <w:tc>
                <w:tcPr>
                  <w:tcW w:w="990" w:type="dxa"/>
                  <w:shd w:val="clear" w:color="auto" w:fill="auto"/>
                  <w:vAlign w:val="center"/>
                  <w:hideMark/>
                </w:tcPr>
                <w:p w14:paraId="6E2474C7" w14:textId="77777777" w:rsidR="000E413E" w:rsidRPr="00663FF1" w:rsidRDefault="000E413E" w:rsidP="000E413E">
                  <w:pPr>
                    <w:spacing w:after="0" w:line="240" w:lineRule="auto"/>
                    <w:jc w:val="center"/>
                    <w:rPr>
                      <w:rFonts w:ascii="Times New Roman" w:hAnsi="Times New Roman" w:cs="Times New Roman"/>
                      <w:sz w:val="20"/>
                      <w:szCs w:val="20"/>
                    </w:rPr>
                  </w:pPr>
                  <w:r w:rsidRPr="00663FF1">
                    <w:rPr>
                      <w:rFonts w:ascii="Times New Roman" w:hAnsi="Times New Roman" w:cs="Times New Roman"/>
                      <w:sz w:val="20"/>
                      <w:szCs w:val="20"/>
                    </w:rPr>
                    <w:t>0</w:t>
                  </w:r>
                </w:p>
              </w:tc>
              <w:tc>
                <w:tcPr>
                  <w:tcW w:w="998" w:type="dxa"/>
                  <w:shd w:val="clear" w:color="auto" w:fill="auto"/>
                  <w:vAlign w:val="center"/>
                  <w:hideMark/>
                </w:tcPr>
                <w:p w14:paraId="07A0F7EC" w14:textId="77777777" w:rsidR="000E413E" w:rsidRPr="00663FF1" w:rsidRDefault="000E413E" w:rsidP="000E413E">
                  <w:pPr>
                    <w:spacing w:after="0" w:line="240" w:lineRule="auto"/>
                    <w:jc w:val="center"/>
                    <w:rPr>
                      <w:rFonts w:ascii="Times New Roman" w:hAnsi="Times New Roman" w:cs="Times New Roman"/>
                      <w:sz w:val="20"/>
                      <w:szCs w:val="20"/>
                    </w:rPr>
                  </w:pPr>
                  <w:r w:rsidRPr="00663FF1">
                    <w:rPr>
                      <w:rFonts w:ascii="Times New Roman" w:hAnsi="Times New Roman" w:cs="Times New Roman"/>
                      <w:sz w:val="20"/>
                      <w:szCs w:val="20"/>
                    </w:rPr>
                    <w:t>0</w:t>
                  </w:r>
                </w:p>
              </w:tc>
              <w:tc>
                <w:tcPr>
                  <w:tcW w:w="990" w:type="dxa"/>
                  <w:shd w:val="clear" w:color="auto" w:fill="auto"/>
                  <w:vAlign w:val="center"/>
                  <w:hideMark/>
                </w:tcPr>
                <w:p w14:paraId="4553D580" w14:textId="77777777" w:rsidR="000E413E" w:rsidRPr="00663FF1" w:rsidRDefault="000E413E" w:rsidP="000E413E">
                  <w:pPr>
                    <w:spacing w:after="0" w:line="240" w:lineRule="auto"/>
                    <w:jc w:val="center"/>
                    <w:rPr>
                      <w:rFonts w:ascii="Times New Roman" w:hAnsi="Times New Roman" w:cs="Times New Roman"/>
                      <w:sz w:val="20"/>
                      <w:szCs w:val="20"/>
                    </w:rPr>
                  </w:pPr>
                  <w:r w:rsidRPr="00663FF1">
                    <w:rPr>
                      <w:rFonts w:ascii="Times New Roman" w:hAnsi="Times New Roman" w:cs="Times New Roman"/>
                      <w:sz w:val="20"/>
                      <w:szCs w:val="20"/>
                    </w:rPr>
                    <w:t>0</w:t>
                  </w:r>
                </w:p>
              </w:tc>
              <w:tc>
                <w:tcPr>
                  <w:tcW w:w="1042" w:type="dxa"/>
                  <w:shd w:val="clear" w:color="auto" w:fill="auto"/>
                  <w:vAlign w:val="center"/>
                  <w:hideMark/>
                </w:tcPr>
                <w:p w14:paraId="3C327541" w14:textId="77777777" w:rsidR="000E413E" w:rsidRPr="00663FF1" w:rsidRDefault="000E413E" w:rsidP="000E413E">
                  <w:pPr>
                    <w:spacing w:after="0" w:line="240" w:lineRule="auto"/>
                    <w:jc w:val="center"/>
                    <w:rPr>
                      <w:rFonts w:ascii="Times New Roman" w:hAnsi="Times New Roman" w:cs="Times New Roman"/>
                      <w:sz w:val="20"/>
                      <w:szCs w:val="20"/>
                    </w:rPr>
                  </w:pPr>
                  <w:r w:rsidRPr="00663FF1">
                    <w:rPr>
                      <w:rFonts w:ascii="Times New Roman" w:hAnsi="Times New Roman" w:cs="Times New Roman"/>
                      <w:sz w:val="20"/>
                      <w:szCs w:val="20"/>
                    </w:rPr>
                    <w:t>0</w:t>
                  </w:r>
                </w:p>
              </w:tc>
              <w:tc>
                <w:tcPr>
                  <w:tcW w:w="990" w:type="dxa"/>
                  <w:shd w:val="clear" w:color="auto" w:fill="auto"/>
                  <w:vAlign w:val="center"/>
                  <w:hideMark/>
                </w:tcPr>
                <w:p w14:paraId="76C90BB6" w14:textId="77777777" w:rsidR="000E413E" w:rsidRPr="00663FF1" w:rsidRDefault="000E413E" w:rsidP="000E413E">
                  <w:pPr>
                    <w:spacing w:after="0" w:line="240" w:lineRule="auto"/>
                    <w:jc w:val="center"/>
                    <w:rPr>
                      <w:rFonts w:ascii="Times New Roman" w:hAnsi="Times New Roman" w:cs="Times New Roman"/>
                      <w:sz w:val="20"/>
                      <w:szCs w:val="20"/>
                    </w:rPr>
                  </w:pPr>
                  <w:r w:rsidRPr="00663FF1">
                    <w:rPr>
                      <w:rFonts w:ascii="Times New Roman" w:hAnsi="Times New Roman" w:cs="Times New Roman"/>
                      <w:sz w:val="20"/>
                      <w:szCs w:val="20"/>
                    </w:rPr>
                    <w:t>0</w:t>
                  </w:r>
                </w:p>
              </w:tc>
              <w:tc>
                <w:tcPr>
                  <w:tcW w:w="990" w:type="dxa"/>
                  <w:shd w:val="clear" w:color="auto" w:fill="auto"/>
                  <w:vAlign w:val="center"/>
                  <w:hideMark/>
                </w:tcPr>
                <w:p w14:paraId="19D341CD" w14:textId="77777777" w:rsidR="000E413E" w:rsidRPr="00663FF1" w:rsidRDefault="000E413E" w:rsidP="000E413E">
                  <w:pPr>
                    <w:spacing w:after="0" w:line="240" w:lineRule="auto"/>
                    <w:jc w:val="center"/>
                    <w:rPr>
                      <w:rFonts w:ascii="Times New Roman" w:hAnsi="Times New Roman" w:cs="Times New Roman"/>
                      <w:sz w:val="20"/>
                      <w:szCs w:val="20"/>
                    </w:rPr>
                  </w:pPr>
                  <w:r w:rsidRPr="00663FF1">
                    <w:rPr>
                      <w:rFonts w:ascii="Times New Roman" w:hAnsi="Times New Roman" w:cs="Times New Roman"/>
                      <w:sz w:val="20"/>
                      <w:szCs w:val="20"/>
                    </w:rPr>
                    <w:t>0</w:t>
                  </w:r>
                </w:p>
              </w:tc>
            </w:tr>
            <w:tr w:rsidR="000E413E" w:rsidRPr="0095662E" w14:paraId="07DE666F" w14:textId="77777777" w:rsidTr="000E413E">
              <w:trPr>
                <w:cantSplit/>
              </w:trPr>
              <w:tc>
                <w:tcPr>
                  <w:tcW w:w="1975" w:type="dxa"/>
                  <w:shd w:val="clear" w:color="auto" w:fill="auto"/>
                  <w:hideMark/>
                </w:tcPr>
                <w:p w14:paraId="2A241366" w14:textId="77777777" w:rsidR="000E413E" w:rsidRPr="0095662E" w:rsidRDefault="000E413E" w:rsidP="000E413E">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2. Budžeta izdevumi</w:t>
                  </w:r>
                </w:p>
              </w:tc>
              <w:tc>
                <w:tcPr>
                  <w:tcW w:w="1014" w:type="dxa"/>
                  <w:shd w:val="clear" w:color="auto" w:fill="auto"/>
                  <w:vAlign w:val="center"/>
                  <w:hideMark/>
                </w:tcPr>
                <w:p w14:paraId="4508ECAC" w14:textId="5CBCE5F7" w:rsidR="000E413E" w:rsidRPr="00663FF1" w:rsidRDefault="006D2154" w:rsidP="000E413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990" w:type="dxa"/>
                  <w:shd w:val="clear" w:color="auto" w:fill="auto"/>
                  <w:vAlign w:val="center"/>
                  <w:hideMark/>
                </w:tcPr>
                <w:p w14:paraId="026C5A4E" w14:textId="77777777" w:rsidR="000E413E" w:rsidRPr="00663FF1" w:rsidRDefault="000E413E" w:rsidP="000E413E">
                  <w:pPr>
                    <w:spacing w:after="0" w:line="240" w:lineRule="auto"/>
                    <w:jc w:val="center"/>
                    <w:rPr>
                      <w:rFonts w:ascii="Times New Roman" w:hAnsi="Times New Roman" w:cs="Times New Roman"/>
                      <w:sz w:val="20"/>
                      <w:szCs w:val="20"/>
                    </w:rPr>
                  </w:pPr>
                  <w:r w:rsidRPr="00663FF1">
                    <w:rPr>
                      <w:rFonts w:ascii="Times New Roman" w:hAnsi="Times New Roman" w:cs="Times New Roman"/>
                      <w:sz w:val="20"/>
                      <w:szCs w:val="20"/>
                    </w:rPr>
                    <w:t>0</w:t>
                  </w:r>
                </w:p>
              </w:tc>
              <w:tc>
                <w:tcPr>
                  <w:tcW w:w="998" w:type="dxa"/>
                  <w:shd w:val="clear" w:color="auto" w:fill="auto"/>
                  <w:vAlign w:val="center"/>
                  <w:hideMark/>
                </w:tcPr>
                <w:p w14:paraId="11D11152" w14:textId="3C9385E4" w:rsidR="000E413E" w:rsidRPr="00663FF1" w:rsidRDefault="006D2154" w:rsidP="000E413E">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0</w:t>
                  </w:r>
                </w:p>
              </w:tc>
              <w:tc>
                <w:tcPr>
                  <w:tcW w:w="990" w:type="dxa"/>
                  <w:shd w:val="clear" w:color="auto" w:fill="auto"/>
                  <w:vAlign w:val="center"/>
                  <w:hideMark/>
                </w:tcPr>
                <w:p w14:paraId="1C922600" w14:textId="77777777" w:rsidR="000E413E" w:rsidRPr="00663FF1" w:rsidRDefault="000E413E" w:rsidP="000E413E">
                  <w:pPr>
                    <w:spacing w:after="0" w:line="240" w:lineRule="auto"/>
                    <w:jc w:val="center"/>
                    <w:rPr>
                      <w:rFonts w:ascii="Times New Roman" w:hAnsi="Times New Roman" w:cs="Times New Roman"/>
                      <w:sz w:val="20"/>
                      <w:szCs w:val="20"/>
                    </w:rPr>
                  </w:pPr>
                  <w:r w:rsidRPr="00663FF1">
                    <w:rPr>
                      <w:rFonts w:ascii="Times New Roman" w:hAnsi="Times New Roman" w:cs="Times New Roman"/>
                      <w:sz w:val="20"/>
                      <w:szCs w:val="20"/>
                    </w:rPr>
                    <w:t>0</w:t>
                  </w:r>
                </w:p>
              </w:tc>
              <w:tc>
                <w:tcPr>
                  <w:tcW w:w="1042" w:type="dxa"/>
                  <w:shd w:val="clear" w:color="auto" w:fill="auto"/>
                  <w:vAlign w:val="center"/>
                  <w:hideMark/>
                </w:tcPr>
                <w:p w14:paraId="2DC882C0" w14:textId="2BAF9BC6" w:rsidR="000E413E" w:rsidRPr="00663FF1" w:rsidRDefault="006D2154" w:rsidP="000E413E">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0</w:t>
                  </w:r>
                </w:p>
              </w:tc>
              <w:tc>
                <w:tcPr>
                  <w:tcW w:w="990" w:type="dxa"/>
                  <w:shd w:val="clear" w:color="auto" w:fill="auto"/>
                  <w:vAlign w:val="center"/>
                  <w:hideMark/>
                </w:tcPr>
                <w:p w14:paraId="004CD4CC" w14:textId="77777777" w:rsidR="000E413E" w:rsidRPr="00663FF1" w:rsidRDefault="000E413E" w:rsidP="000E413E">
                  <w:pPr>
                    <w:spacing w:after="0" w:line="240" w:lineRule="auto"/>
                    <w:jc w:val="center"/>
                    <w:rPr>
                      <w:rFonts w:ascii="Times New Roman" w:hAnsi="Times New Roman" w:cs="Times New Roman"/>
                      <w:sz w:val="20"/>
                      <w:szCs w:val="20"/>
                    </w:rPr>
                  </w:pPr>
                  <w:r w:rsidRPr="00663FF1">
                    <w:rPr>
                      <w:rFonts w:ascii="Times New Roman" w:hAnsi="Times New Roman" w:cs="Times New Roman"/>
                      <w:sz w:val="20"/>
                      <w:szCs w:val="20"/>
                    </w:rPr>
                    <w:t>0</w:t>
                  </w:r>
                </w:p>
              </w:tc>
              <w:tc>
                <w:tcPr>
                  <w:tcW w:w="990" w:type="dxa"/>
                  <w:shd w:val="clear" w:color="auto" w:fill="auto"/>
                  <w:vAlign w:val="center"/>
                  <w:hideMark/>
                </w:tcPr>
                <w:p w14:paraId="1E8C4FCE" w14:textId="77777777" w:rsidR="000E413E" w:rsidRPr="00663FF1" w:rsidRDefault="000E413E" w:rsidP="000E413E">
                  <w:pPr>
                    <w:spacing w:after="0" w:line="240" w:lineRule="auto"/>
                    <w:jc w:val="center"/>
                    <w:rPr>
                      <w:rFonts w:ascii="Times New Roman" w:hAnsi="Times New Roman" w:cs="Times New Roman"/>
                      <w:sz w:val="20"/>
                      <w:szCs w:val="20"/>
                    </w:rPr>
                  </w:pPr>
                  <w:r w:rsidRPr="00663FF1">
                    <w:rPr>
                      <w:rFonts w:ascii="Times New Roman" w:hAnsi="Times New Roman" w:cs="Times New Roman"/>
                      <w:sz w:val="20"/>
                      <w:szCs w:val="20"/>
                    </w:rPr>
                    <w:t>0</w:t>
                  </w:r>
                </w:p>
              </w:tc>
            </w:tr>
            <w:tr w:rsidR="000E413E" w:rsidRPr="0095662E" w14:paraId="7CBF7EF1" w14:textId="77777777" w:rsidTr="000E413E">
              <w:trPr>
                <w:cantSplit/>
              </w:trPr>
              <w:tc>
                <w:tcPr>
                  <w:tcW w:w="1975" w:type="dxa"/>
                  <w:shd w:val="clear" w:color="auto" w:fill="auto"/>
                  <w:hideMark/>
                </w:tcPr>
                <w:p w14:paraId="7A0C74F5" w14:textId="77777777" w:rsidR="000E413E" w:rsidRPr="0095662E" w:rsidRDefault="000E413E" w:rsidP="000E413E">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2.1. valsts pamatbudžets</w:t>
                  </w:r>
                </w:p>
              </w:tc>
              <w:tc>
                <w:tcPr>
                  <w:tcW w:w="1014" w:type="dxa"/>
                  <w:shd w:val="clear" w:color="auto" w:fill="auto"/>
                  <w:vAlign w:val="center"/>
                  <w:hideMark/>
                </w:tcPr>
                <w:p w14:paraId="4AEFC387" w14:textId="0465FD98" w:rsidR="000E413E" w:rsidRPr="00663FF1" w:rsidRDefault="006D2154" w:rsidP="000E413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990" w:type="dxa"/>
                  <w:shd w:val="clear" w:color="auto" w:fill="auto"/>
                  <w:vAlign w:val="center"/>
                  <w:hideMark/>
                </w:tcPr>
                <w:p w14:paraId="6B2CFADE" w14:textId="77777777" w:rsidR="000E413E" w:rsidRPr="00663FF1" w:rsidRDefault="000E413E" w:rsidP="000E413E">
                  <w:pPr>
                    <w:spacing w:after="0" w:line="240" w:lineRule="auto"/>
                    <w:jc w:val="center"/>
                    <w:rPr>
                      <w:rFonts w:ascii="Times New Roman" w:hAnsi="Times New Roman" w:cs="Times New Roman"/>
                      <w:sz w:val="20"/>
                      <w:szCs w:val="20"/>
                    </w:rPr>
                  </w:pPr>
                  <w:r w:rsidRPr="00663FF1">
                    <w:rPr>
                      <w:rFonts w:ascii="Times New Roman" w:hAnsi="Times New Roman" w:cs="Times New Roman"/>
                      <w:sz w:val="20"/>
                      <w:szCs w:val="20"/>
                    </w:rPr>
                    <w:t>0</w:t>
                  </w:r>
                </w:p>
              </w:tc>
              <w:tc>
                <w:tcPr>
                  <w:tcW w:w="998" w:type="dxa"/>
                  <w:shd w:val="clear" w:color="auto" w:fill="auto"/>
                  <w:vAlign w:val="center"/>
                  <w:hideMark/>
                </w:tcPr>
                <w:p w14:paraId="37A0F4E9" w14:textId="28562420" w:rsidR="000E413E" w:rsidRPr="00663FF1" w:rsidRDefault="006D2154" w:rsidP="000E413E">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0</w:t>
                  </w:r>
                </w:p>
              </w:tc>
              <w:tc>
                <w:tcPr>
                  <w:tcW w:w="990" w:type="dxa"/>
                  <w:shd w:val="clear" w:color="auto" w:fill="auto"/>
                  <w:vAlign w:val="center"/>
                  <w:hideMark/>
                </w:tcPr>
                <w:p w14:paraId="34E0559A" w14:textId="77777777" w:rsidR="000E413E" w:rsidRPr="00663FF1" w:rsidRDefault="000E413E" w:rsidP="000E413E">
                  <w:pPr>
                    <w:spacing w:after="0" w:line="240" w:lineRule="auto"/>
                    <w:jc w:val="center"/>
                    <w:rPr>
                      <w:rFonts w:ascii="Times New Roman" w:hAnsi="Times New Roman" w:cs="Times New Roman"/>
                      <w:sz w:val="20"/>
                      <w:szCs w:val="20"/>
                    </w:rPr>
                  </w:pPr>
                  <w:r w:rsidRPr="00663FF1">
                    <w:rPr>
                      <w:rFonts w:ascii="Times New Roman" w:hAnsi="Times New Roman" w:cs="Times New Roman"/>
                      <w:sz w:val="20"/>
                      <w:szCs w:val="20"/>
                    </w:rPr>
                    <w:t>0</w:t>
                  </w:r>
                </w:p>
              </w:tc>
              <w:tc>
                <w:tcPr>
                  <w:tcW w:w="1042" w:type="dxa"/>
                  <w:shd w:val="clear" w:color="auto" w:fill="auto"/>
                  <w:vAlign w:val="center"/>
                  <w:hideMark/>
                </w:tcPr>
                <w:p w14:paraId="1D40CF50" w14:textId="5EECCF48" w:rsidR="000E413E" w:rsidRPr="00663FF1" w:rsidRDefault="006D2154" w:rsidP="000E413E">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0</w:t>
                  </w:r>
                </w:p>
              </w:tc>
              <w:tc>
                <w:tcPr>
                  <w:tcW w:w="990" w:type="dxa"/>
                  <w:shd w:val="clear" w:color="auto" w:fill="auto"/>
                  <w:vAlign w:val="center"/>
                  <w:hideMark/>
                </w:tcPr>
                <w:p w14:paraId="5A5DE5C9" w14:textId="77777777" w:rsidR="000E413E" w:rsidRPr="00663FF1" w:rsidRDefault="000E413E" w:rsidP="000E413E">
                  <w:pPr>
                    <w:spacing w:after="0" w:line="240" w:lineRule="auto"/>
                    <w:jc w:val="center"/>
                    <w:rPr>
                      <w:rFonts w:ascii="Times New Roman" w:hAnsi="Times New Roman" w:cs="Times New Roman"/>
                      <w:sz w:val="20"/>
                      <w:szCs w:val="20"/>
                    </w:rPr>
                  </w:pPr>
                  <w:r w:rsidRPr="00663FF1">
                    <w:rPr>
                      <w:rFonts w:ascii="Times New Roman" w:hAnsi="Times New Roman" w:cs="Times New Roman"/>
                      <w:sz w:val="20"/>
                      <w:szCs w:val="20"/>
                    </w:rPr>
                    <w:t>0</w:t>
                  </w:r>
                </w:p>
              </w:tc>
              <w:tc>
                <w:tcPr>
                  <w:tcW w:w="990" w:type="dxa"/>
                  <w:shd w:val="clear" w:color="auto" w:fill="auto"/>
                  <w:vAlign w:val="center"/>
                  <w:hideMark/>
                </w:tcPr>
                <w:p w14:paraId="5F4532EC" w14:textId="77777777" w:rsidR="000E413E" w:rsidRPr="00663FF1" w:rsidRDefault="000E413E" w:rsidP="000E413E">
                  <w:pPr>
                    <w:spacing w:after="0" w:line="240" w:lineRule="auto"/>
                    <w:jc w:val="center"/>
                    <w:rPr>
                      <w:rFonts w:ascii="Times New Roman" w:hAnsi="Times New Roman" w:cs="Times New Roman"/>
                      <w:sz w:val="20"/>
                      <w:szCs w:val="20"/>
                    </w:rPr>
                  </w:pPr>
                  <w:r w:rsidRPr="00663FF1">
                    <w:rPr>
                      <w:rFonts w:ascii="Times New Roman" w:hAnsi="Times New Roman" w:cs="Times New Roman"/>
                      <w:sz w:val="20"/>
                      <w:szCs w:val="20"/>
                    </w:rPr>
                    <w:t>0</w:t>
                  </w:r>
                </w:p>
              </w:tc>
            </w:tr>
            <w:tr w:rsidR="002539E9" w:rsidRPr="0095662E" w14:paraId="310FF848" w14:textId="77777777" w:rsidTr="000E413E">
              <w:trPr>
                <w:cantSplit/>
              </w:trPr>
              <w:tc>
                <w:tcPr>
                  <w:tcW w:w="1975" w:type="dxa"/>
                  <w:shd w:val="clear" w:color="auto" w:fill="auto"/>
                </w:tcPr>
                <w:p w14:paraId="64EFF52E" w14:textId="13A177B5" w:rsidR="002539E9" w:rsidRPr="0095662E" w:rsidRDefault="001967AF" w:rsidP="002539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Labklājības ministrijas </w:t>
                  </w:r>
                  <w:r w:rsidR="002539E9">
                    <w:rPr>
                      <w:rFonts w:ascii="Times New Roman" w:hAnsi="Times New Roman" w:cs="Times New Roman"/>
                      <w:sz w:val="24"/>
                      <w:szCs w:val="24"/>
                    </w:rPr>
                    <w:t xml:space="preserve">apakšprogramma 20.02.00 </w:t>
                  </w:r>
                  <w:r>
                    <w:rPr>
                      <w:rFonts w:ascii="Times New Roman" w:hAnsi="Times New Roman" w:cs="Times New Roman"/>
                      <w:sz w:val="24"/>
                      <w:szCs w:val="24"/>
                    </w:rPr>
                    <w:t>"</w:t>
                  </w:r>
                  <w:r w:rsidR="002539E9">
                    <w:rPr>
                      <w:rFonts w:ascii="Times New Roman" w:hAnsi="Times New Roman" w:cs="Times New Roman"/>
                      <w:sz w:val="24"/>
                      <w:szCs w:val="24"/>
                    </w:rPr>
                    <w:t>Izdienas pensijas</w:t>
                  </w:r>
                  <w:r>
                    <w:rPr>
                      <w:rFonts w:ascii="Times New Roman" w:hAnsi="Times New Roman" w:cs="Times New Roman"/>
                      <w:sz w:val="24"/>
                      <w:szCs w:val="24"/>
                    </w:rPr>
                    <w:t>"</w:t>
                  </w:r>
                  <w:r w:rsidR="002539E9">
                    <w:rPr>
                      <w:rFonts w:ascii="Times New Roman" w:hAnsi="Times New Roman" w:cs="Times New Roman"/>
                      <w:sz w:val="24"/>
                      <w:szCs w:val="24"/>
                    </w:rPr>
                    <w:t>,</w:t>
                  </w:r>
                  <w:r>
                    <w:rPr>
                      <w:rFonts w:ascii="Times New Roman" w:hAnsi="Times New Roman" w:cs="Times New Roman"/>
                      <w:sz w:val="24"/>
                      <w:szCs w:val="24"/>
                    </w:rPr>
                    <w:t xml:space="preserve"> </w:t>
                  </w:r>
                  <w:r w:rsidR="002539E9">
                    <w:rPr>
                      <w:rFonts w:ascii="Times New Roman" w:hAnsi="Times New Roman" w:cs="Times New Roman"/>
                      <w:sz w:val="24"/>
                      <w:szCs w:val="24"/>
                    </w:rPr>
                    <w:t>t.sk.</w:t>
                  </w:r>
                </w:p>
              </w:tc>
              <w:tc>
                <w:tcPr>
                  <w:tcW w:w="1014" w:type="dxa"/>
                  <w:shd w:val="clear" w:color="auto" w:fill="auto"/>
                  <w:vAlign w:val="center"/>
                </w:tcPr>
                <w:p w14:paraId="649DCA0A" w14:textId="37EFB97C" w:rsidR="002539E9" w:rsidRPr="00663FF1" w:rsidRDefault="006D2154" w:rsidP="002539E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990" w:type="dxa"/>
                  <w:shd w:val="clear" w:color="auto" w:fill="auto"/>
                  <w:vAlign w:val="center"/>
                </w:tcPr>
                <w:p w14:paraId="145CC3CB" w14:textId="2B533DD2" w:rsidR="002539E9" w:rsidRPr="00663FF1" w:rsidRDefault="002539E9" w:rsidP="002539E9">
                  <w:pPr>
                    <w:spacing w:after="0" w:line="240" w:lineRule="auto"/>
                    <w:jc w:val="center"/>
                    <w:rPr>
                      <w:rFonts w:ascii="Times New Roman" w:hAnsi="Times New Roman" w:cs="Times New Roman"/>
                      <w:sz w:val="20"/>
                      <w:szCs w:val="20"/>
                    </w:rPr>
                  </w:pPr>
                  <w:r w:rsidRPr="00663FF1">
                    <w:rPr>
                      <w:rFonts w:ascii="Times New Roman" w:hAnsi="Times New Roman" w:cs="Times New Roman"/>
                      <w:sz w:val="20"/>
                      <w:szCs w:val="20"/>
                    </w:rPr>
                    <w:t>0</w:t>
                  </w:r>
                </w:p>
              </w:tc>
              <w:tc>
                <w:tcPr>
                  <w:tcW w:w="998" w:type="dxa"/>
                  <w:shd w:val="clear" w:color="auto" w:fill="auto"/>
                  <w:vAlign w:val="center"/>
                </w:tcPr>
                <w:p w14:paraId="45CFF446" w14:textId="520818E2" w:rsidR="002539E9" w:rsidRPr="00663FF1" w:rsidRDefault="006D2154" w:rsidP="002539E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990" w:type="dxa"/>
                  <w:shd w:val="clear" w:color="auto" w:fill="auto"/>
                  <w:vAlign w:val="center"/>
                </w:tcPr>
                <w:p w14:paraId="55DAFDBE" w14:textId="069F367D" w:rsidR="002539E9" w:rsidRPr="00663FF1" w:rsidRDefault="002539E9" w:rsidP="002539E9">
                  <w:pPr>
                    <w:spacing w:after="0" w:line="240" w:lineRule="auto"/>
                    <w:jc w:val="center"/>
                    <w:rPr>
                      <w:rFonts w:ascii="Times New Roman" w:hAnsi="Times New Roman" w:cs="Times New Roman"/>
                      <w:sz w:val="20"/>
                      <w:szCs w:val="20"/>
                    </w:rPr>
                  </w:pPr>
                  <w:r w:rsidRPr="00663FF1">
                    <w:rPr>
                      <w:rFonts w:ascii="Times New Roman" w:hAnsi="Times New Roman" w:cs="Times New Roman"/>
                      <w:sz w:val="20"/>
                      <w:szCs w:val="20"/>
                    </w:rPr>
                    <w:t>0</w:t>
                  </w:r>
                </w:p>
              </w:tc>
              <w:tc>
                <w:tcPr>
                  <w:tcW w:w="1042" w:type="dxa"/>
                  <w:shd w:val="clear" w:color="auto" w:fill="auto"/>
                  <w:vAlign w:val="center"/>
                </w:tcPr>
                <w:p w14:paraId="4D453378" w14:textId="4668BC05" w:rsidR="002539E9" w:rsidRPr="00663FF1" w:rsidRDefault="006D2154" w:rsidP="002539E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990" w:type="dxa"/>
                  <w:shd w:val="clear" w:color="auto" w:fill="auto"/>
                  <w:vAlign w:val="center"/>
                </w:tcPr>
                <w:p w14:paraId="72D46D70" w14:textId="2654A315" w:rsidR="002539E9" w:rsidRPr="00663FF1" w:rsidRDefault="002539E9" w:rsidP="002539E9">
                  <w:pPr>
                    <w:spacing w:after="0" w:line="240" w:lineRule="auto"/>
                    <w:jc w:val="center"/>
                    <w:rPr>
                      <w:rFonts w:ascii="Times New Roman" w:hAnsi="Times New Roman" w:cs="Times New Roman"/>
                      <w:sz w:val="20"/>
                      <w:szCs w:val="20"/>
                    </w:rPr>
                  </w:pPr>
                  <w:r w:rsidRPr="00663FF1">
                    <w:rPr>
                      <w:rFonts w:ascii="Times New Roman" w:hAnsi="Times New Roman" w:cs="Times New Roman"/>
                      <w:sz w:val="20"/>
                      <w:szCs w:val="20"/>
                    </w:rPr>
                    <w:t>0</w:t>
                  </w:r>
                </w:p>
              </w:tc>
              <w:tc>
                <w:tcPr>
                  <w:tcW w:w="990" w:type="dxa"/>
                  <w:shd w:val="clear" w:color="auto" w:fill="auto"/>
                  <w:vAlign w:val="center"/>
                </w:tcPr>
                <w:p w14:paraId="5A7762A3" w14:textId="1801126E" w:rsidR="002539E9" w:rsidRPr="00663FF1" w:rsidRDefault="002539E9" w:rsidP="002539E9">
                  <w:pPr>
                    <w:spacing w:after="0" w:line="240" w:lineRule="auto"/>
                    <w:jc w:val="center"/>
                    <w:rPr>
                      <w:rFonts w:ascii="Times New Roman" w:hAnsi="Times New Roman" w:cs="Times New Roman"/>
                      <w:sz w:val="20"/>
                      <w:szCs w:val="20"/>
                    </w:rPr>
                  </w:pPr>
                  <w:r w:rsidRPr="00663FF1">
                    <w:rPr>
                      <w:rFonts w:ascii="Times New Roman" w:hAnsi="Times New Roman" w:cs="Times New Roman"/>
                      <w:sz w:val="20"/>
                      <w:szCs w:val="20"/>
                    </w:rPr>
                    <w:t>0</w:t>
                  </w:r>
                </w:p>
              </w:tc>
            </w:tr>
            <w:tr w:rsidR="001A2CBD" w:rsidRPr="0095662E" w14:paraId="03DBFCE9" w14:textId="77777777" w:rsidTr="000E413E">
              <w:trPr>
                <w:cantSplit/>
              </w:trPr>
              <w:tc>
                <w:tcPr>
                  <w:tcW w:w="1975" w:type="dxa"/>
                  <w:shd w:val="clear" w:color="auto" w:fill="auto"/>
                </w:tcPr>
                <w:p w14:paraId="61031989" w14:textId="68F01BE3" w:rsidR="001A2CBD" w:rsidRDefault="001A2CBD" w:rsidP="00115E6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izdevumi sociālajiem pabalstiem</w:t>
                  </w:r>
                  <w:r w:rsidR="001967AF">
                    <w:rPr>
                      <w:rFonts w:ascii="Times New Roman" w:hAnsi="Times New Roman" w:cs="Times New Roman"/>
                      <w:sz w:val="24"/>
                      <w:szCs w:val="24"/>
                    </w:rPr>
                    <w:t xml:space="preserve"> </w:t>
                  </w:r>
                  <w:r>
                    <w:rPr>
                      <w:rFonts w:ascii="Times New Roman" w:hAnsi="Times New Roman" w:cs="Times New Roman"/>
                      <w:sz w:val="24"/>
                      <w:szCs w:val="24"/>
                    </w:rPr>
                    <w:t>(EKK 6000), t.sk.</w:t>
                  </w:r>
                </w:p>
              </w:tc>
              <w:tc>
                <w:tcPr>
                  <w:tcW w:w="1014" w:type="dxa"/>
                  <w:shd w:val="clear" w:color="auto" w:fill="auto"/>
                  <w:vAlign w:val="center"/>
                </w:tcPr>
                <w:p w14:paraId="4EF774BC" w14:textId="0E98632F" w:rsidR="001A2CBD" w:rsidRPr="00656F3B" w:rsidRDefault="006D2154" w:rsidP="002539E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990" w:type="dxa"/>
                  <w:shd w:val="clear" w:color="auto" w:fill="auto"/>
                  <w:vAlign w:val="center"/>
                </w:tcPr>
                <w:p w14:paraId="06463395" w14:textId="61951D62" w:rsidR="001A2CBD" w:rsidRPr="00656F3B" w:rsidRDefault="001A2CBD" w:rsidP="002539E9">
                  <w:pPr>
                    <w:spacing w:after="0" w:line="240" w:lineRule="auto"/>
                    <w:jc w:val="center"/>
                    <w:rPr>
                      <w:rFonts w:ascii="Times New Roman" w:hAnsi="Times New Roman" w:cs="Times New Roman"/>
                      <w:sz w:val="20"/>
                      <w:szCs w:val="20"/>
                    </w:rPr>
                  </w:pPr>
                  <w:r w:rsidRPr="00656F3B">
                    <w:rPr>
                      <w:rFonts w:ascii="Times New Roman" w:hAnsi="Times New Roman" w:cs="Times New Roman"/>
                      <w:sz w:val="20"/>
                      <w:szCs w:val="20"/>
                    </w:rPr>
                    <w:t>0</w:t>
                  </w:r>
                </w:p>
              </w:tc>
              <w:tc>
                <w:tcPr>
                  <w:tcW w:w="998" w:type="dxa"/>
                  <w:shd w:val="clear" w:color="auto" w:fill="auto"/>
                  <w:vAlign w:val="center"/>
                </w:tcPr>
                <w:p w14:paraId="66E4B0E9" w14:textId="77777777" w:rsidR="00656F3B" w:rsidRDefault="00656F3B" w:rsidP="001A2CBD">
                  <w:pPr>
                    <w:jc w:val="center"/>
                    <w:rPr>
                      <w:rFonts w:ascii="Times New Roman" w:hAnsi="Times New Roman" w:cs="Times New Roman"/>
                      <w:color w:val="000000"/>
                      <w:sz w:val="20"/>
                      <w:szCs w:val="20"/>
                    </w:rPr>
                  </w:pPr>
                </w:p>
                <w:p w14:paraId="3F5E6998" w14:textId="319DFDA7" w:rsidR="001A2CBD" w:rsidRPr="00656F3B" w:rsidRDefault="006D2154" w:rsidP="001A2CBD">
                  <w:pPr>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p w14:paraId="4E358217" w14:textId="77777777" w:rsidR="001A2CBD" w:rsidRPr="00656F3B" w:rsidRDefault="001A2CBD" w:rsidP="002539E9">
                  <w:pPr>
                    <w:spacing w:after="0" w:line="240" w:lineRule="auto"/>
                    <w:jc w:val="center"/>
                    <w:rPr>
                      <w:rFonts w:ascii="Times New Roman" w:hAnsi="Times New Roman" w:cs="Times New Roman"/>
                      <w:color w:val="000000"/>
                      <w:sz w:val="20"/>
                      <w:szCs w:val="20"/>
                    </w:rPr>
                  </w:pPr>
                </w:p>
              </w:tc>
              <w:tc>
                <w:tcPr>
                  <w:tcW w:w="990" w:type="dxa"/>
                  <w:shd w:val="clear" w:color="auto" w:fill="auto"/>
                  <w:vAlign w:val="center"/>
                </w:tcPr>
                <w:p w14:paraId="75CC9793" w14:textId="30952D44" w:rsidR="001A2CBD" w:rsidRPr="00656F3B" w:rsidRDefault="001A2CBD" w:rsidP="002539E9">
                  <w:pPr>
                    <w:spacing w:after="0" w:line="240" w:lineRule="auto"/>
                    <w:jc w:val="center"/>
                    <w:rPr>
                      <w:rFonts w:ascii="Times New Roman" w:hAnsi="Times New Roman" w:cs="Times New Roman"/>
                      <w:sz w:val="20"/>
                      <w:szCs w:val="20"/>
                    </w:rPr>
                  </w:pPr>
                  <w:r w:rsidRPr="00656F3B">
                    <w:rPr>
                      <w:rFonts w:ascii="Times New Roman" w:hAnsi="Times New Roman" w:cs="Times New Roman"/>
                      <w:sz w:val="20"/>
                      <w:szCs w:val="20"/>
                    </w:rPr>
                    <w:t>0</w:t>
                  </w:r>
                </w:p>
              </w:tc>
              <w:tc>
                <w:tcPr>
                  <w:tcW w:w="1042" w:type="dxa"/>
                  <w:shd w:val="clear" w:color="auto" w:fill="auto"/>
                  <w:vAlign w:val="center"/>
                </w:tcPr>
                <w:p w14:paraId="11D1F33C" w14:textId="42FD9265" w:rsidR="001A2CBD" w:rsidRPr="00656F3B" w:rsidRDefault="009947F4" w:rsidP="001A2CBD">
                  <w:pPr>
                    <w:jc w:val="center"/>
                    <w:rPr>
                      <w:rFonts w:ascii="Times New Roman" w:hAnsi="Times New Roman" w:cs="Times New Roman"/>
                      <w:color w:val="000000"/>
                      <w:sz w:val="20"/>
                      <w:szCs w:val="20"/>
                    </w:rPr>
                  </w:pPr>
                  <w:r w:rsidRPr="00656F3B">
                    <w:rPr>
                      <w:rFonts w:ascii="Times New Roman" w:hAnsi="Times New Roman" w:cs="Times New Roman"/>
                      <w:color w:val="000000"/>
                      <w:sz w:val="20"/>
                      <w:szCs w:val="20"/>
                    </w:rPr>
                    <w:t> </w:t>
                  </w:r>
                </w:p>
                <w:p w14:paraId="54533546" w14:textId="6F1A7E62" w:rsidR="009947F4" w:rsidRPr="00656F3B" w:rsidRDefault="006D2154" w:rsidP="001A2CBD">
                  <w:pPr>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p w14:paraId="44DFDFD5" w14:textId="77777777" w:rsidR="001A2CBD" w:rsidRPr="00656F3B" w:rsidRDefault="001A2CBD" w:rsidP="002539E9">
                  <w:pPr>
                    <w:spacing w:after="0" w:line="240" w:lineRule="auto"/>
                    <w:jc w:val="center"/>
                    <w:rPr>
                      <w:rFonts w:ascii="Times New Roman" w:hAnsi="Times New Roman" w:cs="Times New Roman"/>
                      <w:color w:val="000000"/>
                      <w:sz w:val="20"/>
                      <w:szCs w:val="20"/>
                    </w:rPr>
                  </w:pPr>
                </w:p>
              </w:tc>
              <w:tc>
                <w:tcPr>
                  <w:tcW w:w="990" w:type="dxa"/>
                  <w:shd w:val="clear" w:color="auto" w:fill="auto"/>
                  <w:vAlign w:val="center"/>
                </w:tcPr>
                <w:p w14:paraId="5B9ACAEA" w14:textId="65F65C6C" w:rsidR="001A2CBD" w:rsidRPr="00663FF1" w:rsidRDefault="001A2CBD" w:rsidP="002539E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0" w:type="dxa"/>
                  <w:shd w:val="clear" w:color="auto" w:fill="auto"/>
                  <w:vAlign w:val="center"/>
                </w:tcPr>
                <w:p w14:paraId="5C67595C" w14:textId="37448974" w:rsidR="001A2CBD" w:rsidRPr="00663FF1" w:rsidRDefault="001A2CBD" w:rsidP="002539E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539E9" w:rsidRPr="0095662E" w14:paraId="7F1FF44D" w14:textId="77777777" w:rsidTr="000E413E">
              <w:trPr>
                <w:cantSplit/>
              </w:trPr>
              <w:tc>
                <w:tcPr>
                  <w:tcW w:w="1975" w:type="dxa"/>
                  <w:shd w:val="clear" w:color="auto" w:fill="auto"/>
                </w:tcPr>
                <w:p w14:paraId="345D5036" w14:textId="17974D30" w:rsidR="002539E9" w:rsidRPr="00115E6E" w:rsidRDefault="002539E9" w:rsidP="00115E6E">
                  <w:pPr>
                    <w:spacing w:after="0" w:line="240" w:lineRule="auto"/>
                    <w:jc w:val="right"/>
                    <w:rPr>
                      <w:rFonts w:ascii="Times New Roman" w:hAnsi="Times New Roman" w:cs="Times New Roman"/>
                      <w:i/>
                      <w:sz w:val="24"/>
                      <w:szCs w:val="24"/>
                    </w:rPr>
                  </w:pPr>
                  <w:r w:rsidRPr="00115E6E">
                    <w:rPr>
                      <w:rFonts w:ascii="Times New Roman" w:hAnsi="Times New Roman" w:cs="Times New Roman"/>
                      <w:i/>
                      <w:sz w:val="24"/>
                      <w:szCs w:val="24"/>
                    </w:rPr>
                    <w:t>tiesnešu izdienas pensijas</w:t>
                  </w:r>
                </w:p>
              </w:tc>
              <w:tc>
                <w:tcPr>
                  <w:tcW w:w="1014" w:type="dxa"/>
                  <w:shd w:val="clear" w:color="auto" w:fill="auto"/>
                  <w:vAlign w:val="center"/>
                </w:tcPr>
                <w:p w14:paraId="7ADB08DF" w14:textId="77B84CE3" w:rsidR="002539E9" w:rsidRPr="00115E6E" w:rsidRDefault="006D2154" w:rsidP="002539E9">
                  <w:pPr>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0</w:t>
                  </w:r>
                </w:p>
              </w:tc>
              <w:tc>
                <w:tcPr>
                  <w:tcW w:w="990" w:type="dxa"/>
                  <w:shd w:val="clear" w:color="auto" w:fill="auto"/>
                  <w:vAlign w:val="center"/>
                </w:tcPr>
                <w:p w14:paraId="3FF04A5F" w14:textId="77777777" w:rsidR="002539E9" w:rsidRPr="00115E6E" w:rsidRDefault="002539E9" w:rsidP="002539E9">
                  <w:pPr>
                    <w:spacing w:after="0" w:line="240" w:lineRule="auto"/>
                    <w:jc w:val="center"/>
                    <w:rPr>
                      <w:rFonts w:ascii="Times New Roman" w:hAnsi="Times New Roman" w:cs="Times New Roman"/>
                      <w:i/>
                      <w:sz w:val="20"/>
                      <w:szCs w:val="20"/>
                    </w:rPr>
                  </w:pPr>
                </w:p>
              </w:tc>
              <w:tc>
                <w:tcPr>
                  <w:tcW w:w="998" w:type="dxa"/>
                  <w:shd w:val="clear" w:color="auto" w:fill="auto"/>
                  <w:vAlign w:val="center"/>
                </w:tcPr>
                <w:p w14:paraId="006205FE" w14:textId="36827C6F" w:rsidR="002539E9" w:rsidRPr="00115E6E" w:rsidRDefault="006D2154" w:rsidP="002539E9">
                  <w:pPr>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0</w:t>
                  </w:r>
                </w:p>
              </w:tc>
              <w:tc>
                <w:tcPr>
                  <w:tcW w:w="990" w:type="dxa"/>
                  <w:shd w:val="clear" w:color="auto" w:fill="auto"/>
                  <w:vAlign w:val="center"/>
                </w:tcPr>
                <w:p w14:paraId="4B8C8ED4" w14:textId="77777777" w:rsidR="002539E9" w:rsidRPr="00115E6E" w:rsidRDefault="002539E9" w:rsidP="002539E9">
                  <w:pPr>
                    <w:spacing w:after="0" w:line="240" w:lineRule="auto"/>
                    <w:jc w:val="center"/>
                    <w:rPr>
                      <w:rFonts w:ascii="Times New Roman" w:hAnsi="Times New Roman" w:cs="Times New Roman"/>
                      <w:i/>
                      <w:sz w:val="20"/>
                      <w:szCs w:val="20"/>
                    </w:rPr>
                  </w:pPr>
                </w:p>
              </w:tc>
              <w:tc>
                <w:tcPr>
                  <w:tcW w:w="1042" w:type="dxa"/>
                  <w:shd w:val="clear" w:color="auto" w:fill="auto"/>
                  <w:vAlign w:val="center"/>
                </w:tcPr>
                <w:p w14:paraId="6A5045A3" w14:textId="5CB0F576" w:rsidR="002539E9" w:rsidRPr="00115E6E" w:rsidRDefault="006D2154" w:rsidP="002539E9">
                  <w:pPr>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0</w:t>
                  </w:r>
                </w:p>
              </w:tc>
              <w:tc>
                <w:tcPr>
                  <w:tcW w:w="990" w:type="dxa"/>
                  <w:shd w:val="clear" w:color="auto" w:fill="auto"/>
                  <w:vAlign w:val="center"/>
                </w:tcPr>
                <w:p w14:paraId="248C78A6" w14:textId="77777777" w:rsidR="002539E9" w:rsidRPr="00115E6E" w:rsidRDefault="002539E9" w:rsidP="002539E9">
                  <w:pPr>
                    <w:spacing w:after="0" w:line="240" w:lineRule="auto"/>
                    <w:jc w:val="center"/>
                    <w:rPr>
                      <w:rFonts w:ascii="Times New Roman" w:hAnsi="Times New Roman" w:cs="Times New Roman"/>
                      <w:i/>
                      <w:sz w:val="20"/>
                      <w:szCs w:val="20"/>
                    </w:rPr>
                  </w:pPr>
                </w:p>
              </w:tc>
              <w:tc>
                <w:tcPr>
                  <w:tcW w:w="990" w:type="dxa"/>
                  <w:shd w:val="clear" w:color="auto" w:fill="auto"/>
                  <w:vAlign w:val="center"/>
                </w:tcPr>
                <w:p w14:paraId="3BFD4A80" w14:textId="77777777" w:rsidR="002539E9" w:rsidRPr="00115E6E" w:rsidRDefault="002539E9" w:rsidP="002539E9">
                  <w:pPr>
                    <w:spacing w:after="0" w:line="240" w:lineRule="auto"/>
                    <w:jc w:val="center"/>
                    <w:rPr>
                      <w:rFonts w:ascii="Times New Roman" w:hAnsi="Times New Roman" w:cs="Times New Roman"/>
                      <w:i/>
                      <w:sz w:val="20"/>
                      <w:szCs w:val="20"/>
                    </w:rPr>
                  </w:pPr>
                </w:p>
              </w:tc>
            </w:tr>
            <w:tr w:rsidR="002539E9" w:rsidRPr="0095662E" w14:paraId="41081FB3" w14:textId="77777777" w:rsidTr="000E413E">
              <w:trPr>
                <w:cantSplit/>
              </w:trPr>
              <w:tc>
                <w:tcPr>
                  <w:tcW w:w="1975" w:type="dxa"/>
                  <w:shd w:val="clear" w:color="auto" w:fill="auto"/>
                  <w:hideMark/>
                </w:tcPr>
                <w:p w14:paraId="5975E361" w14:textId="77777777" w:rsidR="002539E9" w:rsidRPr="0095662E" w:rsidRDefault="002539E9" w:rsidP="002539E9">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2.2. valsts speciālais budžets</w:t>
                  </w:r>
                </w:p>
              </w:tc>
              <w:tc>
                <w:tcPr>
                  <w:tcW w:w="1014" w:type="dxa"/>
                  <w:shd w:val="clear" w:color="auto" w:fill="auto"/>
                  <w:vAlign w:val="center"/>
                  <w:hideMark/>
                </w:tcPr>
                <w:p w14:paraId="1AA0D596" w14:textId="77777777" w:rsidR="002539E9" w:rsidRPr="00663FF1" w:rsidRDefault="002539E9" w:rsidP="002539E9">
                  <w:pPr>
                    <w:spacing w:after="0" w:line="240" w:lineRule="auto"/>
                    <w:jc w:val="center"/>
                    <w:rPr>
                      <w:rFonts w:ascii="Times New Roman" w:hAnsi="Times New Roman" w:cs="Times New Roman"/>
                      <w:sz w:val="20"/>
                      <w:szCs w:val="20"/>
                    </w:rPr>
                  </w:pPr>
                  <w:r w:rsidRPr="00663FF1">
                    <w:rPr>
                      <w:rFonts w:ascii="Times New Roman" w:hAnsi="Times New Roman" w:cs="Times New Roman"/>
                      <w:sz w:val="20"/>
                      <w:szCs w:val="20"/>
                    </w:rPr>
                    <w:t>0</w:t>
                  </w:r>
                </w:p>
              </w:tc>
              <w:tc>
                <w:tcPr>
                  <w:tcW w:w="990" w:type="dxa"/>
                  <w:shd w:val="clear" w:color="auto" w:fill="auto"/>
                  <w:vAlign w:val="center"/>
                  <w:hideMark/>
                </w:tcPr>
                <w:p w14:paraId="272E8AB3" w14:textId="77777777" w:rsidR="002539E9" w:rsidRPr="00663FF1" w:rsidRDefault="002539E9" w:rsidP="002539E9">
                  <w:pPr>
                    <w:spacing w:after="0" w:line="240" w:lineRule="auto"/>
                    <w:jc w:val="center"/>
                    <w:rPr>
                      <w:rFonts w:ascii="Times New Roman" w:hAnsi="Times New Roman" w:cs="Times New Roman"/>
                      <w:sz w:val="20"/>
                      <w:szCs w:val="20"/>
                    </w:rPr>
                  </w:pPr>
                  <w:r w:rsidRPr="00663FF1">
                    <w:rPr>
                      <w:rFonts w:ascii="Times New Roman" w:hAnsi="Times New Roman" w:cs="Times New Roman"/>
                      <w:sz w:val="20"/>
                      <w:szCs w:val="20"/>
                    </w:rPr>
                    <w:t>0</w:t>
                  </w:r>
                </w:p>
              </w:tc>
              <w:tc>
                <w:tcPr>
                  <w:tcW w:w="998" w:type="dxa"/>
                  <w:shd w:val="clear" w:color="auto" w:fill="auto"/>
                  <w:vAlign w:val="center"/>
                  <w:hideMark/>
                </w:tcPr>
                <w:p w14:paraId="3F8BB923" w14:textId="77777777" w:rsidR="002539E9" w:rsidRPr="00663FF1" w:rsidRDefault="002539E9" w:rsidP="002539E9">
                  <w:pPr>
                    <w:spacing w:after="0" w:line="240" w:lineRule="auto"/>
                    <w:jc w:val="center"/>
                    <w:rPr>
                      <w:rFonts w:ascii="Times New Roman" w:hAnsi="Times New Roman" w:cs="Times New Roman"/>
                      <w:sz w:val="20"/>
                      <w:szCs w:val="20"/>
                    </w:rPr>
                  </w:pPr>
                  <w:r w:rsidRPr="00663FF1">
                    <w:rPr>
                      <w:rFonts w:ascii="Times New Roman" w:hAnsi="Times New Roman" w:cs="Times New Roman"/>
                      <w:sz w:val="20"/>
                      <w:szCs w:val="20"/>
                    </w:rPr>
                    <w:t>0</w:t>
                  </w:r>
                </w:p>
              </w:tc>
              <w:tc>
                <w:tcPr>
                  <w:tcW w:w="990" w:type="dxa"/>
                  <w:shd w:val="clear" w:color="auto" w:fill="auto"/>
                  <w:vAlign w:val="center"/>
                  <w:hideMark/>
                </w:tcPr>
                <w:p w14:paraId="6E4A51D3" w14:textId="77777777" w:rsidR="002539E9" w:rsidRPr="00663FF1" w:rsidRDefault="002539E9" w:rsidP="002539E9">
                  <w:pPr>
                    <w:spacing w:after="0" w:line="240" w:lineRule="auto"/>
                    <w:jc w:val="center"/>
                    <w:rPr>
                      <w:rFonts w:ascii="Times New Roman" w:hAnsi="Times New Roman" w:cs="Times New Roman"/>
                      <w:sz w:val="20"/>
                      <w:szCs w:val="20"/>
                    </w:rPr>
                  </w:pPr>
                  <w:r w:rsidRPr="00663FF1">
                    <w:rPr>
                      <w:rFonts w:ascii="Times New Roman" w:hAnsi="Times New Roman" w:cs="Times New Roman"/>
                      <w:sz w:val="20"/>
                      <w:szCs w:val="20"/>
                    </w:rPr>
                    <w:t>0</w:t>
                  </w:r>
                </w:p>
              </w:tc>
              <w:tc>
                <w:tcPr>
                  <w:tcW w:w="1042" w:type="dxa"/>
                  <w:shd w:val="clear" w:color="auto" w:fill="auto"/>
                  <w:vAlign w:val="center"/>
                  <w:hideMark/>
                </w:tcPr>
                <w:p w14:paraId="3431EAE3" w14:textId="77777777" w:rsidR="002539E9" w:rsidRPr="00663FF1" w:rsidRDefault="002539E9" w:rsidP="002539E9">
                  <w:pPr>
                    <w:spacing w:after="0" w:line="240" w:lineRule="auto"/>
                    <w:jc w:val="center"/>
                    <w:rPr>
                      <w:rFonts w:ascii="Times New Roman" w:hAnsi="Times New Roman" w:cs="Times New Roman"/>
                      <w:sz w:val="20"/>
                      <w:szCs w:val="20"/>
                    </w:rPr>
                  </w:pPr>
                  <w:r w:rsidRPr="00663FF1">
                    <w:rPr>
                      <w:rFonts w:ascii="Times New Roman" w:hAnsi="Times New Roman" w:cs="Times New Roman"/>
                      <w:sz w:val="20"/>
                      <w:szCs w:val="20"/>
                    </w:rPr>
                    <w:t>0</w:t>
                  </w:r>
                </w:p>
              </w:tc>
              <w:tc>
                <w:tcPr>
                  <w:tcW w:w="990" w:type="dxa"/>
                  <w:shd w:val="clear" w:color="auto" w:fill="auto"/>
                  <w:vAlign w:val="center"/>
                  <w:hideMark/>
                </w:tcPr>
                <w:p w14:paraId="7A0CDB35" w14:textId="77777777" w:rsidR="002539E9" w:rsidRPr="00663FF1" w:rsidRDefault="002539E9" w:rsidP="002539E9">
                  <w:pPr>
                    <w:spacing w:after="0" w:line="240" w:lineRule="auto"/>
                    <w:jc w:val="center"/>
                    <w:rPr>
                      <w:rFonts w:ascii="Times New Roman" w:hAnsi="Times New Roman" w:cs="Times New Roman"/>
                      <w:sz w:val="20"/>
                      <w:szCs w:val="20"/>
                    </w:rPr>
                  </w:pPr>
                  <w:r w:rsidRPr="00663FF1">
                    <w:rPr>
                      <w:rFonts w:ascii="Times New Roman" w:hAnsi="Times New Roman" w:cs="Times New Roman"/>
                      <w:sz w:val="20"/>
                      <w:szCs w:val="20"/>
                    </w:rPr>
                    <w:t>0</w:t>
                  </w:r>
                </w:p>
              </w:tc>
              <w:tc>
                <w:tcPr>
                  <w:tcW w:w="990" w:type="dxa"/>
                  <w:shd w:val="clear" w:color="auto" w:fill="auto"/>
                  <w:vAlign w:val="center"/>
                  <w:hideMark/>
                </w:tcPr>
                <w:p w14:paraId="5A426ACD" w14:textId="77777777" w:rsidR="002539E9" w:rsidRPr="00663FF1" w:rsidRDefault="002539E9" w:rsidP="002539E9">
                  <w:pPr>
                    <w:spacing w:after="0" w:line="240" w:lineRule="auto"/>
                    <w:jc w:val="center"/>
                    <w:rPr>
                      <w:rFonts w:ascii="Times New Roman" w:hAnsi="Times New Roman" w:cs="Times New Roman"/>
                      <w:sz w:val="20"/>
                      <w:szCs w:val="20"/>
                    </w:rPr>
                  </w:pPr>
                  <w:r w:rsidRPr="00663FF1">
                    <w:rPr>
                      <w:rFonts w:ascii="Times New Roman" w:hAnsi="Times New Roman" w:cs="Times New Roman"/>
                      <w:sz w:val="20"/>
                      <w:szCs w:val="20"/>
                    </w:rPr>
                    <w:t>0</w:t>
                  </w:r>
                </w:p>
              </w:tc>
            </w:tr>
            <w:tr w:rsidR="002539E9" w:rsidRPr="0095662E" w14:paraId="6C28C806" w14:textId="77777777" w:rsidTr="000E413E">
              <w:trPr>
                <w:cantSplit/>
              </w:trPr>
              <w:tc>
                <w:tcPr>
                  <w:tcW w:w="1975" w:type="dxa"/>
                  <w:shd w:val="clear" w:color="auto" w:fill="auto"/>
                  <w:hideMark/>
                </w:tcPr>
                <w:p w14:paraId="6FB4FF13" w14:textId="77777777" w:rsidR="002539E9" w:rsidRPr="0095662E" w:rsidRDefault="002539E9" w:rsidP="002539E9">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lastRenderedPageBreak/>
                    <w:t>2.3. pašvaldību budžets</w:t>
                  </w:r>
                </w:p>
              </w:tc>
              <w:tc>
                <w:tcPr>
                  <w:tcW w:w="1014" w:type="dxa"/>
                  <w:shd w:val="clear" w:color="auto" w:fill="auto"/>
                  <w:vAlign w:val="center"/>
                  <w:hideMark/>
                </w:tcPr>
                <w:p w14:paraId="0DAA6F12" w14:textId="77777777" w:rsidR="002539E9" w:rsidRPr="000E413E" w:rsidRDefault="002539E9" w:rsidP="002539E9">
                  <w:pPr>
                    <w:spacing w:after="0" w:line="240" w:lineRule="auto"/>
                    <w:jc w:val="center"/>
                    <w:rPr>
                      <w:rFonts w:ascii="Times New Roman" w:hAnsi="Times New Roman" w:cs="Times New Roman"/>
                      <w:sz w:val="24"/>
                      <w:szCs w:val="24"/>
                    </w:rPr>
                  </w:pPr>
                  <w:r w:rsidRPr="000E413E">
                    <w:rPr>
                      <w:rFonts w:ascii="Times New Roman" w:hAnsi="Times New Roman" w:cs="Times New Roman"/>
                      <w:sz w:val="24"/>
                      <w:szCs w:val="24"/>
                    </w:rPr>
                    <w:t>0</w:t>
                  </w:r>
                </w:p>
              </w:tc>
              <w:tc>
                <w:tcPr>
                  <w:tcW w:w="990" w:type="dxa"/>
                  <w:shd w:val="clear" w:color="auto" w:fill="auto"/>
                  <w:vAlign w:val="center"/>
                  <w:hideMark/>
                </w:tcPr>
                <w:p w14:paraId="5E73C00E" w14:textId="77777777" w:rsidR="002539E9" w:rsidRPr="000E413E" w:rsidRDefault="002539E9" w:rsidP="002539E9">
                  <w:pPr>
                    <w:spacing w:after="0" w:line="240" w:lineRule="auto"/>
                    <w:jc w:val="center"/>
                    <w:rPr>
                      <w:rFonts w:ascii="Times New Roman" w:hAnsi="Times New Roman" w:cs="Times New Roman"/>
                      <w:sz w:val="24"/>
                      <w:szCs w:val="24"/>
                    </w:rPr>
                  </w:pPr>
                  <w:r w:rsidRPr="000E413E">
                    <w:rPr>
                      <w:rFonts w:ascii="Times New Roman" w:hAnsi="Times New Roman" w:cs="Times New Roman"/>
                      <w:sz w:val="24"/>
                      <w:szCs w:val="24"/>
                    </w:rPr>
                    <w:t>0</w:t>
                  </w:r>
                </w:p>
              </w:tc>
              <w:tc>
                <w:tcPr>
                  <w:tcW w:w="998" w:type="dxa"/>
                  <w:shd w:val="clear" w:color="auto" w:fill="auto"/>
                  <w:vAlign w:val="center"/>
                  <w:hideMark/>
                </w:tcPr>
                <w:p w14:paraId="199BD3F9" w14:textId="77777777" w:rsidR="002539E9" w:rsidRPr="000E413E" w:rsidRDefault="002539E9" w:rsidP="002539E9">
                  <w:pPr>
                    <w:spacing w:after="0" w:line="240" w:lineRule="auto"/>
                    <w:jc w:val="center"/>
                    <w:rPr>
                      <w:rFonts w:ascii="Times New Roman" w:hAnsi="Times New Roman" w:cs="Times New Roman"/>
                      <w:sz w:val="24"/>
                      <w:szCs w:val="24"/>
                    </w:rPr>
                  </w:pPr>
                  <w:r w:rsidRPr="000E413E">
                    <w:rPr>
                      <w:rFonts w:ascii="Times New Roman" w:hAnsi="Times New Roman" w:cs="Times New Roman"/>
                      <w:sz w:val="24"/>
                      <w:szCs w:val="24"/>
                    </w:rPr>
                    <w:t>0</w:t>
                  </w:r>
                </w:p>
              </w:tc>
              <w:tc>
                <w:tcPr>
                  <w:tcW w:w="990" w:type="dxa"/>
                  <w:shd w:val="clear" w:color="auto" w:fill="auto"/>
                  <w:vAlign w:val="center"/>
                  <w:hideMark/>
                </w:tcPr>
                <w:p w14:paraId="0A1FA6BE" w14:textId="77777777" w:rsidR="002539E9" w:rsidRPr="000E413E" w:rsidRDefault="002539E9" w:rsidP="002539E9">
                  <w:pPr>
                    <w:spacing w:after="0" w:line="240" w:lineRule="auto"/>
                    <w:jc w:val="center"/>
                    <w:rPr>
                      <w:rFonts w:ascii="Times New Roman" w:hAnsi="Times New Roman" w:cs="Times New Roman"/>
                      <w:sz w:val="24"/>
                      <w:szCs w:val="24"/>
                    </w:rPr>
                  </w:pPr>
                  <w:r w:rsidRPr="000E413E">
                    <w:rPr>
                      <w:rFonts w:ascii="Times New Roman" w:hAnsi="Times New Roman" w:cs="Times New Roman"/>
                      <w:sz w:val="24"/>
                      <w:szCs w:val="24"/>
                    </w:rPr>
                    <w:t>0</w:t>
                  </w:r>
                </w:p>
              </w:tc>
              <w:tc>
                <w:tcPr>
                  <w:tcW w:w="1042" w:type="dxa"/>
                  <w:shd w:val="clear" w:color="auto" w:fill="auto"/>
                  <w:vAlign w:val="center"/>
                  <w:hideMark/>
                </w:tcPr>
                <w:p w14:paraId="7B4C6BBC" w14:textId="77777777" w:rsidR="002539E9" w:rsidRPr="000E413E" w:rsidRDefault="002539E9" w:rsidP="002539E9">
                  <w:pPr>
                    <w:spacing w:after="0" w:line="240" w:lineRule="auto"/>
                    <w:jc w:val="center"/>
                    <w:rPr>
                      <w:rFonts w:ascii="Times New Roman" w:hAnsi="Times New Roman" w:cs="Times New Roman"/>
                      <w:sz w:val="24"/>
                      <w:szCs w:val="24"/>
                    </w:rPr>
                  </w:pPr>
                  <w:r w:rsidRPr="000E413E">
                    <w:rPr>
                      <w:rFonts w:ascii="Times New Roman" w:hAnsi="Times New Roman" w:cs="Times New Roman"/>
                      <w:sz w:val="24"/>
                      <w:szCs w:val="24"/>
                    </w:rPr>
                    <w:t>0</w:t>
                  </w:r>
                </w:p>
              </w:tc>
              <w:tc>
                <w:tcPr>
                  <w:tcW w:w="990" w:type="dxa"/>
                  <w:shd w:val="clear" w:color="auto" w:fill="auto"/>
                  <w:vAlign w:val="center"/>
                  <w:hideMark/>
                </w:tcPr>
                <w:p w14:paraId="3DCE0BA6" w14:textId="77777777" w:rsidR="002539E9" w:rsidRPr="000E413E" w:rsidRDefault="002539E9" w:rsidP="002539E9">
                  <w:pPr>
                    <w:spacing w:after="0" w:line="240" w:lineRule="auto"/>
                    <w:jc w:val="center"/>
                    <w:rPr>
                      <w:rFonts w:ascii="Times New Roman" w:hAnsi="Times New Roman" w:cs="Times New Roman"/>
                      <w:sz w:val="24"/>
                      <w:szCs w:val="24"/>
                    </w:rPr>
                  </w:pPr>
                  <w:r w:rsidRPr="000E413E">
                    <w:rPr>
                      <w:rFonts w:ascii="Times New Roman" w:hAnsi="Times New Roman" w:cs="Times New Roman"/>
                      <w:sz w:val="24"/>
                      <w:szCs w:val="24"/>
                    </w:rPr>
                    <w:t>0</w:t>
                  </w:r>
                </w:p>
              </w:tc>
              <w:tc>
                <w:tcPr>
                  <w:tcW w:w="990" w:type="dxa"/>
                  <w:shd w:val="clear" w:color="auto" w:fill="auto"/>
                  <w:vAlign w:val="center"/>
                  <w:hideMark/>
                </w:tcPr>
                <w:p w14:paraId="24A1BEFD" w14:textId="77777777" w:rsidR="002539E9" w:rsidRPr="000E413E" w:rsidRDefault="002539E9" w:rsidP="002539E9">
                  <w:pPr>
                    <w:spacing w:after="0" w:line="240" w:lineRule="auto"/>
                    <w:jc w:val="center"/>
                    <w:rPr>
                      <w:rFonts w:ascii="Times New Roman" w:hAnsi="Times New Roman" w:cs="Times New Roman"/>
                      <w:sz w:val="24"/>
                      <w:szCs w:val="24"/>
                    </w:rPr>
                  </w:pPr>
                  <w:r w:rsidRPr="000E413E">
                    <w:rPr>
                      <w:rFonts w:ascii="Times New Roman" w:hAnsi="Times New Roman" w:cs="Times New Roman"/>
                      <w:sz w:val="24"/>
                      <w:szCs w:val="24"/>
                    </w:rPr>
                    <w:t>0</w:t>
                  </w:r>
                </w:p>
              </w:tc>
            </w:tr>
            <w:tr w:rsidR="002539E9" w:rsidRPr="0095662E" w14:paraId="7E77E591" w14:textId="77777777" w:rsidTr="000E413E">
              <w:trPr>
                <w:cantSplit/>
              </w:trPr>
              <w:tc>
                <w:tcPr>
                  <w:tcW w:w="1975" w:type="dxa"/>
                  <w:shd w:val="clear" w:color="auto" w:fill="auto"/>
                  <w:hideMark/>
                </w:tcPr>
                <w:p w14:paraId="738E7F65" w14:textId="77777777" w:rsidR="002539E9" w:rsidRPr="0095662E" w:rsidRDefault="002539E9" w:rsidP="002539E9">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3. Finansiālā ietekme</w:t>
                  </w:r>
                </w:p>
              </w:tc>
              <w:tc>
                <w:tcPr>
                  <w:tcW w:w="1014" w:type="dxa"/>
                  <w:shd w:val="clear" w:color="auto" w:fill="auto"/>
                  <w:vAlign w:val="center"/>
                  <w:hideMark/>
                </w:tcPr>
                <w:p w14:paraId="3CBA3137"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90" w:type="dxa"/>
                  <w:shd w:val="clear" w:color="auto" w:fill="auto"/>
                  <w:vAlign w:val="center"/>
                  <w:hideMark/>
                </w:tcPr>
                <w:p w14:paraId="4DFED7A2"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98" w:type="dxa"/>
                  <w:shd w:val="clear" w:color="auto" w:fill="auto"/>
                  <w:vAlign w:val="center"/>
                  <w:hideMark/>
                </w:tcPr>
                <w:p w14:paraId="44A334B9"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90" w:type="dxa"/>
                  <w:shd w:val="clear" w:color="auto" w:fill="auto"/>
                  <w:vAlign w:val="center"/>
                  <w:hideMark/>
                </w:tcPr>
                <w:p w14:paraId="442A7300"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1042" w:type="dxa"/>
                  <w:shd w:val="clear" w:color="auto" w:fill="auto"/>
                  <w:vAlign w:val="center"/>
                  <w:hideMark/>
                </w:tcPr>
                <w:p w14:paraId="2B8AA004"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90" w:type="dxa"/>
                  <w:shd w:val="clear" w:color="auto" w:fill="auto"/>
                  <w:vAlign w:val="center"/>
                  <w:hideMark/>
                </w:tcPr>
                <w:p w14:paraId="00298B34"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90" w:type="dxa"/>
                  <w:shd w:val="clear" w:color="auto" w:fill="auto"/>
                  <w:vAlign w:val="center"/>
                  <w:hideMark/>
                </w:tcPr>
                <w:p w14:paraId="54CE03E2"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2539E9" w:rsidRPr="0095662E" w14:paraId="6695C8D9" w14:textId="77777777" w:rsidTr="000E413E">
              <w:trPr>
                <w:cantSplit/>
              </w:trPr>
              <w:tc>
                <w:tcPr>
                  <w:tcW w:w="1975" w:type="dxa"/>
                  <w:shd w:val="clear" w:color="auto" w:fill="auto"/>
                  <w:hideMark/>
                </w:tcPr>
                <w:p w14:paraId="58AEEC8D" w14:textId="77777777" w:rsidR="002539E9" w:rsidRPr="0095662E" w:rsidRDefault="002539E9" w:rsidP="002539E9">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3.1. valsts pamatbudžets</w:t>
                  </w:r>
                </w:p>
              </w:tc>
              <w:tc>
                <w:tcPr>
                  <w:tcW w:w="1014" w:type="dxa"/>
                  <w:shd w:val="clear" w:color="auto" w:fill="auto"/>
                  <w:vAlign w:val="center"/>
                  <w:hideMark/>
                </w:tcPr>
                <w:p w14:paraId="49B5C73F"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90" w:type="dxa"/>
                  <w:shd w:val="clear" w:color="auto" w:fill="auto"/>
                  <w:vAlign w:val="center"/>
                  <w:hideMark/>
                </w:tcPr>
                <w:p w14:paraId="5DA9968C"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98" w:type="dxa"/>
                  <w:shd w:val="clear" w:color="auto" w:fill="auto"/>
                  <w:vAlign w:val="center"/>
                  <w:hideMark/>
                </w:tcPr>
                <w:p w14:paraId="4E0170D2"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90" w:type="dxa"/>
                  <w:shd w:val="clear" w:color="auto" w:fill="auto"/>
                  <w:vAlign w:val="center"/>
                  <w:hideMark/>
                </w:tcPr>
                <w:p w14:paraId="2851FAB6"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1042" w:type="dxa"/>
                  <w:shd w:val="clear" w:color="auto" w:fill="auto"/>
                  <w:vAlign w:val="center"/>
                  <w:hideMark/>
                </w:tcPr>
                <w:p w14:paraId="6C0BEA76"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90" w:type="dxa"/>
                  <w:shd w:val="clear" w:color="auto" w:fill="auto"/>
                  <w:vAlign w:val="center"/>
                  <w:hideMark/>
                </w:tcPr>
                <w:p w14:paraId="202EA29C"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90" w:type="dxa"/>
                  <w:shd w:val="clear" w:color="auto" w:fill="auto"/>
                  <w:vAlign w:val="center"/>
                  <w:hideMark/>
                </w:tcPr>
                <w:p w14:paraId="38210A52"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2539E9" w:rsidRPr="0095662E" w14:paraId="482DC4BB" w14:textId="77777777" w:rsidTr="000E413E">
              <w:trPr>
                <w:cantSplit/>
              </w:trPr>
              <w:tc>
                <w:tcPr>
                  <w:tcW w:w="1975" w:type="dxa"/>
                  <w:shd w:val="clear" w:color="auto" w:fill="auto"/>
                  <w:hideMark/>
                </w:tcPr>
                <w:p w14:paraId="1B471D9A" w14:textId="77777777" w:rsidR="002539E9" w:rsidRPr="0095662E" w:rsidRDefault="002539E9" w:rsidP="002539E9">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3.2. speciālais budžets</w:t>
                  </w:r>
                </w:p>
              </w:tc>
              <w:tc>
                <w:tcPr>
                  <w:tcW w:w="1014" w:type="dxa"/>
                  <w:shd w:val="clear" w:color="auto" w:fill="auto"/>
                  <w:vAlign w:val="center"/>
                  <w:hideMark/>
                </w:tcPr>
                <w:p w14:paraId="12475E96"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90" w:type="dxa"/>
                  <w:shd w:val="clear" w:color="auto" w:fill="auto"/>
                  <w:vAlign w:val="center"/>
                  <w:hideMark/>
                </w:tcPr>
                <w:p w14:paraId="57045876"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98" w:type="dxa"/>
                  <w:shd w:val="clear" w:color="auto" w:fill="auto"/>
                  <w:vAlign w:val="center"/>
                  <w:hideMark/>
                </w:tcPr>
                <w:p w14:paraId="5CC29B01"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90" w:type="dxa"/>
                  <w:shd w:val="clear" w:color="auto" w:fill="auto"/>
                  <w:vAlign w:val="center"/>
                  <w:hideMark/>
                </w:tcPr>
                <w:p w14:paraId="30C16409"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1042" w:type="dxa"/>
                  <w:shd w:val="clear" w:color="auto" w:fill="auto"/>
                  <w:vAlign w:val="center"/>
                  <w:hideMark/>
                </w:tcPr>
                <w:p w14:paraId="06276B9D"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90" w:type="dxa"/>
                  <w:shd w:val="clear" w:color="auto" w:fill="auto"/>
                  <w:vAlign w:val="center"/>
                  <w:hideMark/>
                </w:tcPr>
                <w:p w14:paraId="31581E4F"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90" w:type="dxa"/>
                  <w:shd w:val="clear" w:color="auto" w:fill="auto"/>
                  <w:vAlign w:val="center"/>
                  <w:hideMark/>
                </w:tcPr>
                <w:p w14:paraId="1C8F7FFD"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2539E9" w:rsidRPr="0095662E" w14:paraId="59EA8829" w14:textId="77777777" w:rsidTr="000E413E">
              <w:trPr>
                <w:cantSplit/>
              </w:trPr>
              <w:tc>
                <w:tcPr>
                  <w:tcW w:w="1975" w:type="dxa"/>
                  <w:shd w:val="clear" w:color="auto" w:fill="auto"/>
                  <w:hideMark/>
                </w:tcPr>
                <w:p w14:paraId="1EE12023" w14:textId="77777777" w:rsidR="002539E9" w:rsidRPr="0095662E" w:rsidRDefault="002539E9" w:rsidP="002539E9">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3.3. pašvaldību budžets</w:t>
                  </w:r>
                </w:p>
              </w:tc>
              <w:tc>
                <w:tcPr>
                  <w:tcW w:w="1014" w:type="dxa"/>
                  <w:shd w:val="clear" w:color="auto" w:fill="auto"/>
                  <w:vAlign w:val="center"/>
                  <w:hideMark/>
                </w:tcPr>
                <w:p w14:paraId="3D9AAF43"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90" w:type="dxa"/>
                  <w:shd w:val="clear" w:color="auto" w:fill="auto"/>
                  <w:vAlign w:val="center"/>
                  <w:hideMark/>
                </w:tcPr>
                <w:p w14:paraId="7242814B"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98" w:type="dxa"/>
                  <w:shd w:val="clear" w:color="auto" w:fill="auto"/>
                  <w:vAlign w:val="center"/>
                  <w:hideMark/>
                </w:tcPr>
                <w:p w14:paraId="7C66FFEC"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90" w:type="dxa"/>
                  <w:shd w:val="clear" w:color="auto" w:fill="auto"/>
                  <w:vAlign w:val="center"/>
                  <w:hideMark/>
                </w:tcPr>
                <w:p w14:paraId="1674ED4F"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1042" w:type="dxa"/>
                  <w:shd w:val="clear" w:color="auto" w:fill="auto"/>
                  <w:vAlign w:val="center"/>
                  <w:hideMark/>
                </w:tcPr>
                <w:p w14:paraId="1EC0AAD2"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90" w:type="dxa"/>
                  <w:shd w:val="clear" w:color="auto" w:fill="auto"/>
                  <w:vAlign w:val="center"/>
                  <w:hideMark/>
                </w:tcPr>
                <w:p w14:paraId="6065F9D4"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90" w:type="dxa"/>
                  <w:shd w:val="clear" w:color="auto" w:fill="auto"/>
                  <w:vAlign w:val="center"/>
                  <w:hideMark/>
                </w:tcPr>
                <w:p w14:paraId="432E150E"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2539E9" w:rsidRPr="0095662E" w14:paraId="3A0623AB" w14:textId="77777777" w:rsidTr="000E413E">
              <w:trPr>
                <w:cantSplit/>
              </w:trPr>
              <w:tc>
                <w:tcPr>
                  <w:tcW w:w="1975" w:type="dxa"/>
                  <w:shd w:val="clear" w:color="auto" w:fill="auto"/>
                  <w:hideMark/>
                </w:tcPr>
                <w:p w14:paraId="15767114" w14:textId="77777777" w:rsidR="002539E9" w:rsidRPr="0095662E" w:rsidRDefault="002539E9" w:rsidP="002539E9">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4. Finanšu līdzekļi papildu izdevumu finansēšanai (kompensējošu izdevumu samazinājumu norāda ar "+" zīmi)</w:t>
                  </w:r>
                </w:p>
              </w:tc>
              <w:tc>
                <w:tcPr>
                  <w:tcW w:w="1014" w:type="dxa"/>
                  <w:shd w:val="clear" w:color="auto" w:fill="auto"/>
                  <w:vAlign w:val="center"/>
                  <w:hideMark/>
                </w:tcPr>
                <w:p w14:paraId="7BDCBA1E"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x</w:t>
                  </w:r>
                </w:p>
              </w:tc>
              <w:tc>
                <w:tcPr>
                  <w:tcW w:w="990" w:type="dxa"/>
                  <w:shd w:val="clear" w:color="auto" w:fill="auto"/>
                  <w:vAlign w:val="center"/>
                  <w:hideMark/>
                </w:tcPr>
                <w:p w14:paraId="5DDD1765"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98" w:type="dxa"/>
                  <w:shd w:val="clear" w:color="auto" w:fill="auto"/>
                  <w:vAlign w:val="center"/>
                  <w:hideMark/>
                </w:tcPr>
                <w:p w14:paraId="05D75955"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90" w:type="dxa"/>
                  <w:shd w:val="clear" w:color="auto" w:fill="auto"/>
                  <w:vAlign w:val="center"/>
                  <w:hideMark/>
                </w:tcPr>
                <w:p w14:paraId="318ACAFA"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1042" w:type="dxa"/>
                  <w:shd w:val="clear" w:color="auto" w:fill="auto"/>
                  <w:vAlign w:val="center"/>
                  <w:hideMark/>
                </w:tcPr>
                <w:p w14:paraId="34999C08"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90" w:type="dxa"/>
                  <w:shd w:val="clear" w:color="auto" w:fill="auto"/>
                  <w:vAlign w:val="center"/>
                  <w:hideMark/>
                </w:tcPr>
                <w:p w14:paraId="0403B620"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90" w:type="dxa"/>
                  <w:shd w:val="clear" w:color="auto" w:fill="auto"/>
                  <w:vAlign w:val="center"/>
                  <w:hideMark/>
                </w:tcPr>
                <w:p w14:paraId="1D6EAD96"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2539E9" w:rsidRPr="0095662E" w14:paraId="0C3FE4CC" w14:textId="77777777" w:rsidTr="000E413E">
              <w:trPr>
                <w:cantSplit/>
              </w:trPr>
              <w:tc>
                <w:tcPr>
                  <w:tcW w:w="1975" w:type="dxa"/>
                  <w:shd w:val="clear" w:color="auto" w:fill="auto"/>
                  <w:hideMark/>
                </w:tcPr>
                <w:p w14:paraId="1893183D" w14:textId="77777777" w:rsidR="002539E9" w:rsidRPr="0095662E" w:rsidRDefault="002539E9" w:rsidP="002539E9">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5. Precizēta finansiālā ietekme</w:t>
                  </w:r>
                </w:p>
              </w:tc>
              <w:tc>
                <w:tcPr>
                  <w:tcW w:w="1014" w:type="dxa"/>
                  <w:vMerge w:val="restart"/>
                  <w:shd w:val="clear" w:color="auto" w:fill="auto"/>
                  <w:vAlign w:val="center"/>
                  <w:hideMark/>
                </w:tcPr>
                <w:p w14:paraId="5E1589B7"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x</w:t>
                  </w:r>
                </w:p>
              </w:tc>
              <w:tc>
                <w:tcPr>
                  <w:tcW w:w="990" w:type="dxa"/>
                  <w:shd w:val="clear" w:color="auto" w:fill="auto"/>
                  <w:vAlign w:val="center"/>
                  <w:hideMark/>
                </w:tcPr>
                <w:p w14:paraId="7B511C1A"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98" w:type="dxa"/>
                  <w:vMerge w:val="restart"/>
                  <w:shd w:val="clear" w:color="auto" w:fill="auto"/>
                  <w:vAlign w:val="center"/>
                  <w:hideMark/>
                </w:tcPr>
                <w:p w14:paraId="71AFFD7D"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x</w:t>
                  </w:r>
                </w:p>
              </w:tc>
              <w:tc>
                <w:tcPr>
                  <w:tcW w:w="990" w:type="dxa"/>
                  <w:shd w:val="clear" w:color="auto" w:fill="auto"/>
                  <w:vAlign w:val="center"/>
                  <w:hideMark/>
                </w:tcPr>
                <w:p w14:paraId="079CA1EB"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1042" w:type="dxa"/>
                  <w:vMerge w:val="restart"/>
                  <w:shd w:val="clear" w:color="auto" w:fill="auto"/>
                  <w:vAlign w:val="center"/>
                  <w:hideMark/>
                </w:tcPr>
                <w:p w14:paraId="1EFC7171"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x</w:t>
                  </w:r>
                </w:p>
              </w:tc>
              <w:tc>
                <w:tcPr>
                  <w:tcW w:w="990" w:type="dxa"/>
                  <w:shd w:val="clear" w:color="auto" w:fill="auto"/>
                  <w:vAlign w:val="center"/>
                  <w:hideMark/>
                </w:tcPr>
                <w:p w14:paraId="5598B0F3"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90" w:type="dxa"/>
                  <w:shd w:val="clear" w:color="auto" w:fill="auto"/>
                  <w:vAlign w:val="center"/>
                  <w:hideMark/>
                </w:tcPr>
                <w:p w14:paraId="5DC93D42"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2539E9" w:rsidRPr="0095662E" w14:paraId="547D49FC" w14:textId="77777777" w:rsidTr="000E413E">
              <w:trPr>
                <w:cantSplit/>
              </w:trPr>
              <w:tc>
                <w:tcPr>
                  <w:tcW w:w="1975" w:type="dxa"/>
                  <w:shd w:val="clear" w:color="auto" w:fill="auto"/>
                  <w:hideMark/>
                </w:tcPr>
                <w:p w14:paraId="0A391518" w14:textId="77777777" w:rsidR="002539E9" w:rsidRPr="0095662E" w:rsidRDefault="002539E9" w:rsidP="002539E9">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5.1. valsts pamatbudžets</w:t>
                  </w:r>
                </w:p>
              </w:tc>
              <w:tc>
                <w:tcPr>
                  <w:tcW w:w="1014" w:type="dxa"/>
                  <w:vMerge/>
                  <w:shd w:val="clear" w:color="auto" w:fill="auto"/>
                  <w:vAlign w:val="center"/>
                  <w:hideMark/>
                </w:tcPr>
                <w:p w14:paraId="4AEAE8EC" w14:textId="77777777" w:rsidR="002539E9" w:rsidRPr="0095662E" w:rsidRDefault="002539E9" w:rsidP="002539E9">
                  <w:pPr>
                    <w:spacing w:after="0" w:line="240" w:lineRule="auto"/>
                    <w:jc w:val="center"/>
                    <w:rPr>
                      <w:rFonts w:ascii="Times New Roman" w:hAnsi="Times New Roman" w:cs="Times New Roman"/>
                      <w:sz w:val="24"/>
                      <w:szCs w:val="24"/>
                    </w:rPr>
                  </w:pPr>
                </w:p>
              </w:tc>
              <w:tc>
                <w:tcPr>
                  <w:tcW w:w="990" w:type="dxa"/>
                  <w:shd w:val="clear" w:color="auto" w:fill="auto"/>
                  <w:vAlign w:val="center"/>
                  <w:hideMark/>
                </w:tcPr>
                <w:p w14:paraId="30F69035"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98" w:type="dxa"/>
                  <w:vMerge/>
                  <w:shd w:val="clear" w:color="auto" w:fill="auto"/>
                  <w:vAlign w:val="center"/>
                  <w:hideMark/>
                </w:tcPr>
                <w:p w14:paraId="7E071F5C" w14:textId="77777777" w:rsidR="002539E9" w:rsidRPr="0095662E" w:rsidRDefault="002539E9" w:rsidP="002539E9">
                  <w:pPr>
                    <w:spacing w:after="0" w:line="240" w:lineRule="auto"/>
                    <w:jc w:val="center"/>
                    <w:rPr>
                      <w:rFonts w:ascii="Times New Roman" w:hAnsi="Times New Roman" w:cs="Times New Roman"/>
                      <w:sz w:val="24"/>
                      <w:szCs w:val="24"/>
                    </w:rPr>
                  </w:pPr>
                </w:p>
              </w:tc>
              <w:tc>
                <w:tcPr>
                  <w:tcW w:w="990" w:type="dxa"/>
                  <w:shd w:val="clear" w:color="auto" w:fill="auto"/>
                  <w:vAlign w:val="center"/>
                  <w:hideMark/>
                </w:tcPr>
                <w:p w14:paraId="724B1204"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1042" w:type="dxa"/>
                  <w:vMerge/>
                  <w:shd w:val="clear" w:color="auto" w:fill="auto"/>
                  <w:vAlign w:val="center"/>
                  <w:hideMark/>
                </w:tcPr>
                <w:p w14:paraId="44FF1E8F" w14:textId="77777777" w:rsidR="002539E9" w:rsidRPr="0095662E" w:rsidRDefault="002539E9" w:rsidP="002539E9">
                  <w:pPr>
                    <w:spacing w:after="0" w:line="240" w:lineRule="auto"/>
                    <w:jc w:val="center"/>
                    <w:rPr>
                      <w:rFonts w:ascii="Times New Roman" w:hAnsi="Times New Roman" w:cs="Times New Roman"/>
                      <w:sz w:val="24"/>
                      <w:szCs w:val="24"/>
                    </w:rPr>
                  </w:pPr>
                </w:p>
              </w:tc>
              <w:tc>
                <w:tcPr>
                  <w:tcW w:w="990" w:type="dxa"/>
                  <w:shd w:val="clear" w:color="auto" w:fill="auto"/>
                  <w:vAlign w:val="center"/>
                  <w:hideMark/>
                </w:tcPr>
                <w:p w14:paraId="0A443E93"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90" w:type="dxa"/>
                  <w:shd w:val="clear" w:color="auto" w:fill="auto"/>
                  <w:vAlign w:val="center"/>
                  <w:hideMark/>
                </w:tcPr>
                <w:p w14:paraId="77215315"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2539E9" w:rsidRPr="0095662E" w14:paraId="748EDC69" w14:textId="77777777" w:rsidTr="000E413E">
              <w:trPr>
                <w:cantSplit/>
              </w:trPr>
              <w:tc>
                <w:tcPr>
                  <w:tcW w:w="1975" w:type="dxa"/>
                  <w:shd w:val="clear" w:color="auto" w:fill="auto"/>
                  <w:hideMark/>
                </w:tcPr>
                <w:p w14:paraId="658C1E0A" w14:textId="77777777" w:rsidR="002539E9" w:rsidRPr="0095662E" w:rsidRDefault="002539E9" w:rsidP="002539E9">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5.2. speciālais budžets</w:t>
                  </w:r>
                </w:p>
              </w:tc>
              <w:tc>
                <w:tcPr>
                  <w:tcW w:w="1014" w:type="dxa"/>
                  <w:vMerge/>
                  <w:shd w:val="clear" w:color="auto" w:fill="auto"/>
                  <w:vAlign w:val="center"/>
                  <w:hideMark/>
                </w:tcPr>
                <w:p w14:paraId="4B694923" w14:textId="77777777" w:rsidR="002539E9" w:rsidRPr="0095662E" w:rsidRDefault="002539E9" w:rsidP="002539E9">
                  <w:pPr>
                    <w:spacing w:after="0" w:line="240" w:lineRule="auto"/>
                    <w:jc w:val="center"/>
                    <w:rPr>
                      <w:rFonts w:ascii="Times New Roman" w:hAnsi="Times New Roman" w:cs="Times New Roman"/>
                      <w:sz w:val="24"/>
                      <w:szCs w:val="24"/>
                    </w:rPr>
                  </w:pPr>
                </w:p>
              </w:tc>
              <w:tc>
                <w:tcPr>
                  <w:tcW w:w="990" w:type="dxa"/>
                  <w:shd w:val="clear" w:color="auto" w:fill="auto"/>
                  <w:vAlign w:val="center"/>
                  <w:hideMark/>
                </w:tcPr>
                <w:p w14:paraId="2127A5F3"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98" w:type="dxa"/>
                  <w:vMerge/>
                  <w:shd w:val="clear" w:color="auto" w:fill="auto"/>
                  <w:vAlign w:val="center"/>
                  <w:hideMark/>
                </w:tcPr>
                <w:p w14:paraId="091613C7" w14:textId="77777777" w:rsidR="002539E9" w:rsidRPr="0095662E" w:rsidRDefault="002539E9" w:rsidP="002539E9">
                  <w:pPr>
                    <w:spacing w:after="0" w:line="240" w:lineRule="auto"/>
                    <w:jc w:val="center"/>
                    <w:rPr>
                      <w:rFonts w:ascii="Times New Roman" w:hAnsi="Times New Roman" w:cs="Times New Roman"/>
                      <w:sz w:val="24"/>
                      <w:szCs w:val="24"/>
                    </w:rPr>
                  </w:pPr>
                </w:p>
              </w:tc>
              <w:tc>
                <w:tcPr>
                  <w:tcW w:w="990" w:type="dxa"/>
                  <w:shd w:val="clear" w:color="auto" w:fill="auto"/>
                  <w:vAlign w:val="center"/>
                  <w:hideMark/>
                </w:tcPr>
                <w:p w14:paraId="2F016B1F"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1042" w:type="dxa"/>
                  <w:vMerge/>
                  <w:shd w:val="clear" w:color="auto" w:fill="auto"/>
                  <w:vAlign w:val="center"/>
                  <w:hideMark/>
                </w:tcPr>
                <w:p w14:paraId="64775615" w14:textId="77777777" w:rsidR="002539E9" w:rsidRPr="0095662E" w:rsidRDefault="002539E9" w:rsidP="002539E9">
                  <w:pPr>
                    <w:spacing w:after="0" w:line="240" w:lineRule="auto"/>
                    <w:jc w:val="center"/>
                    <w:rPr>
                      <w:rFonts w:ascii="Times New Roman" w:hAnsi="Times New Roman" w:cs="Times New Roman"/>
                      <w:sz w:val="24"/>
                      <w:szCs w:val="24"/>
                    </w:rPr>
                  </w:pPr>
                </w:p>
              </w:tc>
              <w:tc>
                <w:tcPr>
                  <w:tcW w:w="990" w:type="dxa"/>
                  <w:shd w:val="clear" w:color="auto" w:fill="auto"/>
                  <w:vAlign w:val="center"/>
                  <w:hideMark/>
                </w:tcPr>
                <w:p w14:paraId="512E4AF4"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90" w:type="dxa"/>
                  <w:shd w:val="clear" w:color="auto" w:fill="auto"/>
                  <w:vAlign w:val="center"/>
                  <w:hideMark/>
                </w:tcPr>
                <w:p w14:paraId="77FE5EFC"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2539E9" w:rsidRPr="0095662E" w14:paraId="0288DD87" w14:textId="77777777" w:rsidTr="000E413E">
              <w:trPr>
                <w:cantSplit/>
              </w:trPr>
              <w:tc>
                <w:tcPr>
                  <w:tcW w:w="1975" w:type="dxa"/>
                  <w:shd w:val="clear" w:color="auto" w:fill="auto"/>
                  <w:hideMark/>
                </w:tcPr>
                <w:p w14:paraId="27AA9385" w14:textId="77777777" w:rsidR="002539E9" w:rsidRPr="0095662E" w:rsidRDefault="002539E9" w:rsidP="002539E9">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5.3. pašvaldību budžets</w:t>
                  </w:r>
                </w:p>
              </w:tc>
              <w:tc>
                <w:tcPr>
                  <w:tcW w:w="1014" w:type="dxa"/>
                  <w:vMerge/>
                  <w:shd w:val="clear" w:color="auto" w:fill="auto"/>
                  <w:vAlign w:val="center"/>
                  <w:hideMark/>
                </w:tcPr>
                <w:p w14:paraId="55EA1408" w14:textId="77777777" w:rsidR="002539E9" w:rsidRPr="0095662E" w:rsidRDefault="002539E9" w:rsidP="002539E9">
                  <w:pPr>
                    <w:spacing w:after="0" w:line="240" w:lineRule="auto"/>
                    <w:jc w:val="center"/>
                    <w:rPr>
                      <w:rFonts w:ascii="Times New Roman" w:hAnsi="Times New Roman" w:cs="Times New Roman"/>
                      <w:sz w:val="24"/>
                      <w:szCs w:val="24"/>
                    </w:rPr>
                  </w:pPr>
                </w:p>
              </w:tc>
              <w:tc>
                <w:tcPr>
                  <w:tcW w:w="990" w:type="dxa"/>
                  <w:shd w:val="clear" w:color="auto" w:fill="auto"/>
                  <w:vAlign w:val="center"/>
                  <w:hideMark/>
                </w:tcPr>
                <w:p w14:paraId="100F5206"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98" w:type="dxa"/>
                  <w:vMerge/>
                  <w:shd w:val="clear" w:color="auto" w:fill="auto"/>
                  <w:vAlign w:val="center"/>
                  <w:hideMark/>
                </w:tcPr>
                <w:p w14:paraId="36CA5EDC" w14:textId="77777777" w:rsidR="002539E9" w:rsidRPr="0095662E" w:rsidRDefault="002539E9" w:rsidP="002539E9">
                  <w:pPr>
                    <w:spacing w:after="0" w:line="240" w:lineRule="auto"/>
                    <w:jc w:val="center"/>
                    <w:rPr>
                      <w:rFonts w:ascii="Times New Roman" w:hAnsi="Times New Roman" w:cs="Times New Roman"/>
                      <w:sz w:val="24"/>
                      <w:szCs w:val="24"/>
                    </w:rPr>
                  </w:pPr>
                </w:p>
              </w:tc>
              <w:tc>
                <w:tcPr>
                  <w:tcW w:w="990" w:type="dxa"/>
                  <w:shd w:val="clear" w:color="auto" w:fill="auto"/>
                  <w:vAlign w:val="center"/>
                  <w:hideMark/>
                </w:tcPr>
                <w:p w14:paraId="0CA5FDFC"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1042" w:type="dxa"/>
                  <w:vMerge/>
                  <w:shd w:val="clear" w:color="auto" w:fill="auto"/>
                  <w:vAlign w:val="center"/>
                  <w:hideMark/>
                </w:tcPr>
                <w:p w14:paraId="570D5AC7" w14:textId="77777777" w:rsidR="002539E9" w:rsidRPr="0095662E" w:rsidRDefault="002539E9" w:rsidP="002539E9">
                  <w:pPr>
                    <w:spacing w:after="0" w:line="240" w:lineRule="auto"/>
                    <w:jc w:val="center"/>
                    <w:rPr>
                      <w:rFonts w:ascii="Times New Roman" w:hAnsi="Times New Roman" w:cs="Times New Roman"/>
                      <w:sz w:val="24"/>
                      <w:szCs w:val="24"/>
                    </w:rPr>
                  </w:pPr>
                </w:p>
              </w:tc>
              <w:tc>
                <w:tcPr>
                  <w:tcW w:w="990" w:type="dxa"/>
                  <w:shd w:val="clear" w:color="auto" w:fill="auto"/>
                  <w:vAlign w:val="center"/>
                  <w:hideMark/>
                </w:tcPr>
                <w:p w14:paraId="366060E8"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90" w:type="dxa"/>
                  <w:shd w:val="clear" w:color="auto" w:fill="auto"/>
                  <w:vAlign w:val="center"/>
                  <w:hideMark/>
                </w:tcPr>
                <w:p w14:paraId="2A726B3D" w14:textId="77777777" w:rsidR="002539E9" w:rsidRPr="0095662E" w:rsidRDefault="002539E9" w:rsidP="002539E9">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2539E9" w:rsidRPr="0095662E" w14:paraId="0D97D507" w14:textId="77777777" w:rsidTr="000E413E">
              <w:trPr>
                <w:cantSplit/>
              </w:trPr>
              <w:tc>
                <w:tcPr>
                  <w:tcW w:w="1975" w:type="dxa"/>
                  <w:shd w:val="clear" w:color="auto" w:fill="auto"/>
                  <w:hideMark/>
                </w:tcPr>
                <w:p w14:paraId="57A739C4" w14:textId="77777777" w:rsidR="002539E9" w:rsidRPr="0095662E" w:rsidRDefault="002539E9" w:rsidP="002539E9">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6. Detalizēts ieņēmumu un izdevumu aprēķins (ja nepieciešams, detalizētu ieņēmumu un izdevumu aprēķinu var pievienot anotācijas pielikumā)</w:t>
                  </w:r>
                </w:p>
              </w:tc>
              <w:tc>
                <w:tcPr>
                  <w:tcW w:w="7014" w:type="dxa"/>
                  <w:gridSpan w:val="7"/>
                  <w:vMerge w:val="restart"/>
                  <w:shd w:val="clear" w:color="auto" w:fill="auto"/>
                  <w:vAlign w:val="center"/>
                  <w:hideMark/>
                </w:tcPr>
                <w:p w14:paraId="455FF71C" w14:textId="3D4BA634" w:rsidR="002539E9" w:rsidRPr="0095662E" w:rsidRDefault="002539E9" w:rsidP="002539E9">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Likum</w:t>
                  </w:r>
                  <w:r w:rsidRPr="00F504D5">
                    <w:rPr>
                      <w:rFonts w:ascii="Times New Roman" w:eastAsia="Times New Roman" w:hAnsi="Times New Roman" w:cs="Times New Roman"/>
                      <w:sz w:val="24"/>
                      <w:szCs w:val="24"/>
                      <w:lang w:eastAsia="lv-LV"/>
                    </w:rPr>
                    <w:t>projekts šo jomu neskar</w:t>
                  </w:r>
                  <w:r>
                    <w:rPr>
                      <w:rFonts w:ascii="Times New Roman" w:eastAsia="Times New Roman" w:hAnsi="Times New Roman" w:cs="Times New Roman"/>
                      <w:sz w:val="24"/>
                      <w:szCs w:val="24"/>
                      <w:lang w:eastAsia="lv-LV"/>
                    </w:rPr>
                    <w:t>.</w:t>
                  </w:r>
                </w:p>
              </w:tc>
            </w:tr>
            <w:tr w:rsidR="002539E9" w:rsidRPr="0095662E" w14:paraId="41D60C94" w14:textId="77777777" w:rsidTr="000E413E">
              <w:trPr>
                <w:cantSplit/>
              </w:trPr>
              <w:tc>
                <w:tcPr>
                  <w:tcW w:w="1975" w:type="dxa"/>
                  <w:shd w:val="clear" w:color="auto" w:fill="auto"/>
                  <w:hideMark/>
                </w:tcPr>
                <w:p w14:paraId="14D41795" w14:textId="77777777" w:rsidR="002539E9" w:rsidRPr="0095662E" w:rsidRDefault="002539E9" w:rsidP="002539E9">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6.1. detalizēts ieņēmumu aprēķins</w:t>
                  </w:r>
                </w:p>
              </w:tc>
              <w:tc>
                <w:tcPr>
                  <w:tcW w:w="7014" w:type="dxa"/>
                  <w:gridSpan w:val="7"/>
                  <w:vMerge/>
                  <w:shd w:val="clear" w:color="auto" w:fill="auto"/>
                  <w:vAlign w:val="center"/>
                  <w:hideMark/>
                </w:tcPr>
                <w:p w14:paraId="27995EC9" w14:textId="77777777" w:rsidR="002539E9" w:rsidRPr="0095662E" w:rsidRDefault="002539E9" w:rsidP="002539E9">
                  <w:pPr>
                    <w:spacing w:after="0" w:line="240" w:lineRule="auto"/>
                    <w:jc w:val="center"/>
                    <w:rPr>
                      <w:rFonts w:ascii="Times New Roman" w:hAnsi="Times New Roman" w:cs="Times New Roman"/>
                      <w:sz w:val="24"/>
                      <w:szCs w:val="24"/>
                    </w:rPr>
                  </w:pPr>
                </w:p>
              </w:tc>
            </w:tr>
            <w:tr w:rsidR="002539E9" w:rsidRPr="0095662E" w14:paraId="020F446D" w14:textId="77777777" w:rsidTr="000E413E">
              <w:trPr>
                <w:cantSplit/>
              </w:trPr>
              <w:tc>
                <w:tcPr>
                  <w:tcW w:w="1975" w:type="dxa"/>
                  <w:shd w:val="clear" w:color="auto" w:fill="auto"/>
                  <w:hideMark/>
                </w:tcPr>
                <w:p w14:paraId="4BAD4F26" w14:textId="77777777" w:rsidR="002539E9" w:rsidRPr="0095662E" w:rsidRDefault="002539E9" w:rsidP="002539E9">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6.2. detalizēts izdevumu aprēķins</w:t>
                  </w:r>
                </w:p>
              </w:tc>
              <w:tc>
                <w:tcPr>
                  <w:tcW w:w="7014" w:type="dxa"/>
                  <w:gridSpan w:val="7"/>
                  <w:vMerge/>
                  <w:shd w:val="clear" w:color="auto" w:fill="auto"/>
                  <w:vAlign w:val="center"/>
                  <w:hideMark/>
                </w:tcPr>
                <w:p w14:paraId="52C24649" w14:textId="77777777" w:rsidR="002539E9" w:rsidRPr="0095662E" w:rsidRDefault="002539E9" w:rsidP="002539E9">
                  <w:pPr>
                    <w:spacing w:after="0" w:line="240" w:lineRule="auto"/>
                    <w:jc w:val="center"/>
                    <w:rPr>
                      <w:rFonts w:ascii="Times New Roman" w:hAnsi="Times New Roman" w:cs="Times New Roman"/>
                      <w:sz w:val="24"/>
                      <w:szCs w:val="24"/>
                    </w:rPr>
                  </w:pPr>
                </w:p>
              </w:tc>
            </w:tr>
            <w:tr w:rsidR="002539E9" w:rsidRPr="0095662E" w14:paraId="13AE21F7" w14:textId="77777777" w:rsidTr="000E413E">
              <w:tc>
                <w:tcPr>
                  <w:tcW w:w="1975" w:type="dxa"/>
                  <w:shd w:val="clear" w:color="auto" w:fill="auto"/>
                  <w:hideMark/>
                </w:tcPr>
                <w:p w14:paraId="1EC0BE46" w14:textId="77777777" w:rsidR="002539E9" w:rsidRPr="0095662E" w:rsidRDefault="002539E9" w:rsidP="002539E9">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7. Amata vietu skaita izmaiņas</w:t>
                  </w:r>
                </w:p>
              </w:tc>
              <w:tc>
                <w:tcPr>
                  <w:tcW w:w="7014" w:type="dxa"/>
                  <w:gridSpan w:val="7"/>
                  <w:shd w:val="clear" w:color="auto" w:fill="auto"/>
                  <w:hideMark/>
                </w:tcPr>
                <w:p w14:paraId="63505181" w14:textId="5AC5ED44" w:rsidR="002539E9" w:rsidRDefault="002539E9" w:rsidP="002539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Likumprojekts šo jomu neskar.</w:t>
                  </w:r>
                </w:p>
                <w:p w14:paraId="4EC26BCB" w14:textId="060F50BC" w:rsidR="002539E9" w:rsidRPr="0095662E" w:rsidRDefault="002539E9" w:rsidP="002539E9">
                  <w:pPr>
                    <w:spacing w:after="0" w:line="240" w:lineRule="auto"/>
                    <w:ind w:firstLine="348"/>
                    <w:jc w:val="both"/>
                    <w:rPr>
                      <w:rFonts w:ascii="Times New Roman" w:hAnsi="Times New Roman" w:cs="Times New Roman"/>
                      <w:sz w:val="24"/>
                      <w:szCs w:val="24"/>
                    </w:rPr>
                  </w:pPr>
                </w:p>
              </w:tc>
            </w:tr>
            <w:tr w:rsidR="002539E9" w:rsidRPr="0095662E" w14:paraId="015C2B70" w14:textId="77777777" w:rsidTr="000E413E">
              <w:tc>
                <w:tcPr>
                  <w:tcW w:w="1975" w:type="dxa"/>
                  <w:shd w:val="clear" w:color="auto" w:fill="auto"/>
                </w:tcPr>
                <w:p w14:paraId="1A59C4B1" w14:textId="77777777" w:rsidR="002539E9" w:rsidRPr="0095662E" w:rsidRDefault="002539E9" w:rsidP="002539E9">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8. Cita informācija</w:t>
                  </w:r>
                </w:p>
              </w:tc>
              <w:tc>
                <w:tcPr>
                  <w:tcW w:w="7014" w:type="dxa"/>
                  <w:gridSpan w:val="7"/>
                  <w:shd w:val="clear" w:color="auto" w:fill="auto"/>
                </w:tcPr>
                <w:p w14:paraId="1847A105" w14:textId="26124C92" w:rsidR="002539E9" w:rsidRDefault="00A10ADA" w:rsidP="002539E9">
                  <w:pPr>
                    <w:spacing w:after="0" w:line="240" w:lineRule="auto"/>
                    <w:ind w:firstLine="348"/>
                    <w:jc w:val="both"/>
                    <w:rPr>
                      <w:rFonts w:ascii="Times New Roman" w:hAnsi="Times New Roman" w:cs="Times New Roman"/>
                      <w:sz w:val="24"/>
                      <w:szCs w:val="24"/>
                    </w:rPr>
                  </w:pPr>
                  <w:r>
                    <w:rPr>
                      <w:rFonts w:ascii="Times New Roman" w:hAnsi="Times New Roman" w:cs="Times New Roman"/>
                      <w:sz w:val="24"/>
                      <w:szCs w:val="24"/>
                    </w:rPr>
                    <w:t>Precīzu</w:t>
                  </w:r>
                  <w:r w:rsidR="00530D74" w:rsidRPr="00530D74">
                    <w:rPr>
                      <w:rFonts w:ascii="Times New Roman" w:hAnsi="Times New Roman" w:cs="Times New Roman"/>
                      <w:sz w:val="24"/>
                      <w:szCs w:val="24"/>
                    </w:rPr>
                    <w:t xml:space="preserve"> zaudējumu atlīdzības lietu skaitu vai īpatsvaru, kā arī nepieciešamo finansējumu</w:t>
                  </w:r>
                  <w:r>
                    <w:rPr>
                      <w:rFonts w:ascii="Times New Roman" w:hAnsi="Times New Roman" w:cs="Times New Roman"/>
                      <w:sz w:val="24"/>
                      <w:szCs w:val="24"/>
                    </w:rPr>
                    <w:t>, kas ir nepieciešams juridiskās palīdzības izdevumu atlīdzināšanai</w:t>
                  </w:r>
                  <w:r w:rsidR="00530D74" w:rsidRPr="00530D74">
                    <w:rPr>
                      <w:rFonts w:ascii="Times New Roman" w:hAnsi="Times New Roman" w:cs="Times New Roman"/>
                      <w:sz w:val="24"/>
                      <w:szCs w:val="24"/>
                    </w:rPr>
                    <w:t xml:space="preserve"> nav iespējams noteikt, jo tas ir atkarīgs no tā, cik daudz lēmumus par zaudējumu atlīdzību iestāde vai tiesa pieņems.</w:t>
                  </w:r>
                </w:p>
                <w:p w14:paraId="72B835BD" w14:textId="0E41A75D" w:rsidR="0034328C" w:rsidRDefault="00697DC9" w:rsidP="00530D74">
                  <w:pPr>
                    <w:spacing w:after="0" w:line="240" w:lineRule="auto"/>
                    <w:ind w:firstLine="348"/>
                    <w:jc w:val="both"/>
                    <w:rPr>
                      <w:rFonts w:ascii="Times New Roman" w:hAnsi="Times New Roman" w:cs="Times New Roman"/>
                      <w:sz w:val="24"/>
                      <w:szCs w:val="24"/>
                    </w:rPr>
                  </w:pPr>
                  <w:r>
                    <w:rPr>
                      <w:rFonts w:ascii="Times New Roman" w:hAnsi="Times New Roman" w:cs="Times New Roman"/>
                      <w:sz w:val="24"/>
                      <w:szCs w:val="24"/>
                    </w:rPr>
                    <w:lastRenderedPageBreak/>
                    <w:t>Piemēram, no pēdējo trīs gadu tiesu statistikas datiem secināms, ka gadījumu skaits, kad tiesa ir lēmusi par Noteikumu Nr.859 piemērošanu</w:t>
                  </w:r>
                  <w:r w:rsidR="00A10ADA">
                    <w:rPr>
                      <w:rFonts w:ascii="Times New Roman" w:hAnsi="Times New Roman" w:cs="Times New Roman"/>
                      <w:sz w:val="24"/>
                      <w:szCs w:val="24"/>
                    </w:rPr>
                    <w:t>,</w:t>
                  </w:r>
                  <w:r>
                    <w:rPr>
                      <w:rFonts w:ascii="Times New Roman" w:hAnsi="Times New Roman" w:cs="Times New Roman"/>
                      <w:sz w:val="24"/>
                      <w:szCs w:val="24"/>
                    </w:rPr>
                    <w:t xml:space="preserve"> ir salīdzinoši neliels. Proti</w:t>
                  </w:r>
                  <w:r w:rsidR="00A10ADA">
                    <w:rPr>
                      <w:rFonts w:ascii="Times New Roman" w:hAnsi="Times New Roman" w:cs="Times New Roman"/>
                      <w:sz w:val="24"/>
                      <w:szCs w:val="24"/>
                    </w:rPr>
                    <w:t>:</w:t>
                  </w:r>
                </w:p>
                <w:p w14:paraId="29DB7D5F" w14:textId="4F6E8A5A" w:rsidR="00697DC9" w:rsidRDefault="00697DC9" w:rsidP="00530D74">
                  <w:pPr>
                    <w:spacing w:after="0" w:line="240" w:lineRule="auto"/>
                    <w:ind w:firstLine="348"/>
                    <w:jc w:val="both"/>
                    <w:rPr>
                      <w:rFonts w:ascii="Times New Roman" w:hAnsi="Times New Roman" w:cs="Times New Roman"/>
                      <w:sz w:val="24"/>
                      <w:szCs w:val="24"/>
                    </w:rPr>
                  </w:pPr>
                  <w:r>
                    <w:rPr>
                      <w:rFonts w:ascii="Times New Roman" w:hAnsi="Times New Roman" w:cs="Times New Roman"/>
                      <w:sz w:val="24"/>
                      <w:szCs w:val="24"/>
                    </w:rPr>
                    <w:t>2019.gadā:</w:t>
                  </w:r>
                </w:p>
                <w:p w14:paraId="5EBE7B3B" w14:textId="17493F97" w:rsidR="00697DC9" w:rsidRDefault="00697DC9" w:rsidP="00530D74">
                  <w:pPr>
                    <w:spacing w:after="0" w:line="240" w:lineRule="auto"/>
                    <w:ind w:firstLine="348"/>
                    <w:jc w:val="both"/>
                    <w:rPr>
                      <w:rFonts w:ascii="Times New Roman" w:hAnsi="Times New Roman" w:cs="Times New Roman"/>
                      <w:sz w:val="24"/>
                      <w:szCs w:val="24"/>
                    </w:rPr>
                  </w:pPr>
                  <w:r>
                    <w:rPr>
                      <w:rFonts w:ascii="Times New Roman" w:hAnsi="Times New Roman" w:cs="Times New Roman"/>
                      <w:sz w:val="24"/>
                      <w:szCs w:val="24"/>
                    </w:rPr>
                    <w:t>- Administratīvajā apgabaltiesā – 9 lietas;</w:t>
                  </w:r>
                </w:p>
                <w:p w14:paraId="701932FC" w14:textId="295782D3" w:rsidR="00697DC9" w:rsidRDefault="00697DC9" w:rsidP="00530D74">
                  <w:pPr>
                    <w:spacing w:after="0" w:line="240" w:lineRule="auto"/>
                    <w:ind w:firstLine="348"/>
                    <w:jc w:val="both"/>
                    <w:rPr>
                      <w:rFonts w:ascii="Times New Roman" w:hAnsi="Times New Roman" w:cs="Times New Roman"/>
                      <w:sz w:val="24"/>
                      <w:szCs w:val="24"/>
                    </w:rPr>
                  </w:pPr>
                  <w:r>
                    <w:rPr>
                      <w:rFonts w:ascii="Times New Roman" w:hAnsi="Times New Roman" w:cs="Times New Roman"/>
                      <w:sz w:val="24"/>
                      <w:szCs w:val="24"/>
                    </w:rPr>
                    <w:t xml:space="preserve">- </w:t>
                  </w:r>
                  <w:r w:rsidR="00A10ADA">
                    <w:rPr>
                      <w:rFonts w:ascii="Times New Roman" w:hAnsi="Times New Roman" w:cs="Times New Roman"/>
                      <w:sz w:val="24"/>
                      <w:szCs w:val="24"/>
                    </w:rPr>
                    <w:t>A</w:t>
                  </w:r>
                  <w:r>
                    <w:rPr>
                      <w:rFonts w:ascii="Times New Roman" w:hAnsi="Times New Roman" w:cs="Times New Roman"/>
                      <w:sz w:val="24"/>
                      <w:szCs w:val="24"/>
                    </w:rPr>
                    <w:t>dministratīvajā rajona tiesā – 13 lietas;</w:t>
                  </w:r>
                </w:p>
                <w:p w14:paraId="270C989A" w14:textId="57788D2B" w:rsidR="00697DC9" w:rsidRDefault="00697DC9" w:rsidP="00530D74">
                  <w:pPr>
                    <w:spacing w:after="0" w:line="240" w:lineRule="auto"/>
                    <w:ind w:firstLine="348"/>
                    <w:jc w:val="both"/>
                    <w:rPr>
                      <w:rFonts w:ascii="Times New Roman" w:hAnsi="Times New Roman" w:cs="Times New Roman"/>
                      <w:sz w:val="24"/>
                      <w:szCs w:val="24"/>
                    </w:rPr>
                  </w:pPr>
                  <w:r>
                    <w:rPr>
                      <w:rFonts w:ascii="Times New Roman" w:hAnsi="Times New Roman" w:cs="Times New Roman"/>
                      <w:sz w:val="24"/>
                      <w:szCs w:val="24"/>
                    </w:rPr>
                    <w:t>2018.gadā:</w:t>
                  </w:r>
                </w:p>
                <w:p w14:paraId="242AEB44" w14:textId="750787BF" w:rsidR="00697DC9" w:rsidRPr="00697DC9" w:rsidRDefault="00697DC9" w:rsidP="00697DC9">
                  <w:pPr>
                    <w:spacing w:after="0" w:line="240" w:lineRule="auto"/>
                    <w:ind w:firstLine="348"/>
                    <w:jc w:val="both"/>
                    <w:rPr>
                      <w:rFonts w:ascii="Times New Roman" w:hAnsi="Times New Roman" w:cs="Times New Roman"/>
                      <w:sz w:val="24"/>
                      <w:szCs w:val="24"/>
                    </w:rPr>
                  </w:pPr>
                  <w:r w:rsidRPr="00697DC9">
                    <w:rPr>
                      <w:rFonts w:ascii="Times New Roman" w:hAnsi="Times New Roman" w:cs="Times New Roman"/>
                      <w:sz w:val="24"/>
                      <w:szCs w:val="24"/>
                    </w:rPr>
                    <w:t xml:space="preserve">- Administratīvajā apgabaltiesā – </w:t>
                  </w:r>
                  <w:r>
                    <w:rPr>
                      <w:rFonts w:ascii="Times New Roman" w:hAnsi="Times New Roman" w:cs="Times New Roman"/>
                      <w:sz w:val="24"/>
                      <w:szCs w:val="24"/>
                    </w:rPr>
                    <w:t>6</w:t>
                  </w:r>
                  <w:r w:rsidRPr="00697DC9">
                    <w:rPr>
                      <w:rFonts w:ascii="Times New Roman" w:hAnsi="Times New Roman" w:cs="Times New Roman"/>
                      <w:sz w:val="24"/>
                      <w:szCs w:val="24"/>
                    </w:rPr>
                    <w:t xml:space="preserve"> lietas;</w:t>
                  </w:r>
                </w:p>
                <w:p w14:paraId="46CC7DDE" w14:textId="2281608D" w:rsidR="00697DC9" w:rsidRDefault="00697DC9" w:rsidP="00697DC9">
                  <w:pPr>
                    <w:spacing w:after="0" w:line="240" w:lineRule="auto"/>
                    <w:ind w:firstLine="348"/>
                    <w:jc w:val="both"/>
                    <w:rPr>
                      <w:rFonts w:ascii="Times New Roman" w:hAnsi="Times New Roman" w:cs="Times New Roman"/>
                      <w:sz w:val="24"/>
                      <w:szCs w:val="24"/>
                    </w:rPr>
                  </w:pPr>
                  <w:r w:rsidRPr="00697DC9">
                    <w:rPr>
                      <w:rFonts w:ascii="Times New Roman" w:hAnsi="Times New Roman" w:cs="Times New Roman"/>
                      <w:sz w:val="24"/>
                      <w:szCs w:val="24"/>
                    </w:rPr>
                    <w:t xml:space="preserve">- </w:t>
                  </w:r>
                  <w:r w:rsidR="00A10ADA">
                    <w:rPr>
                      <w:rFonts w:ascii="Times New Roman" w:hAnsi="Times New Roman" w:cs="Times New Roman"/>
                      <w:sz w:val="24"/>
                      <w:szCs w:val="24"/>
                    </w:rPr>
                    <w:t>A</w:t>
                  </w:r>
                  <w:r w:rsidRPr="00697DC9">
                    <w:rPr>
                      <w:rFonts w:ascii="Times New Roman" w:hAnsi="Times New Roman" w:cs="Times New Roman"/>
                      <w:sz w:val="24"/>
                      <w:szCs w:val="24"/>
                    </w:rPr>
                    <w:t>dministratīvajā rajona tiesā – 1</w:t>
                  </w:r>
                  <w:r>
                    <w:rPr>
                      <w:rFonts w:ascii="Times New Roman" w:hAnsi="Times New Roman" w:cs="Times New Roman"/>
                      <w:sz w:val="24"/>
                      <w:szCs w:val="24"/>
                    </w:rPr>
                    <w:t>4</w:t>
                  </w:r>
                  <w:r w:rsidRPr="00697DC9">
                    <w:rPr>
                      <w:rFonts w:ascii="Times New Roman" w:hAnsi="Times New Roman" w:cs="Times New Roman"/>
                      <w:sz w:val="24"/>
                      <w:szCs w:val="24"/>
                    </w:rPr>
                    <w:t xml:space="preserve"> lietas;</w:t>
                  </w:r>
                </w:p>
                <w:p w14:paraId="37D91CCF" w14:textId="6E980BE5" w:rsidR="00697DC9" w:rsidRDefault="00697DC9" w:rsidP="00697DC9">
                  <w:pPr>
                    <w:spacing w:after="0" w:line="240" w:lineRule="auto"/>
                    <w:ind w:firstLine="348"/>
                    <w:jc w:val="both"/>
                    <w:rPr>
                      <w:rFonts w:ascii="Times New Roman" w:hAnsi="Times New Roman" w:cs="Times New Roman"/>
                      <w:sz w:val="24"/>
                      <w:szCs w:val="24"/>
                    </w:rPr>
                  </w:pPr>
                  <w:r>
                    <w:rPr>
                      <w:rFonts w:ascii="Times New Roman" w:hAnsi="Times New Roman" w:cs="Times New Roman"/>
                      <w:sz w:val="24"/>
                      <w:szCs w:val="24"/>
                    </w:rPr>
                    <w:t>2017.gadā:</w:t>
                  </w:r>
                </w:p>
                <w:p w14:paraId="4856EC87" w14:textId="272B6108" w:rsidR="00697DC9" w:rsidRDefault="00697DC9" w:rsidP="00697DC9">
                  <w:pPr>
                    <w:spacing w:after="0" w:line="240" w:lineRule="auto"/>
                    <w:ind w:firstLine="348"/>
                    <w:jc w:val="both"/>
                    <w:rPr>
                      <w:rFonts w:ascii="Times New Roman" w:hAnsi="Times New Roman" w:cs="Times New Roman"/>
                      <w:sz w:val="24"/>
                      <w:szCs w:val="24"/>
                    </w:rPr>
                  </w:pPr>
                  <w:r>
                    <w:rPr>
                      <w:rFonts w:ascii="Times New Roman" w:hAnsi="Times New Roman" w:cs="Times New Roman"/>
                      <w:sz w:val="24"/>
                      <w:szCs w:val="24"/>
                    </w:rPr>
                    <w:t>- Administratīvajā apgabaltiesā – 11 lietas;</w:t>
                  </w:r>
                </w:p>
                <w:p w14:paraId="49BCE2F0" w14:textId="3A9FA332" w:rsidR="00697DC9" w:rsidRDefault="00697DC9" w:rsidP="00697DC9">
                  <w:pPr>
                    <w:spacing w:after="0" w:line="240" w:lineRule="auto"/>
                    <w:ind w:firstLine="348"/>
                    <w:jc w:val="both"/>
                    <w:rPr>
                      <w:rFonts w:ascii="Times New Roman" w:hAnsi="Times New Roman" w:cs="Times New Roman"/>
                      <w:sz w:val="24"/>
                      <w:szCs w:val="24"/>
                    </w:rPr>
                  </w:pPr>
                  <w:r>
                    <w:rPr>
                      <w:rFonts w:ascii="Times New Roman" w:hAnsi="Times New Roman" w:cs="Times New Roman"/>
                      <w:sz w:val="24"/>
                      <w:szCs w:val="24"/>
                    </w:rPr>
                    <w:t xml:space="preserve">- </w:t>
                  </w:r>
                  <w:r w:rsidR="00A10ADA">
                    <w:rPr>
                      <w:rFonts w:ascii="Times New Roman" w:hAnsi="Times New Roman" w:cs="Times New Roman"/>
                      <w:sz w:val="24"/>
                      <w:szCs w:val="24"/>
                    </w:rPr>
                    <w:t>A</w:t>
                  </w:r>
                  <w:r>
                    <w:rPr>
                      <w:rFonts w:ascii="Times New Roman" w:hAnsi="Times New Roman" w:cs="Times New Roman"/>
                      <w:sz w:val="24"/>
                      <w:szCs w:val="24"/>
                    </w:rPr>
                    <w:t>dministratīvajā rajona tiesā – 14 lietas;</w:t>
                  </w:r>
                </w:p>
                <w:p w14:paraId="0EDA0AA7" w14:textId="5CBF7EB8" w:rsidR="00530D74" w:rsidRPr="00530D74" w:rsidRDefault="007B376D" w:rsidP="00F2320B">
                  <w:pPr>
                    <w:spacing w:after="0" w:line="240" w:lineRule="auto"/>
                    <w:ind w:firstLine="348"/>
                    <w:jc w:val="both"/>
                    <w:rPr>
                      <w:rFonts w:ascii="Times New Roman" w:hAnsi="Times New Roman" w:cs="Times New Roman"/>
                      <w:sz w:val="24"/>
                      <w:szCs w:val="24"/>
                    </w:rPr>
                  </w:pPr>
                  <w:r>
                    <w:rPr>
                      <w:rFonts w:ascii="Times New Roman" w:hAnsi="Times New Roman" w:cs="Times New Roman"/>
                      <w:sz w:val="24"/>
                      <w:szCs w:val="24"/>
                    </w:rPr>
                    <w:t xml:space="preserve">Analizējot </w:t>
                  </w:r>
                  <w:r w:rsidR="00697DC9">
                    <w:rPr>
                      <w:rFonts w:ascii="Times New Roman" w:hAnsi="Times New Roman" w:cs="Times New Roman"/>
                      <w:sz w:val="24"/>
                      <w:szCs w:val="24"/>
                    </w:rPr>
                    <w:t>tiesu statistikas datus, redzams</w:t>
                  </w:r>
                  <w:r w:rsidR="00A10ADA">
                    <w:rPr>
                      <w:rFonts w:ascii="Times New Roman" w:hAnsi="Times New Roman" w:cs="Times New Roman"/>
                      <w:sz w:val="24"/>
                      <w:szCs w:val="24"/>
                    </w:rPr>
                    <w:t>,</w:t>
                  </w:r>
                  <w:r w:rsidR="00697DC9">
                    <w:rPr>
                      <w:rFonts w:ascii="Times New Roman" w:hAnsi="Times New Roman" w:cs="Times New Roman"/>
                      <w:sz w:val="24"/>
                      <w:szCs w:val="24"/>
                    </w:rPr>
                    <w:t xml:space="preserve"> ka gadījumu skaits gadā ir aptuveni 20 lietas, kad tiesa lemj</w:t>
                  </w:r>
                  <w:r w:rsidR="00A10ADA">
                    <w:rPr>
                      <w:rFonts w:ascii="Times New Roman" w:hAnsi="Times New Roman" w:cs="Times New Roman"/>
                      <w:sz w:val="24"/>
                      <w:szCs w:val="24"/>
                    </w:rPr>
                    <w:t xml:space="preserve"> jautājumu</w:t>
                  </w:r>
                  <w:r w:rsidR="00697DC9">
                    <w:rPr>
                      <w:rFonts w:ascii="Times New Roman" w:hAnsi="Times New Roman" w:cs="Times New Roman"/>
                      <w:sz w:val="24"/>
                      <w:szCs w:val="24"/>
                    </w:rPr>
                    <w:t xml:space="preserve"> par nepieciešamību noteikt izmaksāt privātpersonai atlīdzību saskaņā ar Noteikumos Nr.859 noteikto regulējumu. </w:t>
                  </w:r>
                  <w:r w:rsidR="00F2320B">
                    <w:rPr>
                      <w:rFonts w:ascii="Times New Roman" w:hAnsi="Times New Roman" w:cs="Times New Roman"/>
                      <w:sz w:val="24"/>
                      <w:szCs w:val="24"/>
                    </w:rPr>
                    <w:t>Savukārt katrā gadījumā tiek vērtēts individuāli, cik liela atlīdzība privātpersonai pienākas un</w:t>
                  </w:r>
                  <w:r w:rsidR="00A10ADA">
                    <w:rPr>
                      <w:rFonts w:ascii="Times New Roman" w:hAnsi="Times New Roman" w:cs="Times New Roman"/>
                      <w:sz w:val="24"/>
                      <w:szCs w:val="24"/>
                    </w:rPr>
                    <w:t>,</w:t>
                  </w:r>
                  <w:r w:rsidR="00F2320B">
                    <w:rPr>
                      <w:rFonts w:ascii="Times New Roman" w:hAnsi="Times New Roman" w:cs="Times New Roman"/>
                      <w:sz w:val="24"/>
                      <w:szCs w:val="24"/>
                    </w:rPr>
                    <w:t xml:space="preserve"> vērtējot tiesu spriedumus izlases veidā</w:t>
                  </w:r>
                  <w:r w:rsidR="00A10ADA">
                    <w:rPr>
                      <w:rFonts w:ascii="Times New Roman" w:hAnsi="Times New Roman" w:cs="Times New Roman"/>
                      <w:sz w:val="24"/>
                      <w:szCs w:val="24"/>
                    </w:rPr>
                    <w:t>,</w:t>
                  </w:r>
                  <w:r w:rsidR="00F2320B">
                    <w:rPr>
                      <w:rFonts w:ascii="Times New Roman" w:hAnsi="Times New Roman" w:cs="Times New Roman"/>
                      <w:sz w:val="24"/>
                      <w:szCs w:val="24"/>
                    </w:rPr>
                    <w:t xml:space="preserve"> secināts, ka atlīdzināmās summas svārstās no 30 euro līdz pat 300 euro</w:t>
                  </w:r>
                  <w:r>
                    <w:rPr>
                      <w:rFonts w:ascii="Times New Roman" w:hAnsi="Times New Roman" w:cs="Times New Roman"/>
                      <w:sz w:val="24"/>
                      <w:szCs w:val="24"/>
                    </w:rPr>
                    <w:t>. Ievērojot minēto,</w:t>
                  </w:r>
                  <w:r w:rsidR="00F2320B">
                    <w:rPr>
                      <w:rFonts w:ascii="Times New Roman" w:hAnsi="Times New Roman" w:cs="Times New Roman"/>
                      <w:sz w:val="24"/>
                      <w:szCs w:val="24"/>
                    </w:rPr>
                    <w:t xml:space="preserve"> </w:t>
                  </w:r>
                  <w:r w:rsidR="00530D74" w:rsidRPr="00530D74">
                    <w:rPr>
                      <w:rFonts w:ascii="Times New Roman" w:hAnsi="Times New Roman" w:cs="Times New Roman"/>
                      <w:sz w:val="24"/>
                      <w:szCs w:val="24"/>
                    </w:rPr>
                    <w:t>nav iespējams paredzēt, cik zaudējuma atlīdzības lietu</w:t>
                  </w:r>
                  <w:r w:rsidR="00F2320B">
                    <w:rPr>
                      <w:rFonts w:ascii="Times New Roman" w:hAnsi="Times New Roman" w:cs="Times New Roman"/>
                      <w:sz w:val="24"/>
                      <w:szCs w:val="24"/>
                    </w:rPr>
                    <w:t xml:space="preserve"> un </w:t>
                  </w:r>
                  <w:r w:rsidR="00A10ADA">
                    <w:rPr>
                      <w:rFonts w:ascii="Times New Roman" w:hAnsi="Times New Roman" w:cs="Times New Roman"/>
                      <w:sz w:val="24"/>
                      <w:szCs w:val="24"/>
                    </w:rPr>
                    <w:t xml:space="preserve">cik liels varētu būt </w:t>
                  </w:r>
                  <w:r w:rsidR="00F2320B">
                    <w:rPr>
                      <w:rFonts w:ascii="Times New Roman" w:hAnsi="Times New Roman" w:cs="Times New Roman"/>
                      <w:sz w:val="24"/>
                      <w:szCs w:val="24"/>
                    </w:rPr>
                    <w:t>atlīdzinām</w:t>
                  </w:r>
                  <w:r w:rsidR="00A10ADA">
                    <w:rPr>
                      <w:rFonts w:ascii="Times New Roman" w:hAnsi="Times New Roman" w:cs="Times New Roman"/>
                      <w:sz w:val="24"/>
                      <w:szCs w:val="24"/>
                    </w:rPr>
                    <w:t>ais</w:t>
                  </w:r>
                  <w:r w:rsidR="00F2320B">
                    <w:rPr>
                      <w:rFonts w:ascii="Times New Roman" w:hAnsi="Times New Roman" w:cs="Times New Roman"/>
                      <w:sz w:val="24"/>
                      <w:szCs w:val="24"/>
                    </w:rPr>
                    <w:t xml:space="preserve"> apmēr</w:t>
                  </w:r>
                  <w:r w:rsidR="00A10ADA">
                    <w:rPr>
                      <w:rFonts w:ascii="Times New Roman" w:hAnsi="Times New Roman" w:cs="Times New Roman"/>
                      <w:sz w:val="24"/>
                      <w:szCs w:val="24"/>
                    </w:rPr>
                    <w:t>s</w:t>
                  </w:r>
                  <w:r w:rsidR="00F2320B">
                    <w:rPr>
                      <w:rFonts w:ascii="Times New Roman" w:hAnsi="Times New Roman" w:cs="Times New Roman"/>
                      <w:sz w:val="24"/>
                      <w:szCs w:val="24"/>
                    </w:rPr>
                    <w:t xml:space="preserve"> </w:t>
                  </w:r>
                  <w:r w:rsidR="00A10ADA">
                    <w:rPr>
                      <w:rFonts w:ascii="Times New Roman" w:hAnsi="Times New Roman" w:cs="Times New Roman"/>
                      <w:sz w:val="24"/>
                      <w:szCs w:val="24"/>
                    </w:rPr>
                    <w:t xml:space="preserve">par juridisko palīdzību </w:t>
                  </w:r>
                  <w:r w:rsidR="00530D74" w:rsidRPr="00530D74">
                    <w:rPr>
                      <w:rFonts w:ascii="Times New Roman" w:hAnsi="Times New Roman" w:cs="Times New Roman"/>
                      <w:sz w:val="24"/>
                      <w:szCs w:val="24"/>
                    </w:rPr>
                    <w:t>nākamajos gados.</w:t>
                  </w:r>
                </w:p>
                <w:p w14:paraId="00DB8A7A" w14:textId="046813EF" w:rsidR="003569D4" w:rsidRPr="0095662E" w:rsidRDefault="00F2320B" w:rsidP="007B376D">
                  <w:pPr>
                    <w:spacing w:after="0" w:line="240" w:lineRule="auto"/>
                    <w:ind w:firstLine="348"/>
                    <w:jc w:val="both"/>
                    <w:rPr>
                      <w:rFonts w:ascii="Times New Roman" w:hAnsi="Times New Roman" w:cs="Times New Roman"/>
                      <w:sz w:val="24"/>
                      <w:szCs w:val="24"/>
                    </w:rPr>
                  </w:pPr>
                  <w:r>
                    <w:rPr>
                      <w:rFonts w:ascii="Times New Roman" w:hAnsi="Times New Roman" w:cs="Times New Roman"/>
                      <w:sz w:val="24"/>
                      <w:szCs w:val="24"/>
                    </w:rPr>
                    <w:t xml:space="preserve">Tāpat norādāms, ka </w:t>
                  </w:r>
                  <w:r w:rsidR="003C4326" w:rsidRPr="003C4326">
                    <w:rPr>
                      <w:rFonts w:ascii="Times New Roman" w:hAnsi="Times New Roman" w:cs="Times New Roman"/>
                      <w:sz w:val="24"/>
                      <w:szCs w:val="24"/>
                    </w:rPr>
                    <w:t>Finanšu ministrijai no 2017.</w:t>
                  </w:r>
                  <w:r w:rsidR="00A10ADA">
                    <w:rPr>
                      <w:rFonts w:ascii="Times New Roman" w:hAnsi="Times New Roman" w:cs="Times New Roman"/>
                      <w:sz w:val="24"/>
                      <w:szCs w:val="24"/>
                    </w:rPr>
                    <w:t> </w:t>
                  </w:r>
                  <w:r w:rsidR="003C4326" w:rsidRPr="003C4326">
                    <w:rPr>
                      <w:rFonts w:ascii="Times New Roman" w:hAnsi="Times New Roman" w:cs="Times New Roman"/>
                      <w:sz w:val="24"/>
                      <w:szCs w:val="24"/>
                    </w:rPr>
                    <w:t>gada 1.</w:t>
                  </w:r>
                  <w:r w:rsidR="00A10ADA">
                    <w:rPr>
                      <w:rFonts w:ascii="Times New Roman" w:hAnsi="Times New Roman" w:cs="Times New Roman"/>
                      <w:sz w:val="24"/>
                      <w:szCs w:val="24"/>
                    </w:rPr>
                    <w:t> </w:t>
                  </w:r>
                  <w:r w:rsidR="003C4326" w:rsidRPr="003C4326">
                    <w:rPr>
                      <w:rFonts w:ascii="Times New Roman" w:hAnsi="Times New Roman" w:cs="Times New Roman"/>
                      <w:sz w:val="24"/>
                      <w:szCs w:val="24"/>
                    </w:rPr>
                    <w:t>janvāra nav vairs speciālās budžeta programmas 41.09.00 "Fiziskām un juridiskām personām nodarīto zaudējumu atlīdzināšana", no kuras tika izmaksāta zaudējuma atlīdzība privātpersonām</w:t>
                  </w:r>
                  <w:r w:rsidR="007B376D">
                    <w:rPr>
                      <w:rFonts w:ascii="Times New Roman" w:hAnsi="Times New Roman" w:cs="Times New Roman"/>
                      <w:sz w:val="24"/>
                      <w:szCs w:val="24"/>
                    </w:rPr>
                    <w:t xml:space="preserve"> saistībā</w:t>
                  </w:r>
                  <w:r w:rsidR="003C4326" w:rsidRPr="003C4326">
                    <w:rPr>
                      <w:rFonts w:ascii="Times New Roman" w:hAnsi="Times New Roman" w:cs="Times New Roman"/>
                      <w:sz w:val="24"/>
                      <w:szCs w:val="24"/>
                    </w:rPr>
                    <w:t xml:space="preserve"> ar valsts pārvaldes iestādes prettiesisku administratīvo aktu vai prettiesisku faktisko rīcību.</w:t>
                  </w:r>
                  <w:r>
                    <w:rPr>
                      <w:rFonts w:ascii="Times New Roman" w:hAnsi="Times New Roman" w:cs="Times New Roman"/>
                      <w:sz w:val="24"/>
                      <w:szCs w:val="24"/>
                    </w:rPr>
                    <w:t xml:space="preserve"> </w:t>
                  </w:r>
                  <w:r w:rsidR="003C4326" w:rsidRPr="003C4326">
                    <w:rPr>
                      <w:rFonts w:ascii="Times New Roman" w:hAnsi="Times New Roman" w:cs="Times New Roman"/>
                      <w:sz w:val="24"/>
                      <w:szCs w:val="24"/>
                    </w:rPr>
                    <w:t>No 2017.</w:t>
                  </w:r>
                  <w:r w:rsidR="00A10ADA">
                    <w:rPr>
                      <w:rFonts w:ascii="Times New Roman" w:hAnsi="Times New Roman" w:cs="Times New Roman"/>
                      <w:sz w:val="24"/>
                      <w:szCs w:val="24"/>
                    </w:rPr>
                    <w:t> </w:t>
                  </w:r>
                  <w:r w:rsidR="003C4326" w:rsidRPr="003C4326">
                    <w:rPr>
                      <w:rFonts w:ascii="Times New Roman" w:hAnsi="Times New Roman" w:cs="Times New Roman"/>
                      <w:sz w:val="24"/>
                      <w:szCs w:val="24"/>
                    </w:rPr>
                    <w:t>gada 1.</w:t>
                  </w:r>
                  <w:r w:rsidR="00A10ADA">
                    <w:rPr>
                      <w:rFonts w:ascii="Times New Roman" w:hAnsi="Times New Roman" w:cs="Times New Roman"/>
                      <w:sz w:val="24"/>
                      <w:szCs w:val="24"/>
                    </w:rPr>
                    <w:t> </w:t>
                  </w:r>
                  <w:r w:rsidR="003C4326" w:rsidRPr="003C4326">
                    <w:rPr>
                      <w:rFonts w:ascii="Times New Roman" w:hAnsi="Times New Roman" w:cs="Times New Roman"/>
                      <w:sz w:val="24"/>
                      <w:szCs w:val="24"/>
                    </w:rPr>
                    <w:t>janvāra privātpersonai zaudējuma atlīdzība tiek pieprasīta no valsts budžeta programmas "Līdzekļi neparedzētiem gadījumiem". Līdzekļi tiek pieprasīti, lai zaudējuma atlīdzības izmaksu veiktu "pēc fakta", nevis kā iepriekš – paredzot konkrētu summu jau ikgadējā budžetā, kas gada laikā tiek tērēta</w:t>
                  </w:r>
                  <w:r w:rsidR="00A10ADA">
                    <w:rPr>
                      <w:rFonts w:ascii="Times New Roman" w:hAnsi="Times New Roman" w:cs="Times New Roman"/>
                      <w:sz w:val="24"/>
                      <w:szCs w:val="24"/>
                    </w:rPr>
                    <w:t>, ja tāda nepieciešamība rodas</w:t>
                  </w:r>
                  <w:r w:rsidR="003C4326" w:rsidRPr="003C4326">
                    <w:rPr>
                      <w:rFonts w:ascii="Times New Roman" w:hAnsi="Times New Roman" w:cs="Times New Roman"/>
                      <w:sz w:val="24"/>
                      <w:szCs w:val="24"/>
                    </w:rPr>
                    <w:t>.</w:t>
                  </w:r>
                  <w:r>
                    <w:rPr>
                      <w:rFonts w:ascii="Times New Roman" w:hAnsi="Times New Roman" w:cs="Times New Roman"/>
                      <w:sz w:val="24"/>
                      <w:szCs w:val="24"/>
                    </w:rPr>
                    <w:t xml:space="preserve"> </w:t>
                  </w:r>
                  <w:r w:rsidR="007B376D">
                    <w:rPr>
                      <w:rFonts w:ascii="Times New Roman" w:hAnsi="Times New Roman" w:cs="Times New Roman"/>
                      <w:sz w:val="24"/>
                      <w:szCs w:val="24"/>
                    </w:rPr>
                    <w:t xml:space="preserve">2019.gadā </w:t>
                  </w:r>
                  <w:r>
                    <w:rPr>
                      <w:rFonts w:ascii="Times New Roman" w:hAnsi="Times New Roman" w:cs="Times New Roman"/>
                      <w:sz w:val="24"/>
                      <w:szCs w:val="24"/>
                    </w:rPr>
                    <w:t>Finanšu ministrij</w:t>
                  </w:r>
                  <w:r w:rsidR="007B376D">
                    <w:rPr>
                      <w:rFonts w:ascii="Times New Roman" w:hAnsi="Times New Roman" w:cs="Times New Roman"/>
                      <w:sz w:val="24"/>
                      <w:szCs w:val="24"/>
                    </w:rPr>
                    <w:t>a</w:t>
                  </w:r>
                  <w:r>
                    <w:rPr>
                      <w:rFonts w:ascii="Times New Roman" w:hAnsi="Times New Roman" w:cs="Times New Roman"/>
                      <w:sz w:val="24"/>
                      <w:szCs w:val="24"/>
                    </w:rPr>
                    <w:t xml:space="preserve"> </w:t>
                  </w:r>
                  <w:r w:rsidR="007B376D">
                    <w:rPr>
                      <w:rFonts w:ascii="Times New Roman" w:hAnsi="Times New Roman" w:cs="Times New Roman"/>
                      <w:sz w:val="24"/>
                      <w:szCs w:val="24"/>
                    </w:rPr>
                    <w:t xml:space="preserve">nav saņēmusi iestāžu pieprasījumus </w:t>
                  </w:r>
                  <w:r>
                    <w:rPr>
                      <w:rFonts w:ascii="Times New Roman" w:hAnsi="Times New Roman" w:cs="Times New Roman"/>
                      <w:sz w:val="24"/>
                      <w:szCs w:val="24"/>
                    </w:rPr>
                    <w:t xml:space="preserve">saņemt </w:t>
                  </w:r>
                  <w:r w:rsidRPr="00F2320B">
                    <w:rPr>
                      <w:rFonts w:ascii="Times New Roman" w:hAnsi="Times New Roman" w:cs="Times New Roman"/>
                      <w:sz w:val="24"/>
                      <w:szCs w:val="24"/>
                    </w:rPr>
                    <w:t>zaudējuma atlīdzība</w:t>
                  </w:r>
                  <w:r>
                    <w:rPr>
                      <w:rFonts w:ascii="Times New Roman" w:hAnsi="Times New Roman" w:cs="Times New Roman"/>
                      <w:sz w:val="24"/>
                      <w:szCs w:val="24"/>
                    </w:rPr>
                    <w:t>s izmaksai</w:t>
                  </w:r>
                  <w:r w:rsidRPr="00F2320B">
                    <w:rPr>
                      <w:rFonts w:ascii="Times New Roman" w:hAnsi="Times New Roman" w:cs="Times New Roman"/>
                      <w:sz w:val="24"/>
                      <w:szCs w:val="24"/>
                    </w:rPr>
                    <w:t xml:space="preserve"> līdzekļ</w:t>
                  </w:r>
                  <w:r>
                    <w:rPr>
                      <w:rFonts w:ascii="Times New Roman" w:hAnsi="Times New Roman" w:cs="Times New Roman"/>
                      <w:sz w:val="24"/>
                      <w:szCs w:val="24"/>
                    </w:rPr>
                    <w:t>us</w:t>
                  </w:r>
                  <w:r w:rsidRPr="00F2320B">
                    <w:rPr>
                      <w:rFonts w:ascii="Times New Roman" w:hAnsi="Times New Roman" w:cs="Times New Roman"/>
                      <w:sz w:val="24"/>
                      <w:szCs w:val="24"/>
                    </w:rPr>
                    <w:t xml:space="preserve"> no valsts budžeta programmas "Līdzekļi neparedzētiem gadījumiem</w:t>
                  </w:r>
                  <w:r w:rsidR="007B376D">
                    <w:rPr>
                      <w:rFonts w:ascii="Times New Roman" w:hAnsi="Times New Roman" w:cs="Times New Roman"/>
                      <w:sz w:val="24"/>
                      <w:szCs w:val="24"/>
                    </w:rPr>
                    <w:t>"</w:t>
                  </w:r>
                  <w:r w:rsidR="003569D4">
                    <w:rPr>
                      <w:rFonts w:ascii="Times New Roman" w:hAnsi="Times New Roman" w:cs="Times New Roman"/>
                      <w:sz w:val="24"/>
                      <w:szCs w:val="24"/>
                    </w:rPr>
                    <w:t>.</w:t>
                  </w:r>
                  <w:r>
                    <w:rPr>
                      <w:rFonts w:ascii="Times New Roman" w:hAnsi="Times New Roman" w:cs="Times New Roman"/>
                      <w:sz w:val="24"/>
                      <w:szCs w:val="24"/>
                    </w:rPr>
                    <w:t xml:space="preserve"> </w:t>
                  </w:r>
                </w:p>
              </w:tc>
            </w:tr>
          </w:tbl>
          <w:p w14:paraId="47FB153F" w14:textId="77777777" w:rsidR="0032319B" w:rsidRPr="0095662E" w:rsidRDefault="0032319B" w:rsidP="005A735D">
            <w:pPr>
              <w:spacing w:after="0" w:line="240" w:lineRule="auto"/>
              <w:jc w:val="center"/>
              <w:rPr>
                <w:rFonts w:ascii="Times New Roman" w:eastAsia="Times New Roman" w:hAnsi="Times New Roman" w:cs="Times New Roman"/>
                <w:b/>
                <w:bCs/>
                <w:sz w:val="24"/>
                <w:szCs w:val="24"/>
                <w:lang w:eastAsia="lv-LV"/>
              </w:rPr>
            </w:pPr>
          </w:p>
        </w:tc>
      </w:tr>
      <w:tr w:rsidR="0095662E" w:rsidRPr="005A735D" w14:paraId="0A6149B1" w14:textId="77777777" w:rsidTr="00670710">
        <w:trPr>
          <w:trHeight w:val="360"/>
        </w:trPr>
        <w:tc>
          <w:tcPr>
            <w:tcW w:w="5000" w:type="pct"/>
            <w:gridSpan w:val="5"/>
            <w:tcBorders>
              <w:top w:val="nil"/>
              <w:left w:val="nil"/>
              <w:bottom w:val="outset" w:sz="6" w:space="0" w:color="414142"/>
              <w:right w:val="nil"/>
            </w:tcBorders>
            <w:vAlign w:val="center"/>
          </w:tcPr>
          <w:tbl>
            <w:tblPr>
              <w:tblStyle w:val="Reatabula"/>
              <w:tblW w:w="0" w:type="auto"/>
              <w:tblLook w:val="04A0" w:firstRow="1" w:lastRow="0" w:firstColumn="1" w:lastColumn="0" w:noHBand="0" w:noVBand="1"/>
            </w:tblPr>
            <w:tblGrid>
              <w:gridCol w:w="8985"/>
            </w:tblGrid>
            <w:tr w:rsidR="0095662E" w14:paraId="33E5AD68" w14:textId="77777777" w:rsidTr="0095662E">
              <w:tc>
                <w:tcPr>
                  <w:tcW w:w="8985" w:type="dxa"/>
                </w:tcPr>
                <w:p w14:paraId="61BD3D4D" w14:textId="1EF49DA1" w:rsidR="0095662E" w:rsidRDefault="0095662E" w:rsidP="005A735D">
                  <w:pPr>
                    <w:jc w:val="center"/>
                    <w:rPr>
                      <w:rFonts w:ascii="Times New Roman" w:eastAsia="Times New Roman" w:hAnsi="Times New Roman" w:cs="Times New Roman"/>
                      <w:b/>
                      <w:bCs/>
                      <w:sz w:val="24"/>
                      <w:szCs w:val="24"/>
                      <w:lang w:eastAsia="lv-LV"/>
                    </w:rPr>
                  </w:pPr>
                  <w:r w:rsidRPr="0095662E">
                    <w:rPr>
                      <w:rFonts w:ascii="Times New Roman" w:eastAsia="Times New Roman" w:hAnsi="Times New Roman" w:cs="Times New Roman"/>
                      <w:b/>
                      <w:bCs/>
                      <w:sz w:val="24"/>
                      <w:szCs w:val="24"/>
                      <w:lang w:eastAsia="lv-LV"/>
                    </w:rPr>
                    <w:lastRenderedPageBreak/>
                    <w:t>IV. Tiesību akta projekta ietekme uz spēkā esošo tiesību normu sistēmu</w:t>
                  </w:r>
                </w:p>
              </w:tc>
            </w:tr>
            <w:tr w:rsidR="0095662E" w14:paraId="0EDB9AA1" w14:textId="77777777" w:rsidTr="0095662E">
              <w:tc>
                <w:tcPr>
                  <w:tcW w:w="8985" w:type="dxa"/>
                </w:tcPr>
                <w:p w14:paraId="0D3A40FB" w14:textId="00E618D7" w:rsidR="0095662E" w:rsidRPr="0095662E" w:rsidRDefault="00CB2367" w:rsidP="005A735D">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w:t>
                  </w:r>
                  <w:r w:rsidR="00D3606D">
                    <w:rPr>
                      <w:rFonts w:ascii="Times New Roman" w:eastAsia="Times New Roman" w:hAnsi="Times New Roman" w:cs="Times New Roman"/>
                      <w:bCs/>
                      <w:sz w:val="24"/>
                      <w:szCs w:val="24"/>
                      <w:lang w:eastAsia="lv-LV"/>
                    </w:rPr>
                    <w:t xml:space="preserve">rojekts </w:t>
                  </w:r>
                  <w:r w:rsidR="0095662E" w:rsidRPr="0095662E">
                    <w:rPr>
                      <w:rFonts w:ascii="Times New Roman" w:eastAsia="Times New Roman" w:hAnsi="Times New Roman" w:cs="Times New Roman"/>
                      <w:bCs/>
                      <w:sz w:val="24"/>
                      <w:szCs w:val="24"/>
                      <w:lang w:eastAsia="lv-LV"/>
                    </w:rPr>
                    <w:t>šo jomu neskar</w:t>
                  </w:r>
                  <w:r w:rsidR="00405077">
                    <w:rPr>
                      <w:rFonts w:ascii="Times New Roman" w:eastAsia="Times New Roman" w:hAnsi="Times New Roman" w:cs="Times New Roman"/>
                      <w:bCs/>
                      <w:sz w:val="24"/>
                      <w:szCs w:val="24"/>
                      <w:lang w:eastAsia="lv-LV"/>
                    </w:rPr>
                    <w:t>.</w:t>
                  </w:r>
                </w:p>
              </w:tc>
            </w:tr>
            <w:tr w:rsidR="0095662E" w14:paraId="4E2A63A2" w14:textId="77777777" w:rsidTr="0095662E">
              <w:tc>
                <w:tcPr>
                  <w:tcW w:w="8985" w:type="dxa"/>
                </w:tcPr>
                <w:p w14:paraId="1DF80026" w14:textId="5583BCDB" w:rsidR="0095662E" w:rsidRPr="0095662E" w:rsidRDefault="0095662E" w:rsidP="005A735D">
                  <w:pPr>
                    <w:jc w:val="center"/>
                    <w:rPr>
                      <w:rFonts w:ascii="Times New Roman" w:eastAsia="Times New Roman" w:hAnsi="Times New Roman" w:cs="Times New Roman"/>
                      <w:b/>
                      <w:bCs/>
                      <w:sz w:val="24"/>
                      <w:szCs w:val="24"/>
                      <w:lang w:eastAsia="lv-LV"/>
                    </w:rPr>
                  </w:pPr>
                  <w:r w:rsidRPr="0095662E">
                    <w:rPr>
                      <w:rFonts w:ascii="Times New Roman" w:hAnsi="Times New Roman" w:cs="Times New Roman"/>
                      <w:b/>
                      <w:bCs/>
                      <w:sz w:val="24"/>
                      <w:szCs w:val="24"/>
                    </w:rPr>
                    <w:t>V. Tiesību akta projekta atbilstība Latvijas Republikas starptautiskajām saistībām</w:t>
                  </w:r>
                </w:p>
              </w:tc>
            </w:tr>
            <w:tr w:rsidR="0095662E" w14:paraId="008F20D1" w14:textId="77777777" w:rsidTr="0095662E">
              <w:tc>
                <w:tcPr>
                  <w:tcW w:w="8985" w:type="dxa"/>
                </w:tcPr>
                <w:p w14:paraId="4B3D0FAC" w14:textId="3BD80596" w:rsidR="0095662E" w:rsidRPr="0095662E" w:rsidRDefault="00CB2367" w:rsidP="005A735D">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w:t>
                  </w:r>
                  <w:r w:rsidR="00D3606D">
                    <w:rPr>
                      <w:rFonts w:ascii="Times New Roman" w:eastAsia="Times New Roman" w:hAnsi="Times New Roman" w:cs="Times New Roman"/>
                      <w:bCs/>
                      <w:sz w:val="24"/>
                      <w:szCs w:val="24"/>
                      <w:lang w:eastAsia="lv-LV"/>
                    </w:rPr>
                    <w:t>rojekts</w:t>
                  </w:r>
                  <w:r w:rsidR="0095662E" w:rsidRPr="0095662E">
                    <w:rPr>
                      <w:rFonts w:ascii="Times New Roman" w:eastAsia="Times New Roman" w:hAnsi="Times New Roman" w:cs="Times New Roman"/>
                      <w:bCs/>
                      <w:sz w:val="24"/>
                      <w:szCs w:val="24"/>
                      <w:lang w:eastAsia="lv-LV"/>
                    </w:rPr>
                    <w:t xml:space="preserve"> šo jomu neskar</w:t>
                  </w:r>
                  <w:r w:rsidR="00405077">
                    <w:rPr>
                      <w:rFonts w:ascii="Times New Roman" w:eastAsia="Times New Roman" w:hAnsi="Times New Roman" w:cs="Times New Roman"/>
                      <w:bCs/>
                      <w:sz w:val="24"/>
                      <w:szCs w:val="24"/>
                      <w:lang w:eastAsia="lv-LV"/>
                    </w:rPr>
                    <w:t>.</w:t>
                  </w:r>
                </w:p>
              </w:tc>
            </w:tr>
          </w:tbl>
          <w:p w14:paraId="1ACECB7D" w14:textId="77777777" w:rsidR="0095662E" w:rsidRPr="005A735D" w:rsidRDefault="0095662E" w:rsidP="005A735D">
            <w:pPr>
              <w:spacing w:after="0" w:line="240" w:lineRule="auto"/>
              <w:jc w:val="center"/>
              <w:rPr>
                <w:rFonts w:ascii="Times New Roman" w:eastAsia="Times New Roman" w:hAnsi="Times New Roman" w:cs="Times New Roman"/>
                <w:b/>
                <w:bCs/>
                <w:sz w:val="24"/>
                <w:szCs w:val="24"/>
                <w:lang w:eastAsia="lv-LV"/>
              </w:rPr>
            </w:pPr>
          </w:p>
        </w:tc>
      </w:tr>
      <w:tr w:rsidR="00873A7C" w:rsidRPr="005A735D" w14:paraId="78576A45" w14:textId="77777777" w:rsidTr="00670710">
        <w:trPr>
          <w:trHeight w:val="420"/>
        </w:trPr>
        <w:tc>
          <w:tcPr>
            <w:tcW w:w="5000" w:type="pct"/>
            <w:gridSpan w:val="5"/>
            <w:tcBorders>
              <w:top w:val="outset" w:sz="6" w:space="0" w:color="414142"/>
              <w:left w:val="outset" w:sz="6" w:space="0" w:color="414142"/>
              <w:bottom w:val="outset" w:sz="6" w:space="0" w:color="414142"/>
              <w:right w:val="outset" w:sz="6" w:space="0" w:color="414142"/>
            </w:tcBorders>
            <w:vAlign w:val="center"/>
            <w:hideMark/>
          </w:tcPr>
          <w:p w14:paraId="7DD53B78" w14:textId="77777777" w:rsidR="004D15A9" w:rsidRPr="005A735D" w:rsidRDefault="004D15A9" w:rsidP="005A735D">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VI. Sabiedrības līdzdalība un komunikācijas aktivitātes</w:t>
            </w:r>
          </w:p>
        </w:tc>
      </w:tr>
      <w:tr w:rsidR="00873A7C" w:rsidRPr="005A735D" w14:paraId="63E036B9" w14:textId="77777777" w:rsidTr="0095662E">
        <w:trPr>
          <w:trHeight w:val="410"/>
        </w:trPr>
        <w:tc>
          <w:tcPr>
            <w:tcW w:w="250" w:type="pct"/>
            <w:tcBorders>
              <w:top w:val="outset" w:sz="6" w:space="0" w:color="414142"/>
              <w:left w:val="outset" w:sz="6" w:space="0" w:color="414142"/>
              <w:bottom w:val="outset" w:sz="6" w:space="0" w:color="414142"/>
              <w:right w:val="outset" w:sz="6" w:space="0" w:color="414142"/>
            </w:tcBorders>
            <w:hideMark/>
          </w:tcPr>
          <w:p w14:paraId="4C94C6B0" w14:textId="77777777"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1341" w:type="pct"/>
            <w:gridSpan w:val="2"/>
            <w:tcBorders>
              <w:top w:val="outset" w:sz="6" w:space="0" w:color="414142"/>
              <w:left w:val="outset" w:sz="6" w:space="0" w:color="414142"/>
              <w:bottom w:val="outset" w:sz="6" w:space="0" w:color="414142"/>
              <w:right w:val="outset" w:sz="6" w:space="0" w:color="414142"/>
            </w:tcBorders>
            <w:hideMark/>
          </w:tcPr>
          <w:p w14:paraId="02971DE4" w14:textId="77777777"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Plānotās sabiedrības līdzdalības un komunikācijas aktivitātes saistībā ar projektu</w:t>
            </w:r>
          </w:p>
        </w:tc>
        <w:tc>
          <w:tcPr>
            <w:tcW w:w="3410" w:type="pct"/>
            <w:gridSpan w:val="2"/>
            <w:tcBorders>
              <w:top w:val="outset" w:sz="6" w:space="0" w:color="414142"/>
              <w:left w:val="outset" w:sz="6" w:space="0" w:color="414142"/>
              <w:bottom w:val="outset" w:sz="6" w:space="0" w:color="414142"/>
              <w:right w:val="outset" w:sz="6" w:space="0" w:color="414142"/>
            </w:tcBorders>
            <w:hideMark/>
          </w:tcPr>
          <w:p w14:paraId="2B0B198E" w14:textId="399654ED" w:rsidR="00785639" w:rsidRPr="00F504D5" w:rsidRDefault="00421A13" w:rsidP="00421A13">
            <w:pPr>
              <w:widowControl w:val="0"/>
              <w:spacing w:after="0" w:line="240" w:lineRule="auto"/>
              <w:ind w:firstLine="345"/>
              <w:jc w:val="both"/>
              <w:rPr>
                <w:rFonts w:ascii="Times New Roman" w:hAnsi="Times New Roman" w:cs="Times New Roman"/>
                <w:sz w:val="24"/>
                <w:szCs w:val="24"/>
                <w:lang w:eastAsia="lv-LV"/>
              </w:rPr>
            </w:pPr>
            <w:r w:rsidRPr="00421A13">
              <w:rPr>
                <w:rFonts w:ascii="Times New Roman" w:eastAsia="Times New Roman" w:hAnsi="Times New Roman" w:cs="Times New Roman"/>
                <w:sz w:val="24"/>
                <w:szCs w:val="24"/>
                <w:lang w:eastAsia="lv-LV"/>
              </w:rPr>
              <w:t>Atbilstoši Ministru kabineta 2009.</w:t>
            </w:r>
            <w:r w:rsidR="00405077">
              <w:rPr>
                <w:rFonts w:ascii="Times New Roman" w:eastAsia="Times New Roman" w:hAnsi="Times New Roman" w:cs="Times New Roman"/>
                <w:sz w:val="24"/>
                <w:szCs w:val="24"/>
                <w:lang w:eastAsia="lv-LV"/>
              </w:rPr>
              <w:t> </w:t>
            </w:r>
            <w:r w:rsidRPr="00421A13">
              <w:rPr>
                <w:rFonts w:ascii="Times New Roman" w:eastAsia="Times New Roman" w:hAnsi="Times New Roman" w:cs="Times New Roman"/>
                <w:sz w:val="24"/>
                <w:szCs w:val="24"/>
                <w:lang w:eastAsia="lv-LV"/>
              </w:rPr>
              <w:t>gada 25.</w:t>
            </w:r>
            <w:r w:rsidR="00405077">
              <w:rPr>
                <w:rFonts w:ascii="Times New Roman" w:eastAsia="Times New Roman" w:hAnsi="Times New Roman" w:cs="Times New Roman"/>
                <w:sz w:val="24"/>
                <w:szCs w:val="24"/>
                <w:lang w:eastAsia="lv-LV"/>
              </w:rPr>
              <w:t> </w:t>
            </w:r>
            <w:r w:rsidRPr="00421A13">
              <w:rPr>
                <w:rFonts w:ascii="Times New Roman" w:eastAsia="Times New Roman" w:hAnsi="Times New Roman" w:cs="Times New Roman"/>
                <w:sz w:val="24"/>
                <w:szCs w:val="24"/>
                <w:lang w:eastAsia="lv-LV"/>
              </w:rPr>
              <w:t>augusta noteikumiem Nr.</w:t>
            </w:r>
            <w:r w:rsidR="00405077">
              <w:rPr>
                <w:rFonts w:ascii="Times New Roman" w:eastAsia="Times New Roman" w:hAnsi="Times New Roman" w:cs="Times New Roman"/>
                <w:sz w:val="24"/>
                <w:szCs w:val="24"/>
                <w:lang w:eastAsia="lv-LV"/>
              </w:rPr>
              <w:t> </w:t>
            </w:r>
            <w:r w:rsidRPr="00421A13">
              <w:rPr>
                <w:rFonts w:ascii="Times New Roman" w:eastAsia="Times New Roman" w:hAnsi="Times New Roman" w:cs="Times New Roman"/>
                <w:sz w:val="24"/>
                <w:szCs w:val="24"/>
                <w:lang w:eastAsia="lv-LV"/>
              </w:rPr>
              <w:t xml:space="preserve">970 "Sabiedrības līdzdalības kārtība attīstības plānošanas procesā", lai informētu sabiedrību par </w:t>
            </w:r>
            <w:r w:rsidR="00086A03">
              <w:rPr>
                <w:rFonts w:ascii="Times New Roman" w:eastAsia="Times New Roman" w:hAnsi="Times New Roman" w:cs="Times New Roman"/>
                <w:sz w:val="24"/>
                <w:szCs w:val="24"/>
                <w:lang w:eastAsia="lv-LV"/>
              </w:rPr>
              <w:t>Likum</w:t>
            </w:r>
            <w:r w:rsidRPr="00421A13">
              <w:rPr>
                <w:rFonts w:ascii="Times New Roman" w:eastAsia="Times New Roman" w:hAnsi="Times New Roman" w:cs="Times New Roman"/>
                <w:sz w:val="24"/>
                <w:szCs w:val="24"/>
                <w:lang w:eastAsia="lv-LV"/>
              </w:rPr>
              <w:t xml:space="preserve">projektu un dotu iespēju izteikt viedokli, </w:t>
            </w:r>
            <w:r w:rsidR="00086A03">
              <w:rPr>
                <w:rFonts w:ascii="Times New Roman" w:eastAsia="Times New Roman" w:hAnsi="Times New Roman" w:cs="Times New Roman"/>
                <w:sz w:val="24"/>
                <w:szCs w:val="24"/>
                <w:lang w:eastAsia="lv-LV"/>
              </w:rPr>
              <w:t>Likum</w:t>
            </w:r>
            <w:r w:rsidRPr="00421A13">
              <w:rPr>
                <w:rFonts w:ascii="Times New Roman" w:eastAsia="Times New Roman" w:hAnsi="Times New Roman" w:cs="Times New Roman"/>
                <w:sz w:val="24"/>
                <w:szCs w:val="24"/>
                <w:lang w:eastAsia="lv-LV"/>
              </w:rPr>
              <w:t xml:space="preserve">projekts pirms tā iesniegšanas Valsts sekretāru sanāksmē ievietots Tieslietu ministrijas </w:t>
            </w:r>
            <w:r>
              <w:rPr>
                <w:rFonts w:ascii="Times New Roman" w:eastAsia="Times New Roman" w:hAnsi="Times New Roman" w:cs="Times New Roman"/>
                <w:sz w:val="24"/>
                <w:szCs w:val="24"/>
                <w:lang w:eastAsia="lv-LV"/>
              </w:rPr>
              <w:t>mājaslapā</w:t>
            </w:r>
            <w:r w:rsidRPr="00421A13">
              <w:rPr>
                <w:rFonts w:ascii="Times New Roman" w:eastAsia="Times New Roman" w:hAnsi="Times New Roman" w:cs="Times New Roman"/>
                <w:sz w:val="24"/>
                <w:szCs w:val="24"/>
                <w:lang w:eastAsia="lv-LV"/>
              </w:rPr>
              <w:t>.</w:t>
            </w:r>
          </w:p>
        </w:tc>
      </w:tr>
      <w:tr w:rsidR="00873A7C" w:rsidRPr="005A735D" w14:paraId="48956F9E" w14:textId="77777777" w:rsidTr="0095662E">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2BA044C1" w14:textId="77777777"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1341" w:type="pct"/>
            <w:gridSpan w:val="2"/>
            <w:tcBorders>
              <w:top w:val="outset" w:sz="6" w:space="0" w:color="414142"/>
              <w:left w:val="outset" w:sz="6" w:space="0" w:color="414142"/>
              <w:bottom w:val="outset" w:sz="6" w:space="0" w:color="414142"/>
              <w:right w:val="outset" w:sz="6" w:space="0" w:color="414142"/>
            </w:tcBorders>
            <w:hideMark/>
          </w:tcPr>
          <w:p w14:paraId="3E7A6905" w14:textId="77777777"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Sabiedrības līdzdalība projekta izstrādē</w:t>
            </w:r>
          </w:p>
        </w:tc>
        <w:tc>
          <w:tcPr>
            <w:tcW w:w="3410" w:type="pct"/>
            <w:gridSpan w:val="2"/>
            <w:tcBorders>
              <w:top w:val="outset" w:sz="6" w:space="0" w:color="414142"/>
              <w:left w:val="outset" w:sz="6" w:space="0" w:color="414142"/>
              <w:bottom w:val="outset" w:sz="6" w:space="0" w:color="414142"/>
              <w:right w:val="outset" w:sz="6" w:space="0" w:color="414142"/>
            </w:tcBorders>
            <w:hideMark/>
          </w:tcPr>
          <w:p w14:paraId="36E9F62A" w14:textId="6442B9A0" w:rsidR="00EF6CC0" w:rsidRPr="008A614A" w:rsidRDefault="008E78EF" w:rsidP="008A614A">
            <w:pPr>
              <w:spacing w:after="0" w:line="240" w:lineRule="auto"/>
              <w:ind w:firstLine="348"/>
              <w:jc w:val="both"/>
              <w:rPr>
                <w:rFonts w:ascii="Times New Roman" w:hAnsi="Times New Roman" w:cs="Times New Roman"/>
                <w:sz w:val="24"/>
                <w:szCs w:val="24"/>
                <w:lang w:eastAsia="lv-LV"/>
              </w:rPr>
            </w:pPr>
            <w:r w:rsidRPr="0003172F">
              <w:rPr>
                <w:rFonts w:ascii="Times New Roman" w:eastAsia="Times New Roman" w:hAnsi="Times New Roman" w:cs="Times New Roman"/>
                <w:bCs/>
                <w:sz w:val="24"/>
                <w:szCs w:val="24"/>
                <w:lang w:eastAsia="lv-LV"/>
              </w:rPr>
              <w:t xml:space="preserve">Tieslietu ministrija </w:t>
            </w:r>
            <w:r w:rsidRPr="0034328C">
              <w:rPr>
                <w:rFonts w:ascii="Times New Roman" w:eastAsia="Times New Roman" w:hAnsi="Times New Roman" w:cs="Times New Roman"/>
                <w:bCs/>
                <w:sz w:val="24"/>
                <w:szCs w:val="24"/>
                <w:lang w:eastAsia="lv-LV"/>
              </w:rPr>
              <w:t>20</w:t>
            </w:r>
            <w:r w:rsidR="0034328C" w:rsidRPr="0034328C">
              <w:rPr>
                <w:rFonts w:ascii="Times New Roman" w:eastAsia="Times New Roman" w:hAnsi="Times New Roman" w:cs="Times New Roman"/>
                <w:bCs/>
                <w:sz w:val="24"/>
                <w:szCs w:val="24"/>
                <w:lang w:eastAsia="lv-LV"/>
              </w:rPr>
              <w:t>20</w:t>
            </w:r>
            <w:r w:rsidRPr="0034328C">
              <w:rPr>
                <w:rFonts w:ascii="Times New Roman" w:eastAsia="Times New Roman" w:hAnsi="Times New Roman" w:cs="Times New Roman"/>
                <w:bCs/>
                <w:sz w:val="24"/>
                <w:szCs w:val="24"/>
                <w:lang w:eastAsia="lv-LV"/>
              </w:rPr>
              <w:t>.</w:t>
            </w:r>
            <w:r w:rsidR="00405077" w:rsidRPr="0034328C">
              <w:rPr>
                <w:rFonts w:ascii="Times New Roman" w:eastAsia="Times New Roman" w:hAnsi="Times New Roman" w:cs="Times New Roman"/>
                <w:bCs/>
                <w:sz w:val="24"/>
                <w:szCs w:val="24"/>
                <w:lang w:eastAsia="lv-LV"/>
              </w:rPr>
              <w:t> </w:t>
            </w:r>
            <w:r w:rsidRPr="0034328C">
              <w:rPr>
                <w:rFonts w:ascii="Times New Roman" w:eastAsia="Times New Roman" w:hAnsi="Times New Roman" w:cs="Times New Roman"/>
                <w:bCs/>
                <w:sz w:val="24"/>
                <w:szCs w:val="24"/>
                <w:lang w:eastAsia="lv-LV"/>
              </w:rPr>
              <w:t xml:space="preserve">gada </w:t>
            </w:r>
            <w:r w:rsidR="004C4A28" w:rsidRPr="0034328C">
              <w:rPr>
                <w:rFonts w:ascii="Times New Roman" w:eastAsia="Times New Roman" w:hAnsi="Times New Roman" w:cs="Times New Roman"/>
                <w:bCs/>
                <w:sz w:val="24"/>
                <w:szCs w:val="24"/>
                <w:lang w:eastAsia="lv-LV"/>
              </w:rPr>
              <w:t>2</w:t>
            </w:r>
            <w:r w:rsidR="00EB306D">
              <w:rPr>
                <w:rFonts w:ascii="Times New Roman" w:eastAsia="Times New Roman" w:hAnsi="Times New Roman" w:cs="Times New Roman"/>
                <w:bCs/>
                <w:sz w:val="24"/>
                <w:szCs w:val="24"/>
                <w:lang w:eastAsia="lv-LV"/>
              </w:rPr>
              <w:t>7</w:t>
            </w:r>
            <w:bookmarkStart w:id="0" w:name="_GoBack"/>
            <w:bookmarkEnd w:id="0"/>
            <w:r w:rsidR="004C4A28" w:rsidRPr="0034328C">
              <w:rPr>
                <w:rFonts w:ascii="Times New Roman" w:eastAsia="Times New Roman" w:hAnsi="Times New Roman" w:cs="Times New Roman"/>
                <w:bCs/>
                <w:sz w:val="24"/>
                <w:szCs w:val="24"/>
                <w:lang w:eastAsia="lv-LV"/>
              </w:rPr>
              <w:t>.</w:t>
            </w:r>
            <w:r w:rsidR="00405077" w:rsidRPr="0034328C">
              <w:rPr>
                <w:rFonts w:ascii="Times New Roman" w:eastAsia="Times New Roman" w:hAnsi="Times New Roman" w:cs="Times New Roman"/>
                <w:bCs/>
                <w:sz w:val="24"/>
                <w:szCs w:val="24"/>
                <w:lang w:eastAsia="lv-LV"/>
              </w:rPr>
              <w:t> </w:t>
            </w:r>
            <w:r w:rsidR="0034328C" w:rsidRPr="0034328C">
              <w:rPr>
                <w:rFonts w:ascii="Times New Roman" w:eastAsia="Times New Roman" w:hAnsi="Times New Roman" w:cs="Times New Roman"/>
                <w:bCs/>
                <w:sz w:val="24"/>
                <w:szCs w:val="24"/>
                <w:lang w:eastAsia="lv-LV"/>
              </w:rPr>
              <w:t>janvārī</w:t>
            </w:r>
            <w:r w:rsidR="0034328C">
              <w:rPr>
                <w:rFonts w:ascii="Times New Roman" w:eastAsia="Times New Roman" w:hAnsi="Times New Roman" w:cs="Times New Roman"/>
                <w:bCs/>
                <w:sz w:val="24"/>
                <w:szCs w:val="24"/>
                <w:lang w:eastAsia="lv-LV"/>
              </w:rPr>
              <w:t xml:space="preserve"> Noteikumu</w:t>
            </w:r>
            <w:r w:rsidR="008A614A">
              <w:rPr>
                <w:rFonts w:ascii="Times New Roman" w:eastAsia="Times New Roman" w:hAnsi="Times New Roman" w:cs="Times New Roman"/>
                <w:bCs/>
                <w:sz w:val="24"/>
                <w:szCs w:val="24"/>
                <w:lang w:eastAsia="lv-LV"/>
              </w:rPr>
              <w:t xml:space="preserve"> </w:t>
            </w:r>
            <w:r w:rsidR="0034328C">
              <w:rPr>
                <w:rFonts w:ascii="Times New Roman" w:eastAsia="Times New Roman" w:hAnsi="Times New Roman" w:cs="Times New Roman"/>
                <w:bCs/>
                <w:sz w:val="24"/>
                <w:szCs w:val="24"/>
                <w:lang w:eastAsia="lv-LV"/>
              </w:rPr>
              <w:t>p</w:t>
            </w:r>
            <w:r w:rsidRPr="0003172F">
              <w:rPr>
                <w:rFonts w:ascii="Times New Roman" w:eastAsia="Times New Roman" w:hAnsi="Times New Roman" w:cs="Times New Roman"/>
                <w:bCs/>
                <w:sz w:val="24"/>
                <w:szCs w:val="24"/>
                <w:lang w:eastAsia="lv-LV"/>
              </w:rPr>
              <w:t xml:space="preserve">rojektu ievietoja savā </w:t>
            </w:r>
            <w:r w:rsidRPr="0003172F">
              <w:rPr>
                <w:rFonts w:ascii="Times New Roman" w:eastAsia="Times New Roman" w:hAnsi="Times New Roman" w:cs="Times New Roman"/>
                <w:sz w:val="24"/>
                <w:szCs w:val="24"/>
                <w:lang w:eastAsia="lv-LV"/>
              </w:rPr>
              <w:t>mājaslapā sadaļā "Sabiedrības līdzdalība"</w:t>
            </w:r>
            <w:r>
              <w:rPr>
                <w:rFonts w:ascii="Times New Roman" w:eastAsia="Times New Roman" w:hAnsi="Times New Roman" w:cs="Times New Roman"/>
                <w:sz w:val="24"/>
                <w:szCs w:val="24"/>
                <w:lang w:eastAsia="lv-LV"/>
              </w:rPr>
              <w:t xml:space="preserve"> (pieejams: </w:t>
            </w:r>
            <w:hyperlink r:id="rId11" w:history="1">
              <w:r w:rsidRPr="00FE6D86">
                <w:rPr>
                  <w:rStyle w:val="Hipersaite"/>
                  <w:rFonts w:ascii="Times New Roman" w:eastAsia="Times New Roman" w:hAnsi="Times New Roman" w:cs="Times New Roman"/>
                  <w:sz w:val="24"/>
                  <w:szCs w:val="24"/>
                  <w:lang w:eastAsia="lv-LV"/>
                </w:rPr>
                <w:t>https://www.tm.gov.lv/lv/sabiedribas-lidzdaliba/diskusiju-dokumenti/tiesibu-akti</w:t>
              </w:r>
            </w:hyperlink>
            <w:r>
              <w:rPr>
                <w:rFonts w:ascii="Times New Roman" w:eastAsia="Times New Roman" w:hAnsi="Times New Roman" w:cs="Times New Roman"/>
                <w:sz w:val="24"/>
                <w:szCs w:val="24"/>
                <w:lang w:eastAsia="lv-LV"/>
              </w:rPr>
              <w:t> )</w:t>
            </w:r>
            <w:r w:rsidR="00673D87">
              <w:rPr>
                <w:rFonts w:ascii="Times New Roman" w:eastAsia="Times New Roman" w:hAnsi="Times New Roman" w:cs="Times New Roman"/>
                <w:sz w:val="24"/>
                <w:szCs w:val="24"/>
                <w:lang w:eastAsia="lv-LV"/>
              </w:rPr>
              <w:t xml:space="preserve"> un Ministru </w:t>
            </w:r>
            <w:r w:rsidR="00673D87">
              <w:rPr>
                <w:rFonts w:ascii="Times New Roman" w:eastAsia="Times New Roman" w:hAnsi="Times New Roman" w:cs="Times New Roman"/>
                <w:sz w:val="24"/>
                <w:szCs w:val="24"/>
                <w:lang w:eastAsia="lv-LV"/>
              </w:rPr>
              <w:lastRenderedPageBreak/>
              <w:t>kabineta mājaslapā (pieejams:</w:t>
            </w:r>
            <w:r w:rsidR="00673D87">
              <w:t xml:space="preserve"> </w:t>
            </w:r>
            <w:hyperlink r:id="rId12" w:history="1">
              <w:r w:rsidR="00673D87" w:rsidRPr="00932067">
                <w:rPr>
                  <w:rStyle w:val="Hipersaite"/>
                  <w:rFonts w:ascii="Times New Roman" w:eastAsia="Times New Roman" w:hAnsi="Times New Roman" w:cs="Times New Roman"/>
                  <w:sz w:val="24"/>
                  <w:szCs w:val="24"/>
                  <w:lang w:eastAsia="lv-LV"/>
                </w:rPr>
                <w:t>https://mk.gov.lv/content/ministru-kabineta-diskusiju-dokumenti</w:t>
              </w:r>
            </w:hyperlink>
            <w:r w:rsidR="00673D87">
              <w:rPr>
                <w:rFonts w:ascii="Times New Roman" w:eastAsia="Times New Roman" w:hAnsi="Times New Roman" w:cs="Times New Roman"/>
                <w:sz w:val="24"/>
                <w:szCs w:val="24"/>
                <w:lang w:eastAsia="lv-LV"/>
              </w:rPr>
              <w:t>)</w:t>
            </w:r>
            <w:r w:rsidR="007B0C7B">
              <w:rPr>
                <w:rFonts w:ascii="Times New Roman" w:eastAsia="Times New Roman" w:hAnsi="Times New Roman" w:cs="Times New Roman"/>
                <w:sz w:val="24"/>
                <w:szCs w:val="24"/>
                <w:lang w:eastAsia="lv-LV"/>
              </w:rPr>
              <w:t>,</w:t>
            </w:r>
            <w:r w:rsidRPr="0003172F">
              <w:rPr>
                <w:rFonts w:ascii="Times New Roman" w:eastAsia="Times New Roman" w:hAnsi="Times New Roman" w:cs="Times New Roman"/>
                <w:sz w:val="24"/>
                <w:szCs w:val="24"/>
                <w:lang w:eastAsia="lv-LV"/>
              </w:rPr>
              <w:t xml:space="preserve"> </w:t>
            </w:r>
            <w:r w:rsidRPr="005D70C7">
              <w:rPr>
                <w:rFonts w:ascii="Times New Roman" w:eastAsia="Times New Roman" w:hAnsi="Times New Roman" w:cs="Times New Roman"/>
                <w:sz w:val="24"/>
                <w:szCs w:val="24"/>
                <w:lang w:eastAsia="lv-LV"/>
              </w:rPr>
              <w:t>tādējādi dodot iespēju sabiedrībai līdzdarboties tiesību</w:t>
            </w:r>
            <w:r w:rsidRPr="005D70C7">
              <w:rPr>
                <w:rFonts w:ascii="Times New Roman" w:hAnsi="Times New Roman" w:cs="Times New Roman"/>
                <w:sz w:val="24"/>
                <w:szCs w:val="24"/>
                <w:lang w:eastAsia="lv-LV"/>
              </w:rPr>
              <w:t xml:space="preserve"> akta izstrādes procesā</w:t>
            </w:r>
            <w:r w:rsidRPr="00F504D5">
              <w:rPr>
                <w:rFonts w:ascii="Times New Roman" w:hAnsi="Times New Roman" w:cs="Times New Roman"/>
                <w:sz w:val="24"/>
                <w:szCs w:val="24"/>
                <w:lang w:eastAsia="lv-LV"/>
              </w:rPr>
              <w:t>.</w:t>
            </w:r>
          </w:p>
        </w:tc>
      </w:tr>
      <w:tr w:rsidR="00873A7C" w:rsidRPr="005A735D" w14:paraId="482ED27A" w14:textId="77777777" w:rsidTr="0095662E">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27E7C961" w14:textId="77777777"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lastRenderedPageBreak/>
              <w:t>3.</w:t>
            </w:r>
          </w:p>
        </w:tc>
        <w:tc>
          <w:tcPr>
            <w:tcW w:w="1341" w:type="pct"/>
            <w:gridSpan w:val="2"/>
            <w:tcBorders>
              <w:top w:val="outset" w:sz="6" w:space="0" w:color="414142"/>
              <w:left w:val="outset" w:sz="6" w:space="0" w:color="414142"/>
              <w:bottom w:val="outset" w:sz="6" w:space="0" w:color="414142"/>
              <w:right w:val="outset" w:sz="6" w:space="0" w:color="414142"/>
            </w:tcBorders>
            <w:hideMark/>
          </w:tcPr>
          <w:p w14:paraId="022564EF" w14:textId="77777777"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Sabiedrības līdzdalības rezultāti</w:t>
            </w:r>
          </w:p>
        </w:tc>
        <w:tc>
          <w:tcPr>
            <w:tcW w:w="3410" w:type="pct"/>
            <w:gridSpan w:val="2"/>
            <w:tcBorders>
              <w:top w:val="outset" w:sz="6" w:space="0" w:color="414142"/>
              <w:left w:val="outset" w:sz="6" w:space="0" w:color="414142"/>
              <w:bottom w:val="outset" w:sz="6" w:space="0" w:color="414142"/>
              <w:right w:val="outset" w:sz="6" w:space="0" w:color="414142"/>
            </w:tcBorders>
            <w:hideMark/>
          </w:tcPr>
          <w:p w14:paraId="3EA84937" w14:textId="43FF4DE3" w:rsidR="00386B4F" w:rsidRDefault="00386B4F" w:rsidP="00F504D5">
            <w:pPr>
              <w:spacing w:after="0" w:line="240" w:lineRule="auto"/>
              <w:ind w:firstLine="348"/>
              <w:jc w:val="both"/>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 xml:space="preserve">Pēc </w:t>
            </w:r>
            <w:r w:rsidR="00086A03">
              <w:rPr>
                <w:rFonts w:ascii="Times New Roman" w:eastAsia="Times New Roman" w:hAnsi="Times New Roman" w:cs="Times New Roman"/>
                <w:sz w:val="24"/>
                <w:szCs w:val="24"/>
                <w:lang w:eastAsia="lv-LV"/>
              </w:rPr>
              <w:t>Likum</w:t>
            </w:r>
            <w:r w:rsidRPr="005A735D">
              <w:rPr>
                <w:rFonts w:ascii="Times New Roman" w:eastAsia="Times New Roman" w:hAnsi="Times New Roman" w:cs="Times New Roman"/>
                <w:sz w:val="24"/>
                <w:szCs w:val="24"/>
                <w:lang w:eastAsia="lv-LV"/>
              </w:rPr>
              <w:t>projekta ievietošanas Tieslietu ministrijas</w:t>
            </w:r>
            <w:r w:rsidR="00673D87">
              <w:rPr>
                <w:rFonts w:ascii="Times New Roman" w:eastAsia="Times New Roman" w:hAnsi="Times New Roman" w:cs="Times New Roman"/>
                <w:sz w:val="24"/>
                <w:szCs w:val="24"/>
                <w:lang w:eastAsia="lv-LV"/>
              </w:rPr>
              <w:t xml:space="preserve"> un Ministru kabineta </w:t>
            </w:r>
            <w:r>
              <w:rPr>
                <w:rFonts w:ascii="Times New Roman" w:eastAsia="Times New Roman" w:hAnsi="Times New Roman" w:cs="Times New Roman"/>
                <w:sz w:val="24"/>
                <w:szCs w:val="24"/>
                <w:lang w:eastAsia="lv-LV"/>
              </w:rPr>
              <w:t>mājaslapā</w:t>
            </w:r>
            <w:r w:rsidRPr="005A735D">
              <w:rPr>
                <w:rFonts w:ascii="Times New Roman" w:eastAsia="Times New Roman" w:hAnsi="Times New Roman" w:cs="Times New Roman"/>
                <w:sz w:val="24"/>
                <w:szCs w:val="24"/>
                <w:lang w:eastAsia="lv-LV"/>
              </w:rPr>
              <w:t xml:space="preserve"> viedokļi par </w:t>
            </w:r>
            <w:r w:rsidR="0034328C">
              <w:rPr>
                <w:rFonts w:ascii="Times New Roman" w:eastAsia="Times New Roman" w:hAnsi="Times New Roman" w:cs="Times New Roman"/>
                <w:sz w:val="24"/>
                <w:szCs w:val="24"/>
                <w:lang w:eastAsia="lv-LV"/>
              </w:rPr>
              <w:t xml:space="preserve">Noteikumu </w:t>
            </w:r>
            <w:r w:rsidRPr="005A735D">
              <w:rPr>
                <w:rFonts w:ascii="Times New Roman" w:eastAsia="Times New Roman" w:hAnsi="Times New Roman" w:cs="Times New Roman"/>
                <w:sz w:val="24"/>
                <w:szCs w:val="24"/>
                <w:lang w:eastAsia="lv-LV"/>
              </w:rPr>
              <w:t xml:space="preserve">projektu no sabiedrības pārstāvju puses </w:t>
            </w:r>
            <w:r w:rsidRPr="008A614A">
              <w:rPr>
                <w:rFonts w:ascii="Times New Roman" w:eastAsia="Times New Roman" w:hAnsi="Times New Roman" w:cs="Times New Roman"/>
                <w:sz w:val="24"/>
                <w:szCs w:val="24"/>
                <w:highlight w:val="yellow"/>
                <w:lang w:eastAsia="lv-LV"/>
              </w:rPr>
              <w:t>nav</w:t>
            </w:r>
            <w:r w:rsidRPr="005A735D">
              <w:rPr>
                <w:rFonts w:ascii="Times New Roman" w:eastAsia="Times New Roman" w:hAnsi="Times New Roman" w:cs="Times New Roman"/>
                <w:sz w:val="24"/>
                <w:szCs w:val="24"/>
                <w:lang w:eastAsia="lv-LV"/>
              </w:rPr>
              <w:t xml:space="preserve"> saņemti.</w:t>
            </w:r>
          </w:p>
          <w:p w14:paraId="1668A92D" w14:textId="2C116C5E" w:rsidR="00EF6CC0" w:rsidRPr="005A735D" w:rsidRDefault="00EF6CC0" w:rsidP="00386B4F">
            <w:pPr>
              <w:spacing w:after="0" w:line="240" w:lineRule="auto"/>
              <w:ind w:firstLine="348"/>
              <w:jc w:val="both"/>
              <w:rPr>
                <w:rFonts w:ascii="Times New Roman" w:eastAsia="Times New Roman" w:hAnsi="Times New Roman" w:cs="Times New Roman"/>
                <w:sz w:val="24"/>
                <w:szCs w:val="24"/>
                <w:lang w:eastAsia="lv-LV"/>
              </w:rPr>
            </w:pPr>
          </w:p>
        </w:tc>
      </w:tr>
      <w:tr w:rsidR="00873A7C" w:rsidRPr="005A735D" w14:paraId="726FCA8F" w14:textId="77777777" w:rsidTr="0095662E">
        <w:trPr>
          <w:trHeight w:val="396"/>
        </w:trPr>
        <w:tc>
          <w:tcPr>
            <w:tcW w:w="250" w:type="pct"/>
            <w:tcBorders>
              <w:top w:val="outset" w:sz="6" w:space="0" w:color="414142"/>
              <w:left w:val="outset" w:sz="6" w:space="0" w:color="414142"/>
              <w:bottom w:val="outset" w:sz="6" w:space="0" w:color="414142"/>
              <w:right w:val="outset" w:sz="6" w:space="0" w:color="414142"/>
            </w:tcBorders>
            <w:hideMark/>
          </w:tcPr>
          <w:p w14:paraId="474D75D3" w14:textId="77777777"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4.</w:t>
            </w:r>
          </w:p>
        </w:tc>
        <w:tc>
          <w:tcPr>
            <w:tcW w:w="1341" w:type="pct"/>
            <w:gridSpan w:val="2"/>
            <w:tcBorders>
              <w:top w:val="outset" w:sz="6" w:space="0" w:color="414142"/>
              <w:left w:val="outset" w:sz="6" w:space="0" w:color="414142"/>
              <w:bottom w:val="outset" w:sz="6" w:space="0" w:color="414142"/>
              <w:right w:val="outset" w:sz="6" w:space="0" w:color="414142"/>
            </w:tcBorders>
            <w:hideMark/>
          </w:tcPr>
          <w:p w14:paraId="01AE01E3" w14:textId="77777777"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3410" w:type="pct"/>
            <w:gridSpan w:val="2"/>
            <w:tcBorders>
              <w:top w:val="outset" w:sz="6" w:space="0" w:color="414142"/>
              <w:left w:val="outset" w:sz="6" w:space="0" w:color="414142"/>
              <w:bottom w:val="outset" w:sz="6" w:space="0" w:color="414142"/>
              <w:right w:val="outset" w:sz="6" w:space="0" w:color="414142"/>
            </w:tcBorders>
            <w:hideMark/>
          </w:tcPr>
          <w:p w14:paraId="0B8B19F7" w14:textId="77777777" w:rsidR="000A3BE5" w:rsidRPr="005A735D" w:rsidRDefault="000A3BE5" w:rsidP="00F504D5">
            <w:pPr>
              <w:pStyle w:val="naiskr"/>
              <w:spacing w:before="0" w:after="0"/>
              <w:ind w:firstLine="348"/>
              <w:jc w:val="both"/>
              <w:rPr>
                <w:u w:val="single"/>
              </w:rPr>
            </w:pPr>
            <w:r w:rsidRPr="005A735D">
              <w:t>Nav.</w:t>
            </w:r>
          </w:p>
        </w:tc>
      </w:tr>
    </w:tbl>
    <w:p w14:paraId="45BAB8C4" w14:textId="77777777" w:rsidR="00F96A3A" w:rsidRPr="005A735D" w:rsidRDefault="00F96A3A" w:rsidP="005A735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4075"/>
        <w:gridCol w:w="4528"/>
      </w:tblGrid>
      <w:tr w:rsidR="00873A7C" w:rsidRPr="005A735D" w14:paraId="1DAFB74B"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274F0641" w14:textId="77777777" w:rsidR="004D15A9" w:rsidRPr="005A735D" w:rsidRDefault="004D15A9" w:rsidP="005A735D">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VII. Tiesību akta projekta izpildes nodrošināšana un tās ietekme uz institūcijām</w:t>
            </w:r>
          </w:p>
        </w:tc>
      </w:tr>
      <w:tr w:rsidR="00873A7C" w:rsidRPr="005A735D" w14:paraId="79072DA8" w14:textId="77777777" w:rsidTr="00896B65">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79177D40"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2250" w:type="pct"/>
            <w:tcBorders>
              <w:top w:val="outset" w:sz="6" w:space="0" w:color="414142"/>
              <w:left w:val="outset" w:sz="6" w:space="0" w:color="414142"/>
              <w:bottom w:val="outset" w:sz="6" w:space="0" w:color="414142"/>
              <w:right w:val="outset" w:sz="6" w:space="0" w:color="414142"/>
            </w:tcBorders>
            <w:hideMark/>
          </w:tcPr>
          <w:p w14:paraId="152D0B9F"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Projekta izpildē iesaistītās institūcijas</w:t>
            </w:r>
          </w:p>
        </w:tc>
        <w:tc>
          <w:tcPr>
            <w:tcW w:w="2500" w:type="pct"/>
            <w:tcBorders>
              <w:top w:val="outset" w:sz="6" w:space="0" w:color="414142"/>
              <w:left w:val="outset" w:sz="6" w:space="0" w:color="414142"/>
              <w:bottom w:val="outset" w:sz="6" w:space="0" w:color="414142"/>
              <w:right w:val="outset" w:sz="6" w:space="0" w:color="414142"/>
            </w:tcBorders>
            <w:hideMark/>
          </w:tcPr>
          <w:p w14:paraId="7C23808A" w14:textId="4F2727BA" w:rsidR="004D15A9" w:rsidRPr="005A735D" w:rsidRDefault="00100796" w:rsidP="00405077">
            <w:pPr>
              <w:spacing w:after="0" w:line="240" w:lineRule="auto"/>
              <w:ind w:firstLine="327"/>
              <w:jc w:val="both"/>
              <w:rPr>
                <w:rFonts w:ascii="Times New Roman" w:eastAsia="Times New Roman" w:hAnsi="Times New Roman" w:cs="Times New Roman"/>
                <w:sz w:val="24"/>
                <w:szCs w:val="24"/>
                <w:lang w:eastAsia="lv-LV"/>
              </w:rPr>
            </w:pPr>
            <w:r w:rsidRPr="00100796">
              <w:rPr>
                <w:rFonts w:ascii="Times New Roman" w:eastAsia="Times New Roman" w:hAnsi="Times New Roman" w:cs="Times New Roman"/>
                <w:sz w:val="24"/>
                <w:szCs w:val="24"/>
                <w:lang w:eastAsia="lv-LV"/>
              </w:rPr>
              <w:t>Valsts pārvaldes institūcijas, kurām noteikts pienākums atlīdzināt</w:t>
            </w:r>
            <w:r w:rsidR="0034328C">
              <w:rPr>
                <w:rFonts w:ascii="Times New Roman" w:eastAsia="Times New Roman" w:hAnsi="Times New Roman" w:cs="Times New Roman"/>
                <w:sz w:val="24"/>
                <w:szCs w:val="24"/>
                <w:lang w:eastAsia="lv-LV"/>
              </w:rPr>
              <w:t xml:space="preserve"> ar juridisko palīdzību saistītās izmaksas</w:t>
            </w:r>
            <w:r w:rsidRPr="00100796">
              <w:rPr>
                <w:rFonts w:ascii="Times New Roman" w:eastAsia="Times New Roman" w:hAnsi="Times New Roman" w:cs="Times New Roman"/>
                <w:sz w:val="24"/>
                <w:szCs w:val="24"/>
                <w:lang w:eastAsia="lv-LV"/>
              </w:rPr>
              <w:t xml:space="preserve"> privātpersonai.</w:t>
            </w:r>
          </w:p>
        </w:tc>
      </w:tr>
      <w:tr w:rsidR="00873A7C" w:rsidRPr="005A735D" w14:paraId="0872A769" w14:textId="77777777" w:rsidTr="00896B65">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236F8C3B"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2250" w:type="pct"/>
            <w:tcBorders>
              <w:top w:val="outset" w:sz="6" w:space="0" w:color="414142"/>
              <w:left w:val="outset" w:sz="6" w:space="0" w:color="414142"/>
              <w:bottom w:val="outset" w:sz="6" w:space="0" w:color="414142"/>
              <w:right w:val="outset" w:sz="6" w:space="0" w:color="414142"/>
            </w:tcBorders>
            <w:hideMark/>
          </w:tcPr>
          <w:p w14:paraId="09637334"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 xml:space="preserve">Projekta izpildes ietekme uz pārvaldes funkcijām un institucionālo struktūru. </w:t>
            </w:r>
          </w:p>
          <w:p w14:paraId="4747351B"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500" w:type="pct"/>
            <w:tcBorders>
              <w:top w:val="outset" w:sz="6" w:space="0" w:color="414142"/>
              <w:left w:val="outset" w:sz="6" w:space="0" w:color="414142"/>
              <w:bottom w:val="outset" w:sz="6" w:space="0" w:color="414142"/>
              <w:right w:val="outset" w:sz="6" w:space="0" w:color="414142"/>
            </w:tcBorders>
            <w:hideMark/>
          </w:tcPr>
          <w:p w14:paraId="11CD34E3" w14:textId="52BD20B1" w:rsidR="004D15A9" w:rsidRPr="00F504D5" w:rsidRDefault="0034328C" w:rsidP="00F504D5">
            <w:pPr>
              <w:spacing w:after="0" w:line="240" w:lineRule="auto"/>
              <w:ind w:firstLine="32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Noteikumu </w:t>
            </w:r>
            <w:r w:rsidR="00E86601" w:rsidRPr="00F504D5">
              <w:rPr>
                <w:rFonts w:ascii="Times New Roman" w:eastAsia="Times New Roman" w:hAnsi="Times New Roman" w:cs="Times New Roman"/>
                <w:sz w:val="24"/>
                <w:szCs w:val="24"/>
                <w:lang w:eastAsia="lv-LV"/>
              </w:rPr>
              <w:t>p</w:t>
            </w:r>
            <w:r w:rsidR="00AD77DD" w:rsidRPr="00F504D5">
              <w:rPr>
                <w:rFonts w:ascii="Times New Roman" w:eastAsia="Times New Roman" w:hAnsi="Times New Roman" w:cs="Times New Roman"/>
                <w:sz w:val="24"/>
                <w:szCs w:val="24"/>
                <w:lang w:eastAsia="lv-LV"/>
              </w:rPr>
              <w:t>rojekts šo jomu neskar.</w:t>
            </w:r>
          </w:p>
        </w:tc>
      </w:tr>
      <w:tr w:rsidR="00873A7C" w:rsidRPr="005A735D" w14:paraId="27644CE9" w14:textId="77777777" w:rsidTr="00896B65">
        <w:trPr>
          <w:trHeight w:val="166"/>
        </w:trPr>
        <w:tc>
          <w:tcPr>
            <w:tcW w:w="250" w:type="pct"/>
            <w:tcBorders>
              <w:top w:val="outset" w:sz="6" w:space="0" w:color="414142"/>
              <w:left w:val="outset" w:sz="6" w:space="0" w:color="414142"/>
              <w:bottom w:val="outset" w:sz="6" w:space="0" w:color="414142"/>
              <w:right w:val="outset" w:sz="6" w:space="0" w:color="414142"/>
            </w:tcBorders>
            <w:hideMark/>
          </w:tcPr>
          <w:p w14:paraId="318D0A70"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3.</w:t>
            </w:r>
          </w:p>
        </w:tc>
        <w:tc>
          <w:tcPr>
            <w:tcW w:w="2250" w:type="pct"/>
            <w:tcBorders>
              <w:top w:val="outset" w:sz="6" w:space="0" w:color="414142"/>
              <w:left w:val="outset" w:sz="6" w:space="0" w:color="414142"/>
              <w:bottom w:val="outset" w:sz="6" w:space="0" w:color="414142"/>
              <w:right w:val="outset" w:sz="6" w:space="0" w:color="414142"/>
            </w:tcBorders>
            <w:hideMark/>
          </w:tcPr>
          <w:p w14:paraId="0AD6335F"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2500" w:type="pct"/>
            <w:tcBorders>
              <w:top w:val="outset" w:sz="6" w:space="0" w:color="414142"/>
              <w:left w:val="outset" w:sz="6" w:space="0" w:color="414142"/>
              <w:bottom w:val="outset" w:sz="6" w:space="0" w:color="414142"/>
              <w:right w:val="outset" w:sz="6" w:space="0" w:color="414142"/>
            </w:tcBorders>
            <w:hideMark/>
          </w:tcPr>
          <w:p w14:paraId="567D7E54" w14:textId="77777777" w:rsidR="004D15A9" w:rsidRPr="005A735D" w:rsidRDefault="00AD77DD" w:rsidP="00F504D5">
            <w:pPr>
              <w:spacing w:after="0" w:line="240" w:lineRule="auto"/>
              <w:ind w:firstLine="327"/>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Nav.</w:t>
            </w:r>
          </w:p>
        </w:tc>
      </w:tr>
    </w:tbl>
    <w:p w14:paraId="6700860E" w14:textId="6D82EC3F" w:rsidR="0059487C" w:rsidRDefault="0059487C" w:rsidP="00F504D5">
      <w:pPr>
        <w:spacing w:after="0" w:line="240" w:lineRule="auto"/>
        <w:rPr>
          <w:rFonts w:ascii="Times New Roman" w:hAnsi="Times New Roman" w:cs="Times New Roman"/>
          <w:sz w:val="24"/>
          <w:szCs w:val="24"/>
        </w:rPr>
      </w:pPr>
    </w:p>
    <w:p w14:paraId="6BCEE173" w14:textId="77777777" w:rsidR="004E6B98" w:rsidRPr="005B14CC" w:rsidRDefault="004E6B98" w:rsidP="004E6B98">
      <w:pPr>
        <w:spacing w:after="0" w:line="240" w:lineRule="auto"/>
        <w:jc w:val="both"/>
        <w:rPr>
          <w:rFonts w:ascii="Times New Roman" w:eastAsia="Times New Roman" w:hAnsi="Times New Roman" w:cs="Times New Roman"/>
          <w:sz w:val="24"/>
          <w:szCs w:val="24"/>
        </w:rPr>
      </w:pPr>
      <w:r w:rsidRPr="005B14CC">
        <w:rPr>
          <w:rFonts w:ascii="Times New Roman" w:eastAsia="Times New Roman" w:hAnsi="Times New Roman" w:cs="Times New Roman"/>
          <w:sz w:val="24"/>
          <w:szCs w:val="24"/>
        </w:rPr>
        <w:t>Iesniedzējs:</w:t>
      </w:r>
    </w:p>
    <w:p w14:paraId="2F9BA80A" w14:textId="45F023E6" w:rsidR="004E6B98" w:rsidRDefault="00CE6F8D" w:rsidP="004E6B98">
      <w:pPr>
        <w:tabs>
          <w:tab w:val="left" w:pos="7371"/>
        </w:tabs>
        <w:spacing w:after="0" w:line="24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rPr>
        <w:t>Tieslietu ministrijas valsts sekretārs</w:t>
      </w:r>
      <w:r w:rsidR="004E6B98">
        <w:rPr>
          <w:rFonts w:ascii="Times New Roman" w:eastAsia="Times New Roman" w:hAnsi="Times New Roman" w:cs="Times New Roman"/>
          <w:sz w:val="24"/>
          <w:szCs w:val="24"/>
        </w:rPr>
        <w:tab/>
      </w:r>
      <w:r>
        <w:rPr>
          <w:rFonts w:ascii="Times New Roman" w:eastAsia="Times New Roman" w:hAnsi="Times New Roman" w:cs="Times New Roman"/>
          <w:sz w:val="24"/>
          <w:szCs w:val="24"/>
        </w:rPr>
        <w:t>Raivis Kronbergs</w:t>
      </w:r>
    </w:p>
    <w:p w14:paraId="64E25B4E" w14:textId="7B5177AD" w:rsidR="0097558F" w:rsidRDefault="0097558F" w:rsidP="005D70C7">
      <w:pPr>
        <w:pStyle w:val="StyleRight"/>
        <w:spacing w:after="0"/>
        <w:ind w:firstLine="0"/>
        <w:jc w:val="both"/>
        <w:rPr>
          <w:sz w:val="24"/>
          <w:szCs w:val="24"/>
        </w:rPr>
      </w:pPr>
    </w:p>
    <w:p w14:paraId="242A00FB" w14:textId="70E235C2" w:rsidR="005D70C7" w:rsidRPr="002D0E36" w:rsidRDefault="009D5F85" w:rsidP="005D70C7">
      <w:pPr>
        <w:spacing w:after="0" w:line="240" w:lineRule="auto"/>
        <w:rPr>
          <w:rFonts w:ascii="Times New Roman" w:hAnsi="Times New Roman" w:cs="Times New Roman"/>
          <w:sz w:val="20"/>
          <w:szCs w:val="20"/>
        </w:rPr>
      </w:pPr>
      <w:r w:rsidRPr="002D0E36">
        <w:rPr>
          <w:rFonts w:ascii="Times New Roman" w:hAnsi="Times New Roman" w:cs="Times New Roman"/>
          <w:sz w:val="20"/>
          <w:szCs w:val="20"/>
        </w:rPr>
        <w:t>Krjukova</w:t>
      </w:r>
      <w:r w:rsidR="005D70C7" w:rsidRPr="002D0E36">
        <w:rPr>
          <w:rFonts w:ascii="Times New Roman" w:hAnsi="Times New Roman" w:cs="Times New Roman"/>
          <w:sz w:val="20"/>
          <w:szCs w:val="20"/>
        </w:rPr>
        <w:t xml:space="preserve"> </w:t>
      </w:r>
      <w:r w:rsidR="005336BD" w:rsidRPr="002D0E36">
        <w:rPr>
          <w:rFonts w:ascii="Times New Roman" w:hAnsi="Times New Roman" w:cs="Times New Roman"/>
          <w:sz w:val="20"/>
          <w:szCs w:val="20"/>
        </w:rPr>
        <w:t>6703683</w:t>
      </w:r>
      <w:r w:rsidRPr="002D0E36">
        <w:rPr>
          <w:rFonts w:ascii="Times New Roman" w:hAnsi="Times New Roman" w:cs="Times New Roman"/>
          <w:sz w:val="20"/>
          <w:szCs w:val="20"/>
        </w:rPr>
        <w:t>1</w:t>
      </w:r>
    </w:p>
    <w:p w14:paraId="7A746C9B" w14:textId="77777777" w:rsidR="004D15A9" w:rsidRPr="002D0E36" w:rsidRDefault="00EB306D" w:rsidP="005D70C7">
      <w:pPr>
        <w:spacing w:after="0" w:line="240" w:lineRule="auto"/>
        <w:rPr>
          <w:rFonts w:ascii="Times New Roman" w:hAnsi="Times New Roman" w:cs="Times New Roman"/>
          <w:sz w:val="20"/>
          <w:szCs w:val="20"/>
        </w:rPr>
      </w:pPr>
      <w:hyperlink r:id="rId13" w:history="1">
        <w:r w:rsidR="005D70C7" w:rsidRPr="002D0E36">
          <w:rPr>
            <w:rStyle w:val="Hipersaite"/>
            <w:rFonts w:ascii="Times New Roman" w:hAnsi="Times New Roman" w:cs="Times New Roman"/>
            <w:sz w:val="20"/>
            <w:szCs w:val="20"/>
          </w:rPr>
          <w:t>Eva.Krjukova@tm.gov.lv</w:t>
        </w:r>
      </w:hyperlink>
      <w:r w:rsidR="00DC7FC8" w:rsidRPr="002D0E36">
        <w:rPr>
          <w:rFonts w:ascii="Times New Roman" w:hAnsi="Times New Roman" w:cs="Times New Roman"/>
          <w:sz w:val="20"/>
          <w:szCs w:val="20"/>
        </w:rPr>
        <w:t xml:space="preserve"> </w:t>
      </w:r>
    </w:p>
    <w:sectPr w:rsidR="004D15A9" w:rsidRPr="002D0E36" w:rsidSect="0003172F">
      <w:headerReference w:type="default" r:id="rId14"/>
      <w:footerReference w:type="default" r:id="rId15"/>
      <w:footerReference w:type="first" r:id="rId16"/>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72AD0" w14:textId="77777777" w:rsidR="000F6E36" w:rsidRDefault="000F6E36" w:rsidP="004D15A9">
      <w:pPr>
        <w:spacing w:after="0" w:line="240" w:lineRule="auto"/>
      </w:pPr>
      <w:r>
        <w:separator/>
      </w:r>
    </w:p>
  </w:endnote>
  <w:endnote w:type="continuationSeparator" w:id="0">
    <w:p w14:paraId="668E41E3" w14:textId="77777777" w:rsidR="000F6E36" w:rsidRDefault="000F6E36"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7EA1A" w14:textId="5277D02C" w:rsidR="00976123" w:rsidRPr="00947887" w:rsidRDefault="00976123" w:rsidP="00947887">
    <w:pPr>
      <w:spacing w:after="0" w:line="240" w:lineRule="auto"/>
      <w:jc w:val="both"/>
      <w:rPr>
        <w:rFonts w:ascii="Times New Roman" w:hAnsi="Times New Roman" w:cs="Times New Roman"/>
        <w:sz w:val="20"/>
        <w:szCs w:val="20"/>
      </w:rPr>
    </w:pPr>
    <w:r w:rsidRPr="00B01D63">
      <w:rPr>
        <w:rFonts w:ascii="Times New Roman" w:hAnsi="Times New Roman" w:cs="Times New Roman"/>
        <w:color w:val="000000" w:themeColor="text1"/>
        <w:sz w:val="20"/>
        <w:szCs w:val="20"/>
      </w:rPr>
      <w:t>TM</w:t>
    </w:r>
    <w:r>
      <w:rPr>
        <w:rFonts w:ascii="Times New Roman" w:hAnsi="Times New Roman" w:cs="Times New Roman"/>
        <w:color w:val="000000" w:themeColor="text1"/>
        <w:sz w:val="20"/>
        <w:szCs w:val="20"/>
      </w:rPr>
      <w:t>a</w:t>
    </w:r>
    <w:r w:rsidRPr="00B01D63">
      <w:rPr>
        <w:rFonts w:ascii="Times New Roman" w:hAnsi="Times New Roman" w:cs="Times New Roman"/>
        <w:color w:val="000000" w:themeColor="text1"/>
        <w:sz w:val="20"/>
        <w:szCs w:val="20"/>
      </w:rPr>
      <w:t>not_</w:t>
    </w:r>
    <w:r w:rsidR="00CE6F8D">
      <w:rPr>
        <w:rFonts w:ascii="Times New Roman" w:hAnsi="Times New Roman" w:cs="Times New Roman"/>
        <w:color w:val="000000" w:themeColor="text1"/>
        <w:sz w:val="20"/>
        <w:szCs w:val="20"/>
      </w:rPr>
      <w:t>2</w:t>
    </w:r>
    <w:r w:rsidR="004D01E9">
      <w:rPr>
        <w:rFonts w:ascii="Times New Roman" w:hAnsi="Times New Roman" w:cs="Times New Roman"/>
        <w:color w:val="000000" w:themeColor="text1"/>
        <w:sz w:val="20"/>
        <w:szCs w:val="20"/>
      </w:rPr>
      <w:t>7</w:t>
    </w:r>
    <w:r w:rsidR="00CE6F8D">
      <w:rPr>
        <w:rFonts w:ascii="Times New Roman" w:hAnsi="Times New Roman" w:cs="Times New Roman"/>
        <w:color w:val="000000" w:themeColor="text1"/>
        <w:sz w:val="20"/>
        <w:szCs w:val="20"/>
      </w:rPr>
      <w:t>0120</w:t>
    </w:r>
    <w:r w:rsidRPr="00B01D63">
      <w:rPr>
        <w:rFonts w:ascii="Times New Roman" w:hAnsi="Times New Roman" w:cs="Times New Roman"/>
        <w:color w:val="000000" w:themeColor="text1"/>
        <w:sz w:val="20"/>
        <w:szCs w:val="20"/>
      </w:rPr>
      <w:t>_</w:t>
    </w:r>
    <w:r w:rsidR="00CE6F8D">
      <w:rPr>
        <w:rFonts w:ascii="Times New Roman" w:hAnsi="Times New Roman" w:cs="Times New Roman"/>
        <w:color w:val="000000" w:themeColor="text1"/>
        <w:sz w:val="20"/>
        <w:szCs w:val="20"/>
      </w:rPr>
      <w:t>jurpal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A30FB" w14:textId="77777777" w:rsidR="00CE6F8D" w:rsidRDefault="00CE6F8D" w:rsidP="00CE6F8D">
    <w:pPr>
      <w:spacing w:after="0" w:line="240" w:lineRule="auto"/>
      <w:jc w:val="both"/>
      <w:rPr>
        <w:rFonts w:ascii="Times New Roman" w:hAnsi="Times New Roman" w:cs="Times New Roman"/>
        <w:color w:val="000000" w:themeColor="text1"/>
        <w:sz w:val="20"/>
        <w:szCs w:val="20"/>
      </w:rPr>
    </w:pPr>
  </w:p>
  <w:p w14:paraId="4528D400" w14:textId="597A0C16" w:rsidR="00976123" w:rsidRPr="00B01D63" w:rsidRDefault="00CE6F8D" w:rsidP="002D58E4">
    <w:pPr>
      <w:spacing w:after="0" w:line="240" w:lineRule="auto"/>
      <w:jc w:val="both"/>
      <w:rPr>
        <w:rFonts w:ascii="Times New Roman" w:hAnsi="Times New Roman" w:cs="Times New Roman"/>
        <w:sz w:val="20"/>
        <w:szCs w:val="20"/>
      </w:rPr>
    </w:pPr>
    <w:r w:rsidRPr="00B01D63">
      <w:rPr>
        <w:rFonts w:ascii="Times New Roman" w:hAnsi="Times New Roman" w:cs="Times New Roman"/>
        <w:color w:val="000000" w:themeColor="text1"/>
        <w:sz w:val="20"/>
        <w:szCs w:val="20"/>
      </w:rPr>
      <w:t>TM</w:t>
    </w:r>
    <w:r>
      <w:rPr>
        <w:rFonts w:ascii="Times New Roman" w:hAnsi="Times New Roman" w:cs="Times New Roman"/>
        <w:color w:val="000000" w:themeColor="text1"/>
        <w:sz w:val="20"/>
        <w:szCs w:val="20"/>
      </w:rPr>
      <w:t>a</w:t>
    </w:r>
    <w:r w:rsidRPr="00B01D63">
      <w:rPr>
        <w:rFonts w:ascii="Times New Roman" w:hAnsi="Times New Roman" w:cs="Times New Roman"/>
        <w:color w:val="000000" w:themeColor="text1"/>
        <w:sz w:val="20"/>
        <w:szCs w:val="20"/>
      </w:rPr>
      <w:t>not_</w:t>
    </w:r>
    <w:r>
      <w:rPr>
        <w:rFonts w:ascii="Times New Roman" w:hAnsi="Times New Roman" w:cs="Times New Roman"/>
        <w:color w:val="000000" w:themeColor="text1"/>
        <w:sz w:val="20"/>
        <w:szCs w:val="20"/>
      </w:rPr>
      <w:t>2</w:t>
    </w:r>
    <w:r w:rsidR="004D01E9">
      <w:rPr>
        <w:rFonts w:ascii="Times New Roman" w:hAnsi="Times New Roman" w:cs="Times New Roman"/>
        <w:color w:val="000000" w:themeColor="text1"/>
        <w:sz w:val="20"/>
        <w:szCs w:val="20"/>
      </w:rPr>
      <w:t>7</w:t>
    </w:r>
    <w:r>
      <w:rPr>
        <w:rFonts w:ascii="Times New Roman" w:hAnsi="Times New Roman" w:cs="Times New Roman"/>
        <w:color w:val="000000" w:themeColor="text1"/>
        <w:sz w:val="20"/>
        <w:szCs w:val="20"/>
      </w:rPr>
      <w:t>0120</w:t>
    </w:r>
    <w:r w:rsidRPr="00B01D63">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jurpal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34F6B" w14:textId="77777777" w:rsidR="000F6E36" w:rsidRDefault="000F6E36" w:rsidP="004D15A9">
      <w:pPr>
        <w:spacing w:after="0" w:line="240" w:lineRule="auto"/>
      </w:pPr>
      <w:r>
        <w:separator/>
      </w:r>
    </w:p>
  </w:footnote>
  <w:footnote w:type="continuationSeparator" w:id="0">
    <w:p w14:paraId="5F26ACE4" w14:textId="77777777" w:rsidR="000F6E36" w:rsidRDefault="000F6E36" w:rsidP="004D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551895"/>
      <w:docPartObj>
        <w:docPartGallery w:val="Page Numbers (Top of Page)"/>
        <w:docPartUnique/>
      </w:docPartObj>
    </w:sdtPr>
    <w:sdtEndPr>
      <w:rPr>
        <w:rFonts w:ascii="Times New Roman" w:hAnsi="Times New Roman" w:cs="Times New Roman"/>
        <w:sz w:val="24"/>
        <w:szCs w:val="24"/>
      </w:rPr>
    </w:sdtEndPr>
    <w:sdtContent>
      <w:p w14:paraId="72C2C399" w14:textId="27BEDB0A" w:rsidR="00976123" w:rsidRPr="004D15A9" w:rsidRDefault="00976123">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1A2CBD">
          <w:rPr>
            <w:rFonts w:ascii="Times New Roman" w:hAnsi="Times New Roman" w:cs="Times New Roman"/>
            <w:noProof/>
            <w:sz w:val="24"/>
            <w:szCs w:val="24"/>
          </w:rPr>
          <w:t>7</w:t>
        </w:r>
        <w:r w:rsidRPr="004D15A9">
          <w:rPr>
            <w:rFonts w:ascii="Times New Roman" w:hAnsi="Times New Roman" w:cs="Times New Roman"/>
            <w:sz w:val="24"/>
            <w:szCs w:val="24"/>
          </w:rPr>
          <w:fldChar w:fldCharType="end"/>
        </w:r>
      </w:p>
    </w:sdtContent>
  </w:sdt>
  <w:p w14:paraId="34D6C9CE" w14:textId="77777777" w:rsidR="00976123" w:rsidRDefault="0097612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2360"/>
    <w:multiLevelType w:val="hybridMultilevel"/>
    <w:tmpl w:val="1B1C4AD6"/>
    <w:lvl w:ilvl="0" w:tplc="B83AFEF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15081AF8"/>
    <w:multiLevelType w:val="hybridMultilevel"/>
    <w:tmpl w:val="3970CC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7F23ADC"/>
    <w:multiLevelType w:val="hybridMultilevel"/>
    <w:tmpl w:val="E87C8A44"/>
    <w:lvl w:ilvl="0" w:tplc="C14C0158">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abstractNum w:abstractNumId="3" w15:restartNumberingAfterBreak="0">
    <w:nsid w:val="3BEC161C"/>
    <w:multiLevelType w:val="hybridMultilevel"/>
    <w:tmpl w:val="C7662FA6"/>
    <w:lvl w:ilvl="0" w:tplc="6F383650">
      <w:start w:val="1"/>
      <w:numFmt w:val="decimal"/>
      <w:lvlText w:val="%1)"/>
      <w:lvlJc w:val="left"/>
      <w:pPr>
        <w:ind w:left="720" w:hanging="360"/>
      </w:pPr>
      <w:rPr>
        <w:rFonts w:ascii="Calibri" w:eastAsia="Calibri" w:hAnsi="Calibri"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5B44942"/>
    <w:multiLevelType w:val="hybridMultilevel"/>
    <w:tmpl w:val="21FE9586"/>
    <w:lvl w:ilvl="0" w:tplc="F594C2C8">
      <w:start w:val="1"/>
      <w:numFmt w:val="decimal"/>
      <w:lvlText w:val="%1)"/>
      <w:lvlJc w:val="left"/>
      <w:pPr>
        <w:ind w:left="616" w:hanging="360"/>
      </w:pPr>
      <w:rPr>
        <w:rFonts w:hint="default"/>
      </w:rPr>
    </w:lvl>
    <w:lvl w:ilvl="1" w:tplc="04260019" w:tentative="1">
      <w:start w:val="1"/>
      <w:numFmt w:val="lowerLetter"/>
      <w:lvlText w:val="%2."/>
      <w:lvlJc w:val="left"/>
      <w:pPr>
        <w:ind w:left="1336" w:hanging="360"/>
      </w:pPr>
    </w:lvl>
    <w:lvl w:ilvl="2" w:tplc="0426001B" w:tentative="1">
      <w:start w:val="1"/>
      <w:numFmt w:val="lowerRoman"/>
      <w:lvlText w:val="%3."/>
      <w:lvlJc w:val="right"/>
      <w:pPr>
        <w:ind w:left="2056" w:hanging="180"/>
      </w:pPr>
    </w:lvl>
    <w:lvl w:ilvl="3" w:tplc="0426000F" w:tentative="1">
      <w:start w:val="1"/>
      <w:numFmt w:val="decimal"/>
      <w:lvlText w:val="%4."/>
      <w:lvlJc w:val="left"/>
      <w:pPr>
        <w:ind w:left="2776" w:hanging="360"/>
      </w:pPr>
    </w:lvl>
    <w:lvl w:ilvl="4" w:tplc="04260019" w:tentative="1">
      <w:start w:val="1"/>
      <w:numFmt w:val="lowerLetter"/>
      <w:lvlText w:val="%5."/>
      <w:lvlJc w:val="left"/>
      <w:pPr>
        <w:ind w:left="3496" w:hanging="360"/>
      </w:pPr>
    </w:lvl>
    <w:lvl w:ilvl="5" w:tplc="0426001B" w:tentative="1">
      <w:start w:val="1"/>
      <w:numFmt w:val="lowerRoman"/>
      <w:lvlText w:val="%6."/>
      <w:lvlJc w:val="right"/>
      <w:pPr>
        <w:ind w:left="4216" w:hanging="180"/>
      </w:pPr>
    </w:lvl>
    <w:lvl w:ilvl="6" w:tplc="0426000F" w:tentative="1">
      <w:start w:val="1"/>
      <w:numFmt w:val="decimal"/>
      <w:lvlText w:val="%7."/>
      <w:lvlJc w:val="left"/>
      <w:pPr>
        <w:ind w:left="4936" w:hanging="360"/>
      </w:pPr>
    </w:lvl>
    <w:lvl w:ilvl="7" w:tplc="04260019" w:tentative="1">
      <w:start w:val="1"/>
      <w:numFmt w:val="lowerLetter"/>
      <w:lvlText w:val="%8."/>
      <w:lvlJc w:val="left"/>
      <w:pPr>
        <w:ind w:left="5656" w:hanging="360"/>
      </w:pPr>
    </w:lvl>
    <w:lvl w:ilvl="8" w:tplc="0426001B" w:tentative="1">
      <w:start w:val="1"/>
      <w:numFmt w:val="lowerRoman"/>
      <w:lvlText w:val="%9."/>
      <w:lvlJc w:val="right"/>
      <w:pPr>
        <w:ind w:left="6376" w:hanging="180"/>
      </w:pPr>
    </w:lvl>
  </w:abstractNum>
  <w:abstractNum w:abstractNumId="5" w15:restartNumberingAfterBreak="0">
    <w:nsid w:val="54922381"/>
    <w:multiLevelType w:val="hybridMultilevel"/>
    <w:tmpl w:val="9360687C"/>
    <w:lvl w:ilvl="0" w:tplc="448E594E">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E524C21"/>
    <w:multiLevelType w:val="hybridMultilevel"/>
    <w:tmpl w:val="12D49C08"/>
    <w:lvl w:ilvl="0" w:tplc="B226E802">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abstractNum w:abstractNumId="7" w15:restartNumberingAfterBreak="0">
    <w:nsid w:val="6A2A16CC"/>
    <w:multiLevelType w:val="hybridMultilevel"/>
    <w:tmpl w:val="CBC6F4F0"/>
    <w:lvl w:ilvl="0" w:tplc="8C4CAE36">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abstractNum w:abstractNumId="8" w15:restartNumberingAfterBreak="0">
    <w:nsid w:val="73670772"/>
    <w:multiLevelType w:val="hybridMultilevel"/>
    <w:tmpl w:val="C410393A"/>
    <w:lvl w:ilvl="0" w:tplc="93964594">
      <w:start w:val="1"/>
      <w:numFmt w:val="decimal"/>
      <w:lvlText w:val="%1)"/>
      <w:lvlJc w:val="left"/>
      <w:pPr>
        <w:ind w:left="974" w:hanging="360"/>
      </w:pPr>
      <w:rPr>
        <w:rFonts w:hint="default"/>
      </w:rPr>
    </w:lvl>
    <w:lvl w:ilvl="1" w:tplc="04260019" w:tentative="1">
      <w:start w:val="1"/>
      <w:numFmt w:val="lowerLetter"/>
      <w:lvlText w:val="%2."/>
      <w:lvlJc w:val="left"/>
      <w:pPr>
        <w:ind w:left="1694" w:hanging="360"/>
      </w:pPr>
    </w:lvl>
    <w:lvl w:ilvl="2" w:tplc="0426001B" w:tentative="1">
      <w:start w:val="1"/>
      <w:numFmt w:val="lowerRoman"/>
      <w:lvlText w:val="%3."/>
      <w:lvlJc w:val="right"/>
      <w:pPr>
        <w:ind w:left="2414" w:hanging="180"/>
      </w:pPr>
    </w:lvl>
    <w:lvl w:ilvl="3" w:tplc="0426000F" w:tentative="1">
      <w:start w:val="1"/>
      <w:numFmt w:val="decimal"/>
      <w:lvlText w:val="%4."/>
      <w:lvlJc w:val="left"/>
      <w:pPr>
        <w:ind w:left="3134" w:hanging="360"/>
      </w:pPr>
    </w:lvl>
    <w:lvl w:ilvl="4" w:tplc="04260019" w:tentative="1">
      <w:start w:val="1"/>
      <w:numFmt w:val="lowerLetter"/>
      <w:lvlText w:val="%5."/>
      <w:lvlJc w:val="left"/>
      <w:pPr>
        <w:ind w:left="3854" w:hanging="360"/>
      </w:pPr>
    </w:lvl>
    <w:lvl w:ilvl="5" w:tplc="0426001B" w:tentative="1">
      <w:start w:val="1"/>
      <w:numFmt w:val="lowerRoman"/>
      <w:lvlText w:val="%6."/>
      <w:lvlJc w:val="right"/>
      <w:pPr>
        <w:ind w:left="4574" w:hanging="180"/>
      </w:pPr>
    </w:lvl>
    <w:lvl w:ilvl="6" w:tplc="0426000F" w:tentative="1">
      <w:start w:val="1"/>
      <w:numFmt w:val="decimal"/>
      <w:lvlText w:val="%7."/>
      <w:lvlJc w:val="left"/>
      <w:pPr>
        <w:ind w:left="5294" w:hanging="360"/>
      </w:pPr>
    </w:lvl>
    <w:lvl w:ilvl="7" w:tplc="04260019" w:tentative="1">
      <w:start w:val="1"/>
      <w:numFmt w:val="lowerLetter"/>
      <w:lvlText w:val="%8."/>
      <w:lvlJc w:val="left"/>
      <w:pPr>
        <w:ind w:left="6014" w:hanging="360"/>
      </w:pPr>
    </w:lvl>
    <w:lvl w:ilvl="8" w:tplc="0426001B" w:tentative="1">
      <w:start w:val="1"/>
      <w:numFmt w:val="lowerRoman"/>
      <w:lvlText w:val="%9."/>
      <w:lvlJc w:val="right"/>
      <w:pPr>
        <w:ind w:left="6734" w:hanging="180"/>
      </w:pPr>
    </w:lvl>
  </w:abstractNum>
  <w:abstractNum w:abstractNumId="9" w15:restartNumberingAfterBreak="0">
    <w:nsid w:val="7E1A6E0C"/>
    <w:multiLevelType w:val="hybridMultilevel"/>
    <w:tmpl w:val="8F68FB6C"/>
    <w:lvl w:ilvl="0" w:tplc="9AC27720">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2"/>
  </w:num>
  <w:num w:numId="5">
    <w:abstractNumId w:val="8"/>
  </w:num>
  <w:num w:numId="6">
    <w:abstractNumId w:val="7"/>
  </w:num>
  <w:num w:numId="7">
    <w:abstractNumId w:val="9"/>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093C"/>
    <w:rsid w:val="00001FFD"/>
    <w:rsid w:val="00004691"/>
    <w:rsid w:val="000056F9"/>
    <w:rsid w:val="000069FA"/>
    <w:rsid w:val="00007081"/>
    <w:rsid w:val="000073FE"/>
    <w:rsid w:val="00007821"/>
    <w:rsid w:val="00014485"/>
    <w:rsid w:val="00020B55"/>
    <w:rsid w:val="00023AF7"/>
    <w:rsid w:val="000255BA"/>
    <w:rsid w:val="000260E6"/>
    <w:rsid w:val="00031256"/>
    <w:rsid w:val="0003172F"/>
    <w:rsid w:val="00042787"/>
    <w:rsid w:val="00050D8B"/>
    <w:rsid w:val="00052793"/>
    <w:rsid w:val="00052F2E"/>
    <w:rsid w:val="00064FDA"/>
    <w:rsid w:val="00065136"/>
    <w:rsid w:val="00065E45"/>
    <w:rsid w:val="000666D2"/>
    <w:rsid w:val="00066968"/>
    <w:rsid w:val="00075D9C"/>
    <w:rsid w:val="00082893"/>
    <w:rsid w:val="00086A03"/>
    <w:rsid w:val="0009153D"/>
    <w:rsid w:val="00092D36"/>
    <w:rsid w:val="000932C1"/>
    <w:rsid w:val="000935DD"/>
    <w:rsid w:val="0009644D"/>
    <w:rsid w:val="000A1795"/>
    <w:rsid w:val="000A20DC"/>
    <w:rsid w:val="000A2519"/>
    <w:rsid w:val="000A3BE5"/>
    <w:rsid w:val="000B1019"/>
    <w:rsid w:val="000B2471"/>
    <w:rsid w:val="000B4DF4"/>
    <w:rsid w:val="000D07F3"/>
    <w:rsid w:val="000E27C6"/>
    <w:rsid w:val="000E413E"/>
    <w:rsid w:val="000E483F"/>
    <w:rsid w:val="000E4BC5"/>
    <w:rsid w:val="000E6915"/>
    <w:rsid w:val="000F3721"/>
    <w:rsid w:val="000F6E36"/>
    <w:rsid w:val="00100796"/>
    <w:rsid w:val="00101CD5"/>
    <w:rsid w:val="00103019"/>
    <w:rsid w:val="001112E1"/>
    <w:rsid w:val="00112D27"/>
    <w:rsid w:val="00115E6E"/>
    <w:rsid w:val="00117B79"/>
    <w:rsid w:val="00120D7F"/>
    <w:rsid w:val="0012377F"/>
    <w:rsid w:val="0012432A"/>
    <w:rsid w:val="00133927"/>
    <w:rsid w:val="001448E7"/>
    <w:rsid w:val="00144D69"/>
    <w:rsid w:val="001523BC"/>
    <w:rsid w:val="00152991"/>
    <w:rsid w:val="00160D89"/>
    <w:rsid w:val="00163A19"/>
    <w:rsid w:val="0016688C"/>
    <w:rsid w:val="00170344"/>
    <w:rsid w:val="001704B9"/>
    <w:rsid w:val="00174A5F"/>
    <w:rsid w:val="001845D0"/>
    <w:rsid w:val="00193B2C"/>
    <w:rsid w:val="001967AF"/>
    <w:rsid w:val="0019773F"/>
    <w:rsid w:val="001979DD"/>
    <w:rsid w:val="001A1EEC"/>
    <w:rsid w:val="001A2CBD"/>
    <w:rsid w:val="001A3502"/>
    <w:rsid w:val="001A5455"/>
    <w:rsid w:val="001A5AAE"/>
    <w:rsid w:val="001A78CF"/>
    <w:rsid w:val="001A790C"/>
    <w:rsid w:val="001A79AC"/>
    <w:rsid w:val="001B1C76"/>
    <w:rsid w:val="001B581F"/>
    <w:rsid w:val="001C20BA"/>
    <w:rsid w:val="001C5CC6"/>
    <w:rsid w:val="001D409A"/>
    <w:rsid w:val="001E2141"/>
    <w:rsid w:val="001E7F37"/>
    <w:rsid w:val="001F1185"/>
    <w:rsid w:val="001F5BB2"/>
    <w:rsid w:val="001F6132"/>
    <w:rsid w:val="001F618F"/>
    <w:rsid w:val="001F72A7"/>
    <w:rsid w:val="0020298F"/>
    <w:rsid w:val="00214C30"/>
    <w:rsid w:val="00226083"/>
    <w:rsid w:val="002345CF"/>
    <w:rsid w:val="00245FE9"/>
    <w:rsid w:val="00246BDC"/>
    <w:rsid w:val="00247852"/>
    <w:rsid w:val="002539E9"/>
    <w:rsid w:val="00260EF5"/>
    <w:rsid w:val="002628F7"/>
    <w:rsid w:val="00262B5A"/>
    <w:rsid w:val="00262C44"/>
    <w:rsid w:val="0026473A"/>
    <w:rsid w:val="002802FD"/>
    <w:rsid w:val="002832CC"/>
    <w:rsid w:val="00283BA8"/>
    <w:rsid w:val="00284A6B"/>
    <w:rsid w:val="00287A88"/>
    <w:rsid w:val="0029490C"/>
    <w:rsid w:val="00294D78"/>
    <w:rsid w:val="002A397E"/>
    <w:rsid w:val="002A5584"/>
    <w:rsid w:val="002A6686"/>
    <w:rsid w:val="002C2A03"/>
    <w:rsid w:val="002C3692"/>
    <w:rsid w:val="002C4DD1"/>
    <w:rsid w:val="002C7E16"/>
    <w:rsid w:val="002D0E36"/>
    <w:rsid w:val="002D12CE"/>
    <w:rsid w:val="002D39AA"/>
    <w:rsid w:val="002D58E4"/>
    <w:rsid w:val="002D77FE"/>
    <w:rsid w:val="002E1DA3"/>
    <w:rsid w:val="002E1EB6"/>
    <w:rsid w:val="002E2543"/>
    <w:rsid w:val="002E43AF"/>
    <w:rsid w:val="002E593C"/>
    <w:rsid w:val="002E5A8D"/>
    <w:rsid w:val="002F08D0"/>
    <w:rsid w:val="002F2071"/>
    <w:rsid w:val="00301AE6"/>
    <w:rsid w:val="00303642"/>
    <w:rsid w:val="00305E5D"/>
    <w:rsid w:val="0032319B"/>
    <w:rsid w:val="00326AE3"/>
    <w:rsid w:val="00330A3F"/>
    <w:rsid w:val="00333B10"/>
    <w:rsid w:val="003365EF"/>
    <w:rsid w:val="00337F8F"/>
    <w:rsid w:val="00340157"/>
    <w:rsid w:val="00340F8B"/>
    <w:rsid w:val="00341660"/>
    <w:rsid w:val="00341845"/>
    <w:rsid w:val="0034328C"/>
    <w:rsid w:val="00344436"/>
    <w:rsid w:val="00344E0A"/>
    <w:rsid w:val="00347C71"/>
    <w:rsid w:val="0035028A"/>
    <w:rsid w:val="0035594C"/>
    <w:rsid w:val="003569D4"/>
    <w:rsid w:val="00357DA1"/>
    <w:rsid w:val="003668B0"/>
    <w:rsid w:val="00386B4F"/>
    <w:rsid w:val="003922B0"/>
    <w:rsid w:val="00393A74"/>
    <w:rsid w:val="00394159"/>
    <w:rsid w:val="00396A95"/>
    <w:rsid w:val="003A085E"/>
    <w:rsid w:val="003A0865"/>
    <w:rsid w:val="003A2A0B"/>
    <w:rsid w:val="003B05EE"/>
    <w:rsid w:val="003B5122"/>
    <w:rsid w:val="003C1E6C"/>
    <w:rsid w:val="003C2D21"/>
    <w:rsid w:val="003C4326"/>
    <w:rsid w:val="003D01F7"/>
    <w:rsid w:val="003D1971"/>
    <w:rsid w:val="003D5F26"/>
    <w:rsid w:val="003D6A1F"/>
    <w:rsid w:val="003D7E2C"/>
    <w:rsid w:val="003E0690"/>
    <w:rsid w:val="003E0A66"/>
    <w:rsid w:val="003E6D32"/>
    <w:rsid w:val="003E7AC3"/>
    <w:rsid w:val="003F134A"/>
    <w:rsid w:val="003F2428"/>
    <w:rsid w:val="003F59F6"/>
    <w:rsid w:val="003F64D8"/>
    <w:rsid w:val="00401A91"/>
    <w:rsid w:val="004022EB"/>
    <w:rsid w:val="00402D35"/>
    <w:rsid w:val="00405077"/>
    <w:rsid w:val="004054A3"/>
    <w:rsid w:val="00406F3C"/>
    <w:rsid w:val="00414B95"/>
    <w:rsid w:val="00421A13"/>
    <w:rsid w:val="004352F1"/>
    <w:rsid w:val="00436076"/>
    <w:rsid w:val="004406E1"/>
    <w:rsid w:val="00443241"/>
    <w:rsid w:val="00447370"/>
    <w:rsid w:val="00457548"/>
    <w:rsid w:val="00473A10"/>
    <w:rsid w:val="00486936"/>
    <w:rsid w:val="00490942"/>
    <w:rsid w:val="004912D7"/>
    <w:rsid w:val="00491B58"/>
    <w:rsid w:val="00493BAC"/>
    <w:rsid w:val="00495564"/>
    <w:rsid w:val="004A402E"/>
    <w:rsid w:val="004A474D"/>
    <w:rsid w:val="004A6D58"/>
    <w:rsid w:val="004B760A"/>
    <w:rsid w:val="004B7903"/>
    <w:rsid w:val="004C0652"/>
    <w:rsid w:val="004C0FAC"/>
    <w:rsid w:val="004C154B"/>
    <w:rsid w:val="004C2BF2"/>
    <w:rsid w:val="004C3117"/>
    <w:rsid w:val="004C38EB"/>
    <w:rsid w:val="004C4A28"/>
    <w:rsid w:val="004D01E9"/>
    <w:rsid w:val="004D15A9"/>
    <w:rsid w:val="004D2B48"/>
    <w:rsid w:val="004D5912"/>
    <w:rsid w:val="004D5BCC"/>
    <w:rsid w:val="004D5E04"/>
    <w:rsid w:val="004E45C4"/>
    <w:rsid w:val="004E5650"/>
    <w:rsid w:val="004E5BC8"/>
    <w:rsid w:val="004E5E9F"/>
    <w:rsid w:val="004E6B98"/>
    <w:rsid w:val="004F1E42"/>
    <w:rsid w:val="004F695E"/>
    <w:rsid w:val="00500B08"/>
    <w:rsid w:val="00504884"/>
    <w:rsid w:val="00506D83"/>
    <w:rsid w:val="00506E0A"/>
    <w:rsid w:val="00512075"/>
    <w:rsid w:val="00513E0A"/>
    <w:rsid w:val="00514E4B"/>
    <w:rsid w:val="00515D38"/>
    <w:rsid w:val="005217FD"/>
    <w:rsid w:val="0052269C"/>
    <w:rsid w:val="00525C01"/>
    <w:rsid w:val="00530D74"/>
    <w:rsid w:val="005319E8"/>
    <w:rsid w:val="00532C62"/>
    <w:rsid w:val="00532FB8"/>
    <w:rsid w:val="005336BD"/>
    <w:rsid w:val="00534FD8"/>
    <w:rsid w:val="00536CBD"/>
    <w:rsid w:val="00540494"/>
    <w:rsid w:val="0054782B"/>
    <w:rsid w:val="00555795"/>
    <w:rsid w:val="005568A6"/>
    <w:rsid w:val="00560F62"/>
    <w:rsid w:val="00562B9C"/>
    <w:rsid w:val="0056416B"/>
    <w:rsid w:val="00566403"/>
    <w:rsid w:val="00567E0C"/>
    <w:rsid w:val="005725E6"/>
    <w:rsid w:val="00573B09"/>
    <w:rsid w:val="00590EA0"/>
    <w:rsid w:val="0059487C"/>
    <w:rsid w:val="00595746"/>
    <w:rsid w:val="005A59E1"/>
    <w:rsid w:val="005A6084"/>
    <w:rsid w:val="005A735D"/>
    <w:rsid w:val="005B2246"/>
    <w:rsid w:val="005C3E4C"/>
    <w:rsid w:val="005C5324"/>
    <w:rsid w:val="005C770D"/>
    <w:rsid w:val="005D0F51"/>
    <w:rsid w:val="005D4E8A"/>
    <w:rsid w:val="005D612B"/>
    <w:rsid w:val="005D70C7"/>
    <w:rsid w:val="005D738E"/>
    <w:rsid w:val="005E3EF6"/>
    <w:rsid w:val="005F0526"/>
    <w:rsid w:val="005F07D2"/>
    <w:rsid w:val="005F4DCD"/>
    <w:rsid w:val="005F6F0C"/>
    <w:rsid w:val="00601D39"/>
    <w:rsid w:val="00602BA2"/>
    <w:rsid w:val="0060369A"/>
    <w:rsid w:val="00611DCD"/>
    <w:rsid w:val="006175A7"/>
    <w:rsid w:val="00617729"/>
    <w:rsid w:val="00624636"/>
    <w:rsid w:val="00627CCD"/>
    <w:rsid w:val="006369F5"/>
    <w:rsid w:val="00643F91"/>
    <w:rsid w:val="006453A1"/>
    <w:rsid w:val="00646934"/>
    <w:rsid w:val="00647EA4"/>
    <w:rsid w:val="00656F3B"/>
    <w:rsid w:val="00663FF1"/>
    <w:rsid w:val="00666EA4"/>
    <w:rsid w:val="00667592"/>
    <w:rsid w:val="00670710"/>
    <w:rsid w:val="00673D87"/>
    <w:rsid w:val="00675FFA"/>
    <w:rsid w:val="0067628F"/>
    <w:rsid w:val="0068219E"/>
    <w:rsid w:val="006823F5"/>
    <w:rsid w:val="00685336"/>
    <w:rsid w:val="0068617D"/>
    <w:rsid w:val="006918F7"/>
    <w:rsid w:val="006920FC"/>
    <w:rsid w:val="00692230"/>
    <w:rsid w:val="00695DD3"/>
    <w:rsid w:val="00697DC9"/>
    <w:rsid w:val="006A2C24"/>
    <w:rsid w:val="006A33C0"/>
    <w:rsid w:val="006A6688"/>
    <w:rsid w:val="006B4AD2"/>
    <w:rsid w:val="006C24F6"/>
    <w:rsid w:val="006C2F74"/>
    <w:rsid w:val="006D0038"/>
    <w:rsid w:val="006D0E04"/>
    <w:rsid w:val="006D1489"/>
    <w:rsid w:val="006D2154"/>
    <w:rsid w:val="006D25B1"/>
    <w:rsid w:val="006D2B98"/>
    <w:rsid w:val="006D4310"/>
    <w:rsid w:val="006D7A51"/>
    <w:rsid w:val="006E3EC1"/>
    <w:rsid w:val="006E626E"/>
    <w:rsid w:val="006E6777"/>
    <w:rsid w:val="006F2AA2"/>
    <w:rsid w:val="006F7336"/>
    <w:rsid w:val="00700604"/>
    <w:rsid w:val="007154B6"/>
    <w:rsid w:val="00716AC1"/>
    <w:rsid w:val="0071760A"/>
    <w:rsid w:val="00725B16"/>
    <w:rsid w:val="00726384"/>
    <w:rsid w:val="007309A3"/>
    <w:rsid w:val="007316B2"/>
    <w:rsid w:val="00732A0A"/>
    <w:rsid w:val="007368C1"/>
    <w:rsid w:val="007420F0"/>
    <w:rsid w:val="00752571"/>
    <w:rsid w:val="00756A2E"/>
    <w:rsid w:val="0076298A"/>
    <w:rsid w:val="00771F3C"/>
    <w:rsid w:val="00777982"/>
    <w:rsid w:val="00781816"/>
    <w:rsid w:val="007819BB"/>
    <w:rsid w:val="00785253"/>
    <w:rsid w:val="00785639"/>
    <w:rsid w:val="007909E2"/>
    <w:rsid w:val="00797FB0"/>
    <w:rsid w:val="007A0C02"/>
    <w:rsid w:val="007A2833"/>
    <w:rsid w:val="007A5CDB"/>
    <w:rsid w:val="007B0C7B"/>
    <w:rsid w:val="007B13AE"/>
    <w:rsid w:val="007B376D"/>
    <w:rsid w:val="007B5864"/>
    <w:rsid w:val="007B79E6"/>
    <w:rsid w:val="007C357B"/>
    <w:rsid w:val="007C6457"/>
    <w:rsid w:val="007D0838"/>
    <w:rsid w:val="007D483A"/>
    <w:rsid w:val="007D5202"/>
    <w:rsid w:val="007E39E8"/>
    <w:rsid w:val="007F7AED"/>
    <w:rsid w:val="008031B6"/>
    <w:rsid w:val="00807973"/>
    <w:rsid w:val="0081203F"/>
    <w:rsid w:val="0081721A"/>
    <w:rsid w:val="0082095E"/>
    <w:rsid w:val="008211EE"/>
    <w:rsid w:val="008214F5"/>
    <w:rsid w:val="00826D2E"/>
    <w:rsid w:val="00826EBA"/>
    <w:rsid w:val="00827696"/>
    <w:rsid w:val="00831C69"/>
    <w:rsid w:val="008320AF"/>
    <w:rsid w:val="0084616E"/>
    <w:rsid w:val="008462DF"/>
    <w:rsid w:val="00850ED8"/>
    <w:rsid w:val="008549B5"/>
    <w:rsid w:val="00854DE1"/>
    <w:rsid w:val="00860F21"/>
    <w:rsid w:val="00863999"/>
    <w:rsid w:val="00863DAC"/>
    <w:rsid w:val="008650B4"/>
    <w:rsid w:val="00866183"/>
    <w:rsid w:val="0086781D"/>
    <w:rsid w:val="00873A7C"/>
    <w:rsid w:val="0087556B"/>
    <w:rsid w:val="00876E80"/>
    <w:rsid w:val="0088127B"/>
    <w:rsid w:val="008828D6"/>
    <w:rsid w:val="008833CD"/>
    <w:rsid w:val="00884F85"/>
    <w:rsid w:val="00895B6F"/>
    <w:rsid w:val="008963DF"/>
    <w:rsid w:val="00896B65"/>
    <w:rsid w:val="008A614A"/>
    <w:rsid w:val="008B0472"/>
    <w:rsid w:val="008B54B8"/>
    <w:rsid w:val="008C12EC"/>
    <w:rsid w:val="008C24B4"/>
    <w:rsid w:val="008C57D5"/>
    <w:rsid w:val="008D05BC"/>
    <w:rsid w:val="008D59B7"/>
    <w:rsid w:val="008E3403"/>
    <w:rsid w:val="008E3AD4"/>
    <w:rsid w:val="008E78EF"/>
    <w:rsid w:val="008F0559"/>
    <w:rsid w:val="008F5BAE"/>
    <w:rsid w:val="009010F3"/>
    <w:rsid w:val="009047F8"/>
    <w:rsid w:val="0090575E"/>
    <w:rsid w:val="0091366B"/>
    <w:rsid w:val="009167F3"/>
    <w:rsid w:val="009169CA"/>
    <w:rsid w:val="00925E21"/>
    <w:rsid w:val="00932C23"/>
    <w:rsid w:val="009351B2"/>
    <w:rsid w:val="00936CB1"/>
    <w:rsid w:val="00943620"/>
    <w:rsid w:val="00944E23"/>
    <w:rsid w:val="00947202"/>
    <w:rsid w:val="00947887"/>
    <w:rsid w:val="00952E23"/>
    <w:rsid w:val="0095662E"/>
    <w:rsid w:val="00960C42"/>
    <w:rsid w:val="00967E8E"/>
    <w:rsid w:val="00972CB7"/>
    <w:rsid w:val="00974334"/>
    <w:rsid w:val="0097558F"/>
    <w:rsid w:val="00976123"/>
    <w:rsid w:val="009803D0"/>
    <w:rsid w:val="009848B1"/>
    <w:rsid w:val="00986501"/>
    <w:rsid w:val="00987775"/>
    <w:rsid w:val="00992716"/>
    <w:rsid w:val="009947F4"/>
    <w:rsid w:val="009A262D"/>
    <w:rsid w:val="009A2752"/>
    <w:rsid w:val="009A3F17"/>
    <w:rsid w:val="009A7065"/>
    <w:rsid w:val="009B0D0D"/>
    <w:rsid w:val="009B228B"/>
    <w:rsid w:val="009B430A"/>
    <w:rsid w:val="009C0099"/>
    <w:rsid w:val="009C0A7A"/>
    <w:rsid w:val="009C2E88"/>
    <w:rsid w:val="009C341F"/>
    <w:rsid w:val="009C3F7B"/>
    <w:rsid w:val="009D2941"/>
    <w:rsid w:val="009D342C"/>
    <w:rsid w:val="009D482E"/>
    <w:rsid w:val="009D4F10"/>
    <w:rsid w:val="009D5F85"/>
    <w:rsid w:val="009D67C1"/>
    <w:rsid w:val="009D7ACD"/>
    <w:rsid w:val="009E1B89"/>
    <w:rsid w:val="009F3694"/>
    <w:rsid w:val="009F752E"/>
    <w:rsid w:val="009F7DA1"/>
    <w:rsid w:val="00A062D6"/>
    <w:rsid w:val="00A10ADA"/>
    <w:rsid w:val="00A13217"/>
    <w:rsid w:val="00A15134"/>
    <w:rsid w:val="00A15B3D"/>
    <w:rsid w:val="00A24395"/>
    <w:rsid w:val="00A33975"/>
    <w:rsid w:val="00A44123"/>
    <w:rsid w:val="00A50CDB"/>
    <w:rsid w:val="00A556B4"/>
    <w:rsid w:val="00A55C4F"/>
    <w:rsid w:val="00A60A25"/>
    <w:rsid w:val="00A6532B"/>
    <w:rsid w:val="00A73D34"/>
    <w:rsid w:val="00A7672F"/>
    <w:rsid w:val="00A826DE"/>
    <w:rsid w:val="00A8486B"/>
    <w:rsid w:val="00A85623"/>
    <w:rsid w:val="00A85CE8"/>
    <w:rsid w:val="00A870C8"/>
    <w:rsid w:val="00A97DDC"/>
    <w:rsid w:val="00AA16FF"/>
    <w:rsid w:val="00AA53DE"/>
    <w:rsid w:val="00AB16BD"/>
    <w:rsid w:val="00AB2C9A"/>
    <w:rsid w:val="00AB30A0"/>
    <w:rsid w:val="00AB6BE8"/>
    <w:rsid w:val="00AB7988"/>
    <w:rsid w:val="00AC3F4D"/>
    <w:rsid w:val="00AD711E"/>
    <w:rsid w:val="00AD77DD"/>
    <w:rsid w:val="00AD7869"/>
    <w:rsid w:val="00AE6476"/>
    <w:rsid w:val="00AE6A25"/>
    <w:rsid w:val="00AF1C57"/>
    <w:rsid w:val="00AF1E42"/>
    <w:rsid w:val="00AF5C14"/>
    <w:rsid w:val="00B01360"/>
    <w:rsid w:val="00B01D63"/>
    <w:rsid w:val="00B11078"/>
    <w:rsid w:val="00B15671"/>
    <w:rsid w:val="00B2066E"/>
    <w:rsid w:val="00B232C4"/>
    <w:rsid w:val="00B30BD5"/>
    <w:rsid w:val="00B52986"/>
    <w:rsid w:val="00B543BE"/>
    <w:rsid w:val="00B66A61"/>
    <w:rsid w:val="00B70E6A"/>
    <w:rsid w:val="00B713E3"/>
    <w:rsid w:val="00B7251F"/>
    <w:rsid w:val="00B754D1"/>
    <w:rsid w:val="00B76DEA"/>
    <w:rsid w:val="00B7796A"/>
    <w:rsid w:val="00B818AB"/>
    <w:rsid w:val="00B8466F"/>
    <w:rsid w:val="00B84752"/>
    <w:rsid w:val="00B863EB"/>
    <w:rsid w:val="00B869E8"/>
    <w:rsid w:val="00B90911"/>
    <w:rsid w:val="00B91B35"/>
    <w:rsid w:val="00B979EC"/>
    <w:rsid w:val="00BA299C"/>
    <w:rsid w:val="00BA6230"/>
    <w:rsid w:val="00BB1F46"/>
    <w:rsid w:val="00BB60EA"/>
    <w:rsid w:val="00BC0F97"/>
    <w:rsid w:val="00BC233B"/>
    <w:rsid w:val="00BC27C3"/>
    <w:rsid w:val="00BD2A76"/>
    <w:rsid w:val="00BD4748"/>
    <w:rsid w:val="00BD5502"/>
    <w:rsid w:val="00BE5E2A"/>
    <w:rsid w:val="00BF14BB"/>
    <w:rsid w:val="00BF227C"/>
    <w:rsid w:val="00BF6B32"/>
    <w:rsid w:val="00C0169D"/>
    <w:rsid w:val="00C056C4"/>
    <w:rsid w:val="00C0628F"/>
    <w:rsid w:val="00C10FE8"/>
    <w:rsid w:val="00C23BE1"/>
    <w:rsid w:val="00C25867"/>
    <w:rsid w:val="00C30E12"/>
    <w:rsid w:val="00C344E2"/>
    <w:rsid w:val="00C34993"/>
    <w:rsid w:val="00C3649D"/>
    <w:rsid w:val="00C368DC"/>
    <w:rsid w:val="00C37D20"/>
    <w:rsid w:val="00C40877"/>
    <w:rsid w:val="00C44A3A"/>
    <w:rsid w:val="00C47A2D"/>
    <w:rsid w:val="00C53686"/>
    <w:rsid w:val="00C5564D"/>
    <w:rsid w:val="00C56E2A"/>
    <w:rsid w:val="00C60DB6"/>
    <w:rsid w:val="00C61B9C"/>
    <w:rsid w:val="00C651CF"/>
    <w:rsid w:val="00C656AE"/>
    <w:rsid w:val="00C72F85"/>
    <w:rsid w:val="00C747E2"/>
    <w:rsid w:val="00C74E2E"/>
    <w:rsid w:val="00C8732A"/>
    <w:rsid w:val="00C945CA"/>
    <w:rsid w:val="00CA2D08"/>
    <w:rsid w:val="00CA2EE8"/>
    <w:rsid w:val="00CA4682"/>
    <w:rsid w:val="00CA6E0F"/>
    <w:rsid w:val="00CA7F10"/>
    <w:rsid w:val="00CB0717"/>
    <w:rsid w:val="00CB2367"/>
    <w:rsid w:val="00CC11F2"/>
    <w:rsid w:val="00CC6512"/>
    <w:rsid w:val="00CD3BD8"/>
    <w:rsid w:val="00CD5AD1"/>
    <w:rsid w:val="00CE0C64"/>
    <w:rsid w:val="00CE17EC"/>
    <w:rsid w:val="00CE2FF7"/>
    <w:rsid w:val="00CE6F8D"/>
    <w:rsid w:val="00CE71A7"/>
    <w:rsid w:val="00CF19D2"/>
    <w:rsid w:val="00CF36A1"/>
    <w:rsid w:val="00CF503F"/>
    <w:rsid w:val="00CF5440"/>
    <w:rsid w:val="00CF5AA7"/>
    <w:rsid w:val="00CF6B69"/>
    <w:rsid w:val="00CF6F0D"/>
    <w:rsid w:val="00D03677"/>
    <w:rsid w:val="00D0663C"/>
    <w:rsid w:val="00D07B75"/>
    <w:rsid w:val="00D07F4D"/>
    <w:rsid w:val="00D1003C"/>
    <w:rsid w:val="00D14338"/>
    <w:rsid w:val="00D2380E"/>
    <w:rsid w:val="00D251B2"/>
    <w:rsid w:val="00D25241"/>
    <w:rsid w:val="00D257E9"/>
    <w:rsid w:val="00D276D8"/>
    <w:rsid w:val="00D27932"/>
    <w:rsid w:val="00D30ACE"/>
    <w:rsid w:val="00D313D5"/>
    <w:rsid w:val="00D3606D"/>
    <w:rsid w:val="00D462CB"/>
    <w:rsid w:val="00D47C5D"/>
    <w:rsid w:val="00D57FFE"/>
    <w:rsid w:val="00D64CBD"/>
    <w:rsid w:val="00D661A3"/>
    <w:rsid w:val="00D85A82"/>
    <w:rsid w:val="00D86F90"/>
    <w:rsid w:val="00D944EA"/>
    <w:rsid w:val="00D94855"/>
    <w:rsid w:val="00DA5804"/>
    <w:rsid w:val="00DA596D"/>
    <w:rsid w:val="00DA5A0F"/>
    <w:rsid w:val="00DA757C"/>
    <w:rsid w:val="00DB0A8C"/>
    <w:rsid w:val="00DB0BC6"/>
    <w:rsid w:val="00DB1D59"/>
    <w:rsid w:val="00DB4230"/>
    <w:rsid w:val="00DB4355"/>
    <w:rsid w:val="00DC1A57"/>
    <w:rsid w:val="00DC23B3"/>
    <w:rsid w:val="00DC51A0"/>
    <w:rsid w:val="00DC7FC8"/>
    <w:rsid w:val="00DD074F"/>
    <w:rsid w:val="00DD3016"/>
    <w:rsid w:val="00DD53EB"/>
    <w:rsid w:val="00DD5BE7"/>
    <w:rsid w:val="00DD6822"/>
    <w:rsid w:val="00DD7EAB"/>
    <w:rsid w:val="00DF40EC"/>
    <w:rsid w:val="00E00A0D"/>
    <w:rsid w:val="00E04265"/>
    <w:rsid w:val="00E04F2F"/>
    <w:rsid w:val="00E12FE6"/>
    <w:rsid w:val="00E15681"/>
    <w:rsid w:val="00E15921"/>
    <w:rsid w:val="00E20828"/>
    <w:rsid w:val="00E2346A"/>
    <w:rsid w:val="00E3349B"/>
    <w:rsid w:val="00E365F9"/>
    <w:rsid w:val="00E40219"/>
    <w:rsid w:val="00E4044E"/>
    <w:rsid w:val="00E4318E"/>
    <w:rsid w:val="00E44DBD"/>
    <w:rsid w:val="00E44EEF"/>
    <w:rsid w:val="00E468CC"/>
    <w:rsid w:val="00E476FC"/>
    <w:rsid w:val="00E530D5"/>
    <w:rsid w:val="00E53106"/>
    <w:rsid w:val="00E564F4"/>
    <w:rsid w:val="00E61200"/>
    <w:rsid w:val="00E626AA"/>
    <w:rsid w:val="00E65F5A"/>
    <w:rsid w:val="00E67A3A"/>
    <w:rsid w:val="00E75DFC"/>
    <w:rsid w:val="00E83D21"/>
    <w:rsid w:val="00E86601"/>
    <w:rsid w:val="00EA4B89"/>
    <w:rsid w:val="00EA6E70"/>
    <w:rsid w:val="00EB306D"/>
    <w:rsid w:val="00EB5DA3"/>
    <w:rsid w:val="00EC3308"/>
    <w:rsid w:val="00EC4A15"/>
    <w:rsid w:val="00ED7056"/>
    <w:rsid w:val="00ED70A8"/>
    <w:rsid w:val="00EE3E3D"/>
    <w:rsid w:val="00EE5C4A"/>
    <w:rsid w:val="00EF22B9"/>
    <w:rsid w:val="00EF6194"/>
    <w:rsid w:val="00EF6CC0"/>
    <w:rsid w:val="00F01FB0"/>
    <w:rsid w:val="00F050B2"/>
    <w:rsid w:val="00F13AC2"/>
    <w:rsid w:val="00F16A2B"/>
    <w:rsid w:val="00F17B46"/>
    <w:rsid w:val="00F2320B"/>
    <w:rsid w:val="00F23D71"/>
    <w:rsid w:val="00F275EE"/>
    <w:rsid w:val="00F32A72"/>
    <w:rsid w:val="00F4008B"/>
    <w:rsid w:val="00F44A24"/>
    <w:rsid w:val="00F47CA0"/>
    <w:rsid w:val="00F47DEB"/>
    <w:rsid w:val="00F504D5"/>
    <w:rsid w:val="00F514D8"/>
    <w:rsid w:val="00F57869"/>
    <w:rsid w:val="00F6606D"/>
    <w:rsid w:val="00F67CAB"/>
    <w:rsid w:val="00F749E7"/>
    <w:rsid w:val="00F766E9"/>
    <w:rsid w:val="00F8515D"/>
    <w:rsid w:val="00F86C0F"/>
    <w:rsid w:val="00F9240B"/>
    <w:rsid w:val="00F96A3A"/>
    <w:rsid w:val="00FA1323"/>
    <w:rsid w:val="00FA2392"/>
    <w:rsid w:val="00FB6D49"/>
    <w:rsid w:val="00FB770D"/>
    <w:rsid w:val="00FC0C80"/>
    <w:rsid w:val="00FC3DE3"/>
    <w:rsid w:val="00FD2924"/>
    <w:rsid w:val="00FD2E5F"/>
    <w:rsid w:val="00FD3C80"/>
    <w:rsid w:val="00FE61D7"/>
    <w:rsid w:val="00FF4BF4"/>
    <w:rsid w:val="00FF53F8"/>
    <w:rsid w:val="00FF7A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D8FE55"/>
  <w15:docId w15:val="{C679EE86-2AF3-4BC6-B493-5C9C5BC8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97DC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styleId="Vresteksts">
    <w:name w:val="footnote text"/>
    <w:basedOn w:val="Parasts"/>
    <w:link w:val="VrestekstsRakstz"/>
    <w:uiPriority w:val="99"/>
    <w:semiHidden/>
    <w:unhideWhenUsed/>
    <w:rsid w:val="00152991"/>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uiPriority w:val="99"/>
    <w:semiHidden/>
    <w:rsid w:val="00152991"/>
    <w:rPr>
      <w:rFonts w:ascii="Times New Roman" w:eastAsia="Times New Roman" w:hAnsi="Times New Roman" w:cs="Times New Roman"/>
      <w:sz w:val="20"/>
      <w:szCs w:val="20"/>
      <w:lang w:eastAsia="lv-LV"/>
    </w:rPr>
  </w:style>
  <w:style w:type="character" w:styleId="Vresatsauce">
    <w:name w:val="footnote reference"/>
    <w:uiPriority w:val="99"/>
    <w:semiHidden/>
    <w:unhideWhenUsed/>
    <w:rsid w:val="00152991"/>
    <w:rPr>
      <w:vertAlign w:val="superscript"/>
    </w:rPr>
  </w:style>
  <w:style w:type="character" w:customStyle="1" w:styleId="spelle">
    <w:name w:val="spelle"/>
    <w:rsid w:val="00152991"/>
  </w:style>
  <w:style w:type="character" w:styleId="Hipersaite">
    <w:name w:val="Hyperlink"/>
    <w:basedOn w:val="Noklusjumarindkopasfonts"/>
    <w:uiPriority w:val="99"/>
    <w:unhideWhenUsed/>
    <w:rsid w:val="00DC7FC8"/>
    <w:rPr>
      <w:color w:val="0000FF" w:themeColor="hyperlink"/>
      <w:u w:val="single"/>
    </w:rPr>
  </w:style>
  <w:style w:type="paragraph" w:customStyle="1" w:styleId="naiskr">
    <w:name w:val="naiskr"/>
    <w:basedOn w:val="Parasts"/>
    <w:rsid w:val="00B52986"/>
    <w:pPr>
      <w:spacing w:before="75" w:after="75" w:line="240" w:lineRule="auto"/>
    </w:pPr>
    <w:rPr>
      <w:rFonts w:ascii="Times New Roman" w:eastAsia="Times New Roman" w:hAnsi="Times New Roman" w:cs="Times New Roman"/>
      <w:sz w:val="24"/>
      <w:szCs w:val="24"/>
      <w:lang w:eastAsia="lv-LV"/>
    </w:rPr>
  </w:style>
  <w:style w:type="paragraph" w:customStyle="1" w:styleId="Default">
    <w:name w:val="Default"/>
    <w:rsid w:val="00B5298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Vienkrsteksts">
    <w:name w:val="Plain Text"/>
    <w:basedOn w:val="Parasts"/>
    <w:link w:val="VienkrstekstsRakstz"/>
    <w:uiPriority w:val="99"/>
    <w:semiHidden/>
    <w:unhideWhenUsed/>
    <w:rsid w:val="00AB2C9A"/>
    <w:pPr>
      <w:spacing w:after="0" w:line="240" w:lineRule="auto"/>
    </w:pPr>
    <w:rPr>
      <w:rFonts w:ascii="Calibri" w:hAnsi="Calibri" w:cs="Consolas"/>
      <w:szCs w:val="21"/>
    </w:rPr>
  </w:style>
  <w:style w:type="character" w:customStyle="1" w:styleId="VienkrstekstsRakstz">
    <w:name w:val="Vienkāršs teksts Rakstz."/>
    <w:basedOn w:val="Noklusjumarindkopasfonts"/>
    <w:link w:val="Vienkrsteksts"/>
    <w:uiPriority w:val="99"/>
    <w:semiHidden/>
    <w:rsid w:val="00AB2C9A"/>
    <w:rPr>
      <w:rFonts w:ascii="Calibri" w:hAnsi="Calibri" w:cs="Consolas"/>
      <w:szCs w:val="21"/>
    </w:rPr>
  </w:style>
  <w:style w:type="paragraph" w:styleId="Sarakstarindkopa">
    <w:name w:val="List Paragraph"/>
    <w:aliases w:val="2,Akapit z listą BS,H&amp;P List Paragraph,Strip"/>
    <w:basedOn w:val="Parasts"/>
    <w:link w:val="SarakstarindkopaRakstz"/>
    <w:uiPriority w:val="34"/>
    <w:qFormat/>
    <w:rsid w:val="00AB2C9A"/>
    <w:pPr>
      <w:spacing w:after="0" w:line="240" w:lineRule="auto"/>
      <w:ind w:left="720"/>
    </w:pPr>
    <w:rPr>
      <w:rFonts w:ascii="Calibri" w:hAnsi="Calibri" w:cs="Times New Roman"/>
    </w:rPr>
  </w:style>
  <w:style w:type="character" w:styleId="Komentraatsauce">
    <w:name w:val="annotation reference"/>
    <w:basedOn w:val="Noklusjumarindkopasfonts"/>
    <w:uiPriority w:val="99"/>
    <w:unhideWhenUsed/>
    <w:rsid w:val="00555795"/>
    <w:rPr>
      <w:sz w:val="16"/>
      <w:szCs w:val="16"/>
    </w:rPr>
  </w:style>
  <w:style w:type="paragraph" w:styleId="Komentrateksts">
    <w:name w:val="annotation text"/>
    <w:basedOn w:val="Parasts"/>
    <w:link w:val="KomentratekstsRakstz"/>
    <w:uiPriority w:val="99"/>
    <w:unhideWhenUsed/>
    <w:rsid w:val="00555795"/>
    <w:pPr>
      <w:spacing w:line="240" w:lineRule="auto"/>
    </w:pPr>
    <w:rPr>
      <w:sz w:val="20"/>
      <w:szCs w:val="20"/>
    </w:rPr>
  </w:style>
  <w:style w:type="character" w:customStyle="1" w:styleId="KomentratekstsRakstz">
    <w:name w:val="Komentāra teksts Rakstz."/>
    <w:basedOn w:val="Noklusjumarindkopasfonts"/>
    <w:link w:val="Komentrateksts"/>
    <w:uiPriority w:val="99"/>
    <w:rsid w:val="00555795"/>
    <w:rPr>
      <w:sz w:val="20"/>
      <w:szCs w:val="20"/>
    </w:rPr>
  </w:style>
  <w:style w:type="paragraph" w:styleId="Komentratma">
    <w:name w:val="annotation subject"/>
    <w:basedOn w:val="Komentrateksts"/>
    <w:next w:val="Komentrateksts"/>
    <w:link w:val="KomentratmaRakstz"/>
    <w:uiPriority w:val="99"/>
    <w:semiHidden/>
    <w:unhideWhenUsed/>
    <w:rsid w:val="00555795"/>
    <w:rPr>
      <w:b/>
      <w:bCs/>
    </w:rPr>
  </w:style>
  <w:style w:type="character" w:customStyle="1" w:styleId="KomentratmaRakstz">
    <w:name w:val="Komentāra tēma Rakstz."/>
    <w:basedOn w:val="KomentratekstsRakstz"/>
    <w:link w:val="Komentratma"/>
    <w:uiPriority w:val="99"/>
    <w:semiHidden/>
    <w:rsid w:val="00555795"/>
    <w:rPr>
      <w:b/>
      <w:bCs/>
      <w:sz w:val="20"/>
      <w:szCs w:val="20"/>
    </w:rPr>
  </w:style>
  <w:style w:type="paragraph" w:customStyle="1" w:styleId="tv2131">
    <w:name w:val="tv2131"/>
    <w:basedOn w:val="Parasts"/>
    <w:rsid w:val="000932C1"/>
    <w:pPr>
      <w:spacing w:after="0" w:line="360" w:lineRule="auto"/>
      <w:ind w:firstLine="300"/>
    </w:pPr>
    <w:rPr>
      <w:rFonts w:ascii="Times New Roman" w:eastAsia="Times New Roman" w:hAnsi="Times New Roman" w:cs="Times New Roman"/>
      <w:color w:val="414142"/>
      <w:sz w:val="20"/>
      <w:szCs w:val="20"/>
      <w:lang w:eastAsia="lv-LV"/>
    </w:rPr>
  </w:style>
  <w:style w:type="paragraph" w:styleId="Prskatjums">
    <w:name w:val="Revision"/>
    <w:hidden/>
    <w:uiPriority w:val="99"/>
    <w:semiHidden/>
    <w:rsid w:val="00896B65"/>
    <w:pPr>
      <w:spacing w:after="0" w:line="240" w:lineRule="auto"/>
    </w:pPr>
  </w:style>
  <w:style w:type="paragraph" w:styleId="Bezatstarpm">
    <w:name w:val="No Spacing"/>
    <w:uiPriority w:val="1"/>
    <w:qFormat/>
    <w:rsid w:val="0032319B"/>
    <w:pPr>
      <w:spacing w:after="0" w:line="240" w:lineRule="auto"/>
    </w:pPr>
    <w:rPr>
      <w:rFonts w:ascii="Calibri" w:eastAsia="Calibri" w:hAnsi="Calibri" w:cs="Times New Roman"/>
    </w:rPr>
  </w:style>
  <w:style w:type="character" w:customStyle="1" w:styleId="Neatrisintapieminana1">
    <w:name w:val="Neatrisināta pieminēšana1"/>
    <w:basedOn w:val="Noklusjumarindkopasfonts"/>
    <w:uiPriority w:val="99"/>
    <w:semiHidden/>
    <w:unhideWhenUsed/>
    <w:rsid w:val="009D5F85"/>
    <w:rPr>
      <w:color w:val="808080"/>
      <w:shd w:val="clear" w:color="auto" w:fill="E6E6E6"/>
    </w:rPr>
  </w:style>
  <w:style w:type="character" w:customStyle="1" w:styleId="SarakstarindkopaRakstz">
    <w:name w:val="Saraksta rindkopa Rakstz."/>
    <w:aliases w:val="2 Rakstz.,Akapit z listą BS Rakstz.,H&amp;P List Paragraph Rakstz.,Strip Rakstz."/>
    <w:link w:val="Sarakstarindkopa"/>
    <w:uiPriority w:val="34"/>
    <w:locked/>
    <w:rsid w:val="005A735D"/>
    <w:rPr>
      <w:rFonts w:ascii="Calibri" w:hAnsi="Calibri" w:cs="Times New Roman"/>
    </w:rPr>
  </w:style>
  <w:style w:type="table" w:styleId="Reatabula">
    <w:name w:val="Table Grid"/>
    <w:basedOn w:val="Parastatabula"/>
    <w:uiPriority w:val="59"/>
    <w:rsid w:val="00956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Noklusjumarindkopasfonts"/>
    <w:uiPriority w:val="99"/>
    <w:semiHidden/>
    <w:unhideWhenUsed/>
    <w:rsid w:val="007819BB"/>
    <w:rPr>
      <w:color w:val="605E5C"/>
      <w:shd w:val="clear" w:color="auto" w:fill="E1DFDD"/>
    </w:rPr>
  </w:style>
  <w:style w:type="character" w:styleId="Izmantotahipersaite">
    <w:name w:val="FollowedHyperlink"/>
    <w:basedOn w:val="Noklusjumarindkopasfonts"/>
    <w:uiPriority w:val="99"/>
    <w:semiHidden/>
    <w:unhideWhenUsed/>
    <w:rsid w:val="004C4A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2504">
      <w:bodyDiv w:val="1"/>
      <w:marLeft w:val="0"/>
      <w:marRight w:val="0"/>
      <w:marTop w:val="0"/>
      <w:marBottom w:val="0"/>
      <w:divBdr>
        <w:top w:val="none" w:sz="0" w:space="0" w:color="auto"/>
        <w:left w:val="none" w:sz="0" w:space="0" w:color="auto"/>
        <w:bottom w:val="none" w:sz="0" w:space="0" w:color="auto"/>
        <w:right w:val="none" w:sz="0" w:space="0" w:color="auto"/>
      </w:divBdr>
    </w:div>
    <w:div w:id="17313052">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57588658">
      <w:bodyDiv w:val="1"/>
      <w:marLeft w:val="0"/>
      <w:marRight w:val="0"/>
      <w:marTop w:val="0"/>
      <w:marBottom w:val="0"/>
      <w:divBdr>
        <w:top w:val="none" w:sz="0" w:space="0" w:color="auto"/>
        <w:left w:val="none" w:sz="0" w:space="0" w:color="auto"/>
        <w:bottom w:val="none" w:sz="0" w:space="0" w:color="auto"/>
        <w:right w:val="none" w:sz="0" w:space="0" w:color="auto"/>
      </w:divBdr>
    </w:div>
    <w:div w:id="406926626">
      <w:bodyDiv w:val="1"/>
      <w:marLeft w:val="0"/>
      <w:marRight w:val="0"/>
      <w:marTop w:val="0"/>
      <w:marBottom w:val="0"/>
      <w:divBdr>
        <w:top w:val="none" w:sz="0" w:space="0" w:color="auto"/>
        <w:left w:val="none" w:sz="0" w:space="0" w:color="auto"/>
        <w:bottom w:val="none" w:sz="0" w:space="0" w:color="auto"/>
        <w:right w:val="none" w:sz="0" w:space="0" w:color="auto"/>
      </w:divBdr>
    </w:div>
    <w:div w:id="425882577">
      <w:bodyDiv w:val="1"/>
      <w:marLeft w:val="0"/>
      <w:marRight w:val="0"/>
      <w:marTop w:val="0"/>
      <w:marBottom w:val="0"/>
      <w:divBdr>
        <w:top w:val="none" w:sz="0" w:space="0" w:color="auto"/>
        <w:left w:val="none" w:sz="0" w:space="0" w:color="auto"/>
        <w:bottom w:val="none" w:sz="0" w:space="0" w:color="auto"/>
        <w:right w:val="none" w:sz="0" w:space="0" w:color="auto"/>
      </w:divBdr>
    </w:div>
    <w:div w:id="471094042">
      <w:bodyDiv w:val="1"/>
      <w:marLeft w:val="0"/>
      <w:marRight w:val="0"/>
      <w:marTop w:val="0"/>
      <w:marBottom w:val="0"/>
      <w:divBdr>
        <w:top w:val="none" w:sz="0" w:space="0" w:color="auto"/>
        <w:left w:val="none" w:sz="0" w:space="0" w:color="auto"/>
        <w:bottom w:val="none" w:sz="0" w:space="0" w:color="auto"/>
        <w:right w:val="none" w:sz="0" w:space="0" w:color="auto"/>
      </w:divBdr>
    </w:div>
    <w:div w:id="474881943">
      <w:bodyDiv w:val="1"/>
      <w:marLeft w:val="0"/>
      <w:marRight w:val="0"/>
      <w:marTop w:val="0"/>
      <w:marBottom w:val="0"/>
      <w:divBdr>
        <w:top w:val="none" w:sz="0" w:space="0" w:color="auto"/>
        <w:left w:val="none" w:sz="0" w:space="0" w:color="auto"/>
        <w:bottom w:val="none" w:sz="0" w:space="0" w:color="auto"/>
        <w:right w:val="none" w:sz="0" w:space="0" w:color="auto"/>
      </w:divBdr>
    </w:div>
    <w:div w:id="561793014">
      <w:bodyDiv w:val="1"/>
      <w:marLeft w:val="0"/>
      <w:marRight w:val="0"/>
      <w:marTop w:val="0"/>
      <w:marBottom w:val="0"/>
      <w:divBdr>
        <w:top w:val="none" w:sz="0" w:space="0" w:color="auto"/>
        <w:left w:val="none" w:sz="0" w:space="0" w:color="auto"/>
        <w:bottom w:val="none" w:sz="0" w:space="0" w:color="auto"/>
        <w:right w:val="none" w:sz="0" w:space="0" w:color="auto"/>
      </w:divBdr>
    </w:div>
    <w:div w:id="641543255">
      <w:bodyDiv w:val="1"/>
      <w:marLeft w:val="0"/>
      <w:marRight w:val="0"/>
      <w:marTop w:val="0"/>
      <w:marBottom w:val="0"/>
      <w:divBdr>
        <w:top w:val="none" w:sz="0" w:space="0" w:color="auto"/>
        <w:left w:val="none" w:sz="0" w:space="0" w:color="auto"/>
        <w:bottom w:val="none" w:sz="0" w:space="0" w:color="auto"/>
        <w:right w:val="none" w:sz="0" w:space="0" w:color="auto"/>
      </w:divBdr>
      <w:divsChild>
        <w:div w:id="89743498">
          <w:marLeft w:val="0"/>
          <w:marRight w:val="0"/>
          <w:marTop w:val="0"/>
          <w:marBottom w:val="0"/>
          <w:divBdr>
            <w:top w:val="none" w:sz="0" w:space="0" w:color="auto"/>
            <w:left w:val="none" w:sz="0" w:space="0" w:color="auto"/>
            <w:bottom w:val="none" w:sz="0" w:space="0" w:color="auto"/>
            <w:right w:val="none" w:sz="0" w:space="0" w:color="auto"/>
          </w:divBdr>
          <w:divsChild>
            <w:div w:id="2035841833">
              <w:marLeft w:val="0"/>
              <w:marRight w:val="0"/>
              <w:marTop w:val="0"/>
              <w:marBottom w:val="0"/>
              <w:divBdr>
                <w:top w:val="none" w:sz="0" w:space="0" w:color="auto"/>
                <w:left w:val="none" w:sz="0" w:space="0" w:color="auto"/>
                <w:bottom w:val="none" w:sz="0" w:space="0" w:color="auto"/>
                <w:right w:val="none" w:sz="0" w:space="0" w:color="auto"/>
              </w:divBdr>
              <w:divsChild>
                <w:div w:id="172376869">
                  <w:marLeft w:val="0"/>
                  <w:marRight w:val="0"/>
                  <w:marTop w:val="0"/>
                  <w:marBottom w:val="0"/>
                  <w:divBdr>
                    <w:top w:val="none" w:sz="0" w:space="0" w:color="auto"/>
                    <w:left w:val="none" w:sz="0" w:space="0" w:color="auto"/>
                    <w:bottom w:val="none" w:sz="0" w:space="0" w:color="auto"/>
                    <w:right w:val="none" w:sz="0" w:space="0" w:color="auto"/>
                  </w:divBdr>
                  <w:divsChild>
                    <w:div w:id="675771190">
                      <w:marLeft w:val="0"/>
                      <w:marRight w:val="0"/>
                      <w:marTop w:val="0"/>
                      <w:marBottom w:val="0"/>
                      <w:divBdr>
                        <w:top w:val="none" w:sz="0" w:space="0" w:color="auto"/>
                        <w:left w:val="none" w:sz="0" w:space="0" w:color="auto"/>
                        <w:bottom w:val="none" w:sz="0" w:space="0" w:color="auto"/>
                        <w:right w:val="none" w:sz="0" w:space="0" w:color="auto"/>
                      </w:divBdr>
                      <w:divsChild>
                        <w:div w:id="1068461681">
                          <w:marLeft w:val="0"/>
                          <w:marRight w:val="0"/>
                          <w:marTop w:val="0"/>
                          <w:marBottom w:val="0"/>
                          <w:divBdr>
                            <w:top w:val="none" w:sz="0" w:space="0" w:color="auto"/>
                            <w:left w:val="none" w:sz="0" w:space="0" w:color="auto"/>
                            <w:bottom w:val="none" w:sz="0" w:space="0" w:color="auto"/>
                            <w:right w:val="none" w:sz="0" w:space="0" w:color="auto"/>
                          </w:divBdr>
                          <w:divsChild>
                            <w:div w:id="171530243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479385">
      <w:bodyDiv w:val="1"/>
      <w:marLeft w:val="0"/>
      <w:marRight w:val="0"/>
      <w:marTop w:val="0"/>
      <w:marBottom w:val="0"/>
      <w:divBdr>
        <w:top w:val="none" w:sz="0" w:space="0" w:color="auto"/>
        <w:left w:val="none" w:sz="0" w:space="0" w:color="auto"/>
        <w:bottom w:val="none" w:sz="0" w:space="0" w:color="auto"/>
        <w:right w:val="none" w:sz="0" w:space="0" w:color="auto"/>
      </w:divBdr>
    </w:div>
    <w:div w:id="755246828">
      <w:bodyDiv w:val="1"/>
      <w:marLeft w:val="0"/>
      <w:marRight w:val="0"/>
      <w:marTop w:val="0"/>
      <w:marBottom w:val="0"/>
      <w:divBdr>
        <w:top w:val="none" w:sz="0" w:space="0" w:color="auto"/>
        <w:left w:val="none" w:sz="0" w:space="0" w:color="auto"/>
        <w:bottom w:val="none" w:sz="0" w:space="0" w:color="auto"/>
        <w:right w:val="none" w:sz="0" w:space="0" w:color="auto"/>
      </w:divBdr>
    </w:div>
    <w:div w:id="1088967295">
      <w:bodyDiv w:val="1"/>
      <w:marLeft w:val="0"/>
      <w:marRight w:val="0"/>
      <w:marTop w:val="0"/>
      <w:marBottom w:val="0"/>
      <w:divBdr>
        <w:top w:val="none" w:sz="0" w:space="0" w:color="auto"/>
        <w:left w:val="none" w:sz="0" w:space="0" w:color="auto"/>
        <w:bottom w:val="none" w:sz="0" w:space="0" w:color="auto"/>
        <w:right w:val="none" w:sz="0" w:space="0" w:color="auto"/>
      </w:divBdr>
    </w:div>
    <w:div w:id="1094861649">
      <w:bodyDiv w:val="1"/>
      <w:marLeft w:val="0"/>
      <w:marRight w:val="0"/>
      <w:marTop w:val="0"/>
      <w:marBottom w:val="0"/>
      <w:divBdr>
        <w:top w:val="none" w:sz="0" w:space="0" w:color="auto"/>
        <w:left w:val="none" w:sz="0" w:space="0" w:color="auto"/>
        <w:bottom w:val="none" w:sz="0" w:space="0" w:color="auto"/>
        <w:right w:val="none" w:sz="0" w:space="0" w:color="auto"/>
      </w:divBdr>
      <w:divsChild>
        <w:div w:id="432014418">
          <w:marLeft w:val="0"/>
          <w:marRight w:val="0"/>
          <w:marTop w:val="0"/>
          <w:marBottom w:val="0"/>
          <w:divBdr>
            <w:top w:val="none" w:sz="0" w:space="0" w:color="auto"/>
            <w:left w:val="none" w:sz="0" w:space="0" w:color="auto"/>
            <w:bottom w:val="none" w:sz="0" w:space="0" w:color="auto"/>
            <w:right w:val="none" w:sz="0" w:space="0" w:color="auto"/>
          </w:divBdr>
          <w:divsChild>
            <w:div w:id="535121519">
              <w:marLeft w:val="0"/>
              <w:marRight w:val="0"/>
              <w:marTop w:val="0"/>
              <w:marBottom w:val="0"/>
              <w:divBdr>
                <w:top w:val="none" w:sz="0" w:space="0" w:color="auto"/>
                <w:left w:val="none" w:sz="0" w:space="0" w:color="auto"/>
                <w:bottom w:val="none" w:sz="0" w:space="0" w:color="auto"/>
                <w:right w:val="none" w:sz="0" w:space="0" w:color="auto"/>
              </w:divBdr>
              <w:divsChild>
                <w:div w:id="1693603627">
                  <w:marLeft w:val="0"/>
                  <w:marRight w:val="0"/>
                  <w:marTop w:val="0"/>
                  <w:marBottom w:val="0"/>
                  <w:divBdr>
                    <w:top w:val="none" w:sz="0" w:space="0" w:color="auto"/>
                    <w:left w:val="none" w:sz="0" w:space="0" w:color="auto"/>
                    <w:bottom w:val="none" w:sz="0" w:space="0" w:color="auto"/>
                    <w:right w:val="none" w:sz="0" w:space="0" w:color="auto"/>
                  </w:divBdr>
                  <w:divsChild>
                    <w:div w:id="753549586">
                      <w:marLeft w:val="0"/>
                      <w:marRight w:val="0"/>
                      <w:marTop w:val="0"/>
                      <w:marBottom w:val="0"/>
                      <w:divBdr>
                        <w:top w:val="none" w:sz="0" w:space="0" w:color="auto"/>
                        <w:left w:val="none" w:sz="0" w:space="0" w:color="auto"/>
                        <w:bottom w:val="none" w:sz="0" w:space="0" w:color="auto"/>
                        <w:right w:val="none" w:sz="0" w:space="0" w:color="auto"/>
                      </w:divBdr>
                      <w:divsChild>
                        <w:div w:id="1820488500">
                          <w:marLeft w:val="0"/>
                          <w:marRight w:val="0"/>
                          <w:marTop w:val="0"/>
                          <w:marBottom w:val="0"/>
                          <w:divBdr>
                            <w:top w:val="none" w:sz="0" w:space="0" w:color="auto"/>
                            <w:left w:val="none" w:sz="0" w:space="0" w:color="auto"/>
                            <w:bottom w:val="none" w:sz="0" w:space="0" w:color="auto"/>
                            <w:right w:val="none" w:sz="0" w:space="0" w:color="auto"/>
                          </w:divBdr>
                          <w:divsChild>
                            <w:div w:id="5916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158040">
      <w:bodyDiv w:val="1"/>
      <w:marLeft w:val="0"/>
      <w:marRight w:val="0"/>
      <w:marTop w:val="0"/>
      <w:marBottom w:val="0"/>
      <w:divBdr>
        <w:top w:val="none" w:sz="0" w:space="0" w:color="auto"/>
        <w:left w:val="none" w:sz="0" w:space="0" w:color="auto"/>
        <w:bottom w:val="none" w:sz="0" w:space="0" w:color="auto"/>
        <w:right w:val="none" w:sz="0" w:space="0" w:color="auto"/>
      </w:divBdr>
    </w:div>
    <w:div w:id="1291084966">
      <w:bodyDiv w:val="1"/>
      <w:marLeft w:val="0"/>
      <w:marRight w:val="0"/>
      <w:marTop w:val="0"/>
      <w:marBottom w:val="0"/>
      <w:divBdr>
        <w:top w:val="none" w:sz="0" w:space="0" w:color="auto"/>
        <w:left w:val="none" w:sz="0" w:space="0" w:color="auto"/>
        <w:bottom w:val="none" w:sz="0" w:space="0" w:color="auto"/>
        <w:right w:val="none" w:sz="0" w:space="0" w:color="auto"/>
      </w:divBdr>
    </w:div>
    <w:div w:id="1427077643">
      <w:bodyDiv w:val="1"/>
      <w:marLeft w:val="0"/>
      <w:marRight w:val="0"/>
      <w:marTop w:val="0"/>
      <w:marBottom w:val="0"/>
      <w:divBdr>
        <w:top w:val="none" w:sz="0" w:space="0" w:color="auto"/>
        <w:left w:val="none" w:sz="0" w:space="0" w:color="auto"/>
        <w:bottom w:val="none" w:sz="0" w:space="0" w:color="auto"/>
        <w:right w:val="none" w:sz="0" w:space="0" w:color="auto"/>
      </w:divBdr>
    </w:div>
    <w:div w:id="1499692157">
      <w:bodyDiv w:val="1"/>
      <w:marLeft w:val="0"/>
      <w:marRight w:val="0"/>
      <w:marTop w:val="0"/>
      <w:marBottom w:val="0"/>
      <w:divBdr>
        <w:top w:val="none" w:sz="0" w:space="0" w:color="auto"/>
        <w:left w:val="none" w:sz="0" w:space="0" w:color="auto"/>
        <w:bottom w:val="none" w:sz="0" w:space="0" w:color="auto"/>
        <w:right w:val="none" w:sz="0" w:space="0" w:color="auto"/>
      </w:divBdr>
    </w:div>
    <w:div w:id="1600873123">
      <w:bodyDiv w:val="1"/>
      <w:marLeft w:val="0"/>
      <w:marRight w:val="0"/>
      <w:marTop w:val="0"/>
      <w:marBottom w:val="0"/>
      <w:divBdr>
        <w:top w:val="none" w:sz="0" w:space="0" w:color="auto"/>
        <w:left w:val="none" w:sz="0" w:space="0" w:color="auto"/>
        <w:bottom w:val="none" w:sz="0" w:space="0" w:color="auto"/>
        <w:right w:val="none" w:sz="0" w:space="0" w:color="auto"/>
      </w:divBdr>
    </w:div>
    <w:div w:id="1654680051">
      <w:bodyDiv w:val="1"/>
      <w:marLeft w:val="0"/>
      <w:marRight w:val="0"/>
      <w:marTop w:val="0"/>
      <w:marBottom w:val="0"/>
      <w:divBdr>
        <w:top w:val="none" w:sz="0" w:space="0" w:color="auto"/>
        <w:left w:val="none" w:sz="0" w:space="0" w:color="auto"/>
        <w:bottom w:val="none" w:sz="0" w:space="0" w:color="auto"/>
        <w:right w:val="none" w:sz="0" w:space="0" w:color="auto"/>
      </w:divBdr>
    </w:div>
    <w:div w:id="1829587473">
      <w:bodyDiv w:val="1"/>
      <w:marLeft w:val="0"/>
      <w:marRight w:val="0"/>
      <w:marTop w:val="0"/>
      <w:marBottom w:val="0"/>
      <w:divBdr>
        <w:top w:val="none" w:sz="0" w:space="0" w:color="auto"/>
        <w:left w:val="none" w:sz="0" w:space="0" w:color="auto"/>
        <w:bottom w:val="none" w:sz="0" w:space="0" w:color="auto"/>
        <w:right w:val="none" w:sz="0" w:space="0" w:color="auto"/>
      </w:divBdr>
      <w:divsChild>
        <w:div w:id="1104692822">
          <w:marLeft w:val="0"/>
          <w:marRight w:val="0"/>
          <w:marTop w:val="0"/>
          <w:marBottom w:val="0"/>
          <w:divBdr>
            <w:top w:val="none" w:sz="0" w:space="0" w:color="auto"/>
            <w:left w:val="none" w:sz="0" w:space="0" w:color="auto"/>
            <w:bottom w:val="none" w:sz="0" w:space="0" w:color="auto"/>
            <w:right w:val="none" w:sz="0" w:space="0" w:color="auto"/>
          </w:divBdr>
          <w:divsChild>
            <w:div w:id="1584297443">
              <w:marLeft w:val="0"/>
              <w:marRight w:val="0"/>
              <w:marTop w:val="0"/>
              <w:marBottom w:val="0"/>
              <w:divBdr>
                <w:top w:val="none" w:sz="0" w:space="0" w:color="auto"/>
                <w:left w:val="none" w:sz="0" w:space="0" w:color="auto"/>
                <w:bottom w:val="none" w:sz="0" w:space="0" w:color="auto"/>
                <w:right w:val="none" w:sz="0" w:space="0" w:color="auto"/>
              </w:divBdr>
              <w:divsChild>
                <w:div w:id="2045592149">
                  <w:marLeft w:val="0"/>
                  <w:marRight w:val="0"/>
                  <w:marTop w:val="0"/>
                  <w:marBottom w:val="0"/>
                  <w:divBdr>
                    <w:top w:val="none" w:sz="0" w:space="0" w:color="auto"/>
                    <w:left w:val="none" w:sz="0" w:space="0" w:color="auto"/>
                    <w:bottom w:val="none" w:sz="0" w:space="0" w:color="auto"/>
                    <w:right w:val="none" w:sz="0" w:space="0" w:color="auto"/>
                  </w:divBdr>
                  <w:divsChild>
                    <w:div w:id="145898186">
                      <w:marLeft w:val="0"/>
                      <w:marRight w:val="0"/>
                      <w:marTop w:val="0"/>
                      <w:marBottom w:val="0"/>
                      <w:divBdr>
                        <w:top w:val="none" w:sz="0" w:space="0" w:color="auto"/>
                        <w:left w:val="none" w:sz="0" w:space="0" w:color="auto"/>
                        <w:bottom w:val="none" w:sz="0" w:space="0" w:color="auto"/>
                        <w:right w:val="none" w:sz="0" w:space="0" w:color="auto"/>
                      </w:divBdr>
                      <w:divsChild>
                        <w:div w:id="1548294540">
                          <w:marLeft w:val="0"/>
                          <w:marRight w:val="0"/>
                          <w:marTop w:val="0"/>
                          <w:marBottom w:val="0"/>
                          <w:divBdr>
                            <w:top w:val="none" w:sz="0" w:space="0" w:color="auto"/>
                            <w:left w:val="none" w:sz="0" w:space="0" w:color="auto"/>
                            <w:bottom w:val="none" w:sz="0" w:space="0" w:color="auto"/>
                            <w:right w:val="none" w:sz="0" w:space="0" w:color="auto"/>
                          </w:divBdr>
                          <w:divsChild>
                            <w:div w:id="29518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175842">
      <w:bodyDiv w:val="1"/>
      <w:marLeft w:val="0"/>
      <w:marRight w:val="0"/>
      <w:marTop w:val="0"/>
      <w:marBottom w:val="0"/>
      <w:divBdr>
        <w:top w:val="none" w:sz="0" w:space="0" w:color="auto"/>
        <w:left w:val="none" w:sz="0" w:space="0" w:color="auto"/>
        <w:bottom w:val="none" w:sz="0" w:space="0" w:color="auto"/>
        <w:right w:val="none" w:sz="0" w:space="0" w:color="auto"/>
      </w:divBdr>
    </w:div>
    <w:div w:id="1949963201">
      <w:bodyDiv w:val="1"/>
      <w:marLeft w:val="0"/>
      <w:marRight w:val="0"/>
      <w:marTop w:val="0"/>
      <w:marBottom w:val="0"/>
      <w:divBdr>
        <w:top w:val="none" w:sz="0" w:space="0" w:color="auto"/>
        <w:left w:val="none" w:sz="0" w:space="0" w:color="auto"/>
        <w:bottom w:val="none" w:sz="0" w:space="0" w:color="auto"/>
        <w:right w:val="none" w:sz="0" w:space="0" w:color="auto"/>
      </w:divBdr>
      <w:divsChild>
        <w:div w:id="2072537499">
          <w:marLeft w:val="0"/>
          <w:marRight w:val="0"/>
          <w:marTop w:val="0"/>
          <w:marBottom w:val="0"/>
          <w:divBdr>
            <w:top w:val="none" w:sz="0" w:space="0" w:color="auto"/>
            <w:left w:val="none" w:sz="0" w:space="0" w:color="auto"/>
            <w:bottom w:val="none" w:sz="0" w:space="0" w:color="auto"/>
            <w:right w:val="none" w:sz="0" w:space="0" w:color="auto"/>
          </w:divBdr>
          <w:divsChild>
            <w:div w:id="1513102758">
              <w:marLeft w:val="0"/>
              <w:marRight w:val="0"/>
              <w:marTop w:val="0"/>
              <w:marBottom w:val="0"/>
              <w:divBdr>
                <w:top w:val="none" w:sz="0" w:space="0" w:color="auto"/>
                <w:left w:val="none" w:sz="0" w:space="0" w:color="auto"/>
                <w:bottom w:val="none" w:sz="0" w:space="0" w:color="auto"/>
                <w:right w:val="none" w:sz="0" w:space="0" w:color="auto"/>
              </w:divBdr>
              <w:divsChild>
                <w:div w:id="856693310">
                  <w:marLeft w:val="0"/>
                  <w:marRight w:val="0"/>
                  <w:marTop w:val="0"/>
                  <w:marBottom w:val="0"/>
                  <w:divBdr>
                    <w:top w:val="none" w:sz="0" w:space="0" w:color="auto"/>
                    <w:left w:val="none" w:sz="0" w:space="0" w:color="auto"/>
                    <w:bottom w:val="none" w:sz="0" w:space="0" w:color="auto"/>
                    <w:right w:val="none" w:sz="0" w:space="0" w:color="auto"/>
                  </w:divBdr>
                  <w:divsChild>
                    <w:div w:id="1753434552">
                      <w:marLeft w:val="0"/>
                      <w:marRight w:val="0"/>
                      <w:marTop w:val="0"/>
                      <w:marBottom w:val="0"/>
                      <w:divBdr>
                        <w:top w:val="none" w:sz="0" w:space="0" w:color="auto"/>
                        <w:left w:val="none" w:sz="0" w:space="0" w:color="auto"/>
                        <w:bottom w:val="none" w:sz="0" w:space="0" w:color="auto"/>
                        <w:right w:val="none" w:sz="0" w:space="0" w:color="auto"/>
                      </w:divBdr>
                      <w:divsChild>
                        <w:div w:id="970594119">
                          <w:marLeft w:val="0"/>
                          <w:marRight w:val="0"/>
                          <w:marTop w:val="0"/>
                          <w:marBottom w:val="0"/>
                          <w:divBdr>
                            <w:top w:val="none" w:sz="0" w:space="0" w:color="auto"/>
                            <w:left w:val="none" w:sz="0" w:space="0" w:color="auto"/>
                            <w:bottom w:val="none" w:sz="0" w:space="0" w:color="auto"/>
                            <w:right w:val="none" w:sz="0" w:space="0" w:color="auto"/>
                          </w:divBdr>
                          <w:divsChild>
                            <w:div w:id="3354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2008173004">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72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va.Krjukova@tm.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k.gov.lv/content/ministru-kabineta-diskusiju-dokument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m.gov.lv/lv/sabiedribas-lidzdaliba/diskusiju-dokumenti/tiesibu-akt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EC0B472EF0F99B42870BE39AF286AE17" ma:contentTypeVersion="1" ma:contentTypeDescription="Izveidot jaunu dokumentu." ma:contentTypeScope="" ma:versionID="ccf092e21189c7b8f5291ec327151725">
  <xsd:schema xmlns:xsd="http://www.w3.org/2001/XMLSchema" xmlns:p="http://schemas.microsoft.com/office/2006/metadata/properties" targetNamespace="http://schemas.microsoft.com/office/2006/metadata/properties" ma:root="true" ma:fieldsID="887683701d22fc48f5cb5195972e73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Īss satura izklā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699AB-2886-4C46-8991-FD7589362CC7}">
  <ds:schemaRefs>
    <ds:schemaRef ds:uri="http://schemas.microsoft.com/sharepoint/v3/contenttype/forms"/>
  </ds:schemaRefs>
</ds:datastoreItem>
</file>

<file path=customXml/itemProps2.xml><?xml version="1.0" encoding="utf-8"?>
<ds:datastoreItem xmlns:ds="http://schemas.openxmlformats.org/officeDocument/2006/customXml" ds:itemID="{65A0EDE3-4E24-429C-B9E4-268F7E8B8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D6BF501-ACD8-4C0D-9D86-D5868FED5797}">
  <ds:schemaRefs>
    <ds:schemaRef ds:uri="http://schemas.microsoft.com/office/2006/metadata/properties"/>
  </ds:schemaRefs>
</ds:datastoreItem>
</file>

<file path=customXml/itemProps4.xml><?xml version="1.0" encoding="utf-8"?>
<ds:datastoreItem xmlns:ds="http://schemas.openxmlformats.org/officeDocument/2006/customXml" ds:itemID="{FA64DA56-E151-4211-9174-2B94D2BCF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1732</TotalTime>
  <Pages>6</Pages>
  <Words>7610</Words>
  <Characters>4339</Characters>
  <Application>Microsoft Office Word</Application>
  <DocSecurity>0</DocSecurity>
  <Lines>36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Likumprojekta "Grozījumi Tiesnešu izdienas pensiju likumā" sākotnējās ietekmes novērtējuma ziņojums</vt:lpstr>
      <vt:lpstr>Likumprojekta "Grozījumi Tiesnešu izdienas pensiju likumā" sākotnējās ietekmes novērtējuma ziņojums</vt:lpstr>
    </vt:vector>
  </TitlesOfParts>
  <Company>Tieslietu ministrija</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Tiesnešu izdienas pensiju likumā" sākotnējās ietekmes novērtējuma ziņojums</dc:title>
  <dc:subject>Anotācija</dc:subject>
  <dc:creator>Eva Krjukova</dc:creator>
  <dc:description>67036831, eva.krjukova@tm.gov.lv</dc:description>
  <cp:lastModifiedBy>Eva Krjukova</cp:lastModifiedBy>
  <cp:revision>53</cp:revision>
  <cp:lastPrinted>2016-05-10T11:06:00Z</cp:lastPrinted>
  <dcterms:created xsi:type="dcterms:W3CDTF">2019-09-27T12:00:00Z</dcterms:created>
  <dcterms:modified xsi:type="dcterms:W3CDTF">2020-01-27T08:42:00Z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0x010100EC0B472EF0F99B42870BE39AF286AE17</vt:lpwstr>
  </property>
</Properties>
</file>