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77" w:rsidRDefault="002F4F77" w:rsidP="002F4F77">
      <w:pPr>
        <w:pStyle w:val="Bezatstarpm"/>
        <w:ind w:right="-2"/>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Likumprojekta</w:t>
      </w:r>
    </w:p>
    <w:p w:rsidR="002F310E" w:rsidRPr="00F24B6F" w:rsidRDefault="002F310E" w:rsidP="002F4F77">
      <w:pPr>
        <w:pStyle w:val="Bezatstarpm"/>
        <w:ind w:right="-2"/>
        <w:jc w:val="center"/>
        <w:rPr>
          <w:rFonts w:ascii="Times New Roman" w:hAnsi="Times New Roman"/>
          <w:b/>
          <w:bCs/>
          <w:sz w:val="24"/>
          <w:szCs w:val="24"/>
        </w:rPr>
      </w:pPr>
      <w:r w:rsidRPr="00F24B6F">
        <w:rPr>
          <w:rFonts w:ascii="Times New Roman" w:hAnsi="Times New Roman"/>
          <w:b/>
          <w:bCs/>
          <w:sz w:val="24"/>
          <w:szCs w:val="24"/>
        </w:rPr>
        <w:t>“</w:t>
      </w:r>
      <w:r w:rsidRPr="00F24B6F">
        <w:rPr>
          <w:rFonts w:ascii="Times New Roman" w:hAnsi="Times New Roman"/>
          <w:b/>
          <w:sz w:val="24"/>
          <w:szCs w:val="24"/>
        </w:rPr>
        <w:t>Vardarbībai un vardarbības riskam pakļauto personu aizsardzības likums</w:t>
      </w:r>
      <w:r w:rsidRPr="00F24B6F">
        <w:rPr>
          <w:rFonts w:ascii="Times New Roman" w:hAnsi="Times New Roman"/>
          <w:b/>
          <w:bCs/>
          <w:sz w:val="24"/>
          <w:szCs w:val="24"/>
        </w:rPr>
        <w:t>”</w:t>
      </w:r>
    </w:p>
    <w:p w:rsidR="002F310E" w:rsidRPr="00F24B6F" w:rsidRDefault="002F310E" w:rsidP="002F310E">
      <w:pPr>
        <w:spacing w:after="0" w:line="240" w:lineRule="auto"/>
        <w:contextualSpacing/>
        <w:jc w:val="center"/>
        <w:rPr>
          <w:rFonts w:ascii="Times New Roman" w:hAnsi="Times New Roman"/>
          <w:b/>
          <w:bCs/>
          <w:sz w:val="24"/>
          <w:szCs w:val="24"/>
        </w:rPr>
      </w:pPr>
      <w:r w:rsidRPr="00F24B6F">
        <w:rPr>
          <w:rFonts w:ascii="Times New Roman" w:hAnsi="Times New Roman"/>
          <w:b/>
          <w:bCs/>
          <w:sz w:val="24"/>
          <w:szCs w:val="24"/>
        </w:rPr>
        <w:t>sākotnējās ietekmes novērtējuma ziņojums (anotācija)</w:t>
      </w:r>
    </w:p>
    <w:p w:rsidR="00894C55" w:rsidRPr="00F24B6F"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1817"/>
        <w:gridCol w:w="7074"/>
      </w:tblGrid>
      <w:tr w:rsidR="00F24B6F" w:rsidRPr="00F24B6F"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I.</w:t>
            </w:r>
            <w:r w:rsidR="0050178F"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Tiesību akta projekta izstrādes nepieciešamība</w:t>
            </w:r>
          </w:p>
        </w:tc>
      </w:tr>
      <w:tr w:rsidR="00F24B6F" w:rsidRPr="00F24B6F" w:rsidTr="00894C55">
        <w:trPr>
          <w:trHeight w:val="324"/>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2F310E" w:rsidP="002F310E">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 xml:space="preserve">Ministru kabineta 2013.gada 4.jūnija rīkojums Nr.232 “Par Preventīvo piespiedu līdzekļu koncepcijas ieviešanu”, </w:t>
            </w:r>
            <w:r w:rsidRPr="00F24B6F">
              <w:rPr>
                <w:rFonts w:ascii="Times New Roman" w:eastAsia="Times New Roman" w:hAnsi="Times New Roman" w:cs="Times New Roman"/>
                <w:sz w:val="24"/>
                <w:szCs w:val="24"/>
                <w:lang w:eastAsia="lv-LV"/>
              </w:rPr>
              <w:t>Valdības rīcības plāna Deklarācijas par Māra Kučinska vadītā Ministru kabineta iecerēto darbību īstenošanai (apstiprināts ar Ministru kabineta 03.05.2016. rīkojumu Nr. 275) (turpmāk – Valdības rīcības plāns) 46.4. pasākums par Preventīvo piespiedu līdzekļu likumprojekta izstrādi.</w:t>
            </w:r>
          </w:p>
        </w:tc>
      </w:tr>
      <w:tr w:rsidR="00F24B6F" w:rsidRPr="00F24B6F"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2F310E" w:rsidRPr="00F24B6F" w:rsidRDefault="002F310E" w:rsidP="002F310E">
            <w:pPr>
              <w:spacing w:after="0" w:line="240" w:lineRule="auto"/>
              <w:ind w:right="-2" w:firstLine="550"/>
              <w:jc w:val="both"/>
              <w:rPr>
                <w:rFonts w:ascii="Times New Roman" w:hAnsi="Times New Roman"/>
                <w:sz w:val="24"/>
                <w:szCs w:val="28"/>
              </w:rPr>
            </w:pPr>
            <w:r w:rsidRPr="00F24B6F">
              <w:rPr>
                <w:rFonts w:ascii="Times New Roman" w:hAnsi="Times New Roman"/>
                <w:sz w:val="24"/>
                <w:szCs w:val="28"/>
              </w:rPr>
              <w:t>Fiziskās un psiholoģiskās integritātes, kā arī brīvības intereses ir katra indivīda pamattiesības, kuras valstij ir pienākums aizsargāt. Eiropas Savienības Pamattiesību hartas 2. un 6. pantā reglamentēts, ka ikvienam ir tiesības uz dzīvību, brīvību un drošību. Attiecīgi arī Latvijas Republikas Satversmes 89. un 111. pantā noteikts, ka valsts atzīst un aizsargā cilvēka pamattiesības saskaņā ar Satversmi, likumiem un Latvijas Republikai saistošiem starptautiskajiem līgumiem un aizsargā cilvēku veselību, kā arī garantē ikvienam medicīniskās palīdzības minimumu. Tāpat Latvijas Republikas Satversmes</w:t>
            </w:r>
            <w:r w:rsidRPr="00F24B6F">
              <w:rPr>
                <w:rFonts w:ascii="Times New Roman" w:hAnsi="Times New Roman"/>
                <w:bCs/>
                <w:sz w:val="24"/>
                <w:szCs w:val="28"/>
              </w:rPr>
              <w:t xml:space="preserve"> 94. </w:t>
            </w:r>
            <w:r w:rsidRPr="00F24B6F">
              <w:rPr>
                <w:rFonts w:ascii="Times New Roman" w:hAnsi="Times New Roman"/>
                <w:sz w:val="24"/>
                <w:szCs w:val="28"/>
              </w:rPr>
              <w:t>pants paredz, ka ikvienam ir tiesības uz brīvību un personas neaizskaramību un nevienam nedrīkst atņemt vai ierobežot brīvību citādi kā tikai saskaņā ar likumu.</w:t>
            </w:r>
            <w:r w:rsidRPr="00F24B6F">
              <w:rPr>
                <w:rFonts w:ascii="Times New Roman" w:hAnsi="Times New Roman"/>
                <w:bCs/>
                <w:sz w:val="24"/>
                <w:szCs w:val="28"/>
              </w:rPr>
              <w:t xml:space="preserve"> Savukārt 95. p</w:t>
            </w:r>
            <w:r w:rsidRPr="00F24B6F">
              <w:rPr>
                <w:rFonts w:ascii="Times New Roman" w:hAnsi="Times New Roman"/>
                <w:sz w:val="24"/>
                <w:szCs w:val="28"/>
              </w:rPr>
              <w:t>ants noteic, ka valsts aizsargā cilvēka godu un cieņu. Spīdzināšana, citāda cietsirdīga vai cieņu pazemojoša izturēšanās pret cilvēku ir aizliegta.</w:t>
            </w:r>
            <w:r w:rsidRPr="00F24B6F">
              <w:rPr>
                <w:rFonts w:ascii="Times New Roman" w:hAnsi="Times New Roman"/>
                <w:bCs/>
                <w:sz w:val="24"/>
                <w:szCs w:val="28"/>
              </w:rPr>
              <w:t xml:space="preserve"> </w:t>
            </w:r>
            <w:r w:rsidRPr="00F24B6F">
              <w:rPr>
                <w:rFonts w:ascii="Times New Roman" w:hAnsi="Times New Roman"/>
                <w:sz w:val="24"/>
                <w:szCs w:val="28"/>
              </w:rPr>
              <w:t xml:space="preserve">Latvijas Republikas Satversme </w:t>
            </w:r>
            <w:r w:rsidRPr="00F24B6F">
              <w:rPr>
                <w:rFonts w:ascii="Times New Roman" w:eastAsia="Times New Roman" w:hAnsi="Times New Roman"/>
                <w:bCs/>
                <w:sz w:val="24"/>
                <w:szCs w:val="28"/>
                <w:lang w:eastAsia="lv-LV"/>
              </w:rPr>
              <w:t>96. pants noteic, ka</w:t>
            </w:r>
            <w:r w:rsidRPr="00F24B6F">
              <w:rPr>
                <w:rFonts w:ascii="Times New Roman" w:eastAsia="Times New Roman" w:hAnsi="Times New Roman"/>
                <w:sz w:val="24"/>
                <w:szCs w:val="28"/>
                <w:lang w:eastAsia="lv-LV"/>
              </w:rPr>
              <w:t xml:space="preserve"> ikvienam ir tiesības uz privātās dzīves, mājokļa un korespondences neaizskaramību. </w:t>
            </w:r>
            <w:r w:rsidRPr="00F24B6F">
              <w:rPr>
                <w:rFonts w:ascii="Times New Roman" w:hAnsi="Times New Roman"/>
                <w:sz w:val="24"/>
                <w:szCs w:val="28"/>
              </w:rPr>
              <w:t>Cilvēka pamattiesību aizsardzības pienākums ir vispārējs un pieprasa valsts aktīvu rīcību divos virzienos. Viens no tiem ir prevencija – darbība, kas vērsta uz nākotni. Valstij ir jāaizsargā cilvēki, nepieļaujot, ka viņu tiesības tiek reāli aizskartas, proti, tai ir pienākums veikt pasākumus, kas ļautu novērst šos aizskārumus. Otrs virziens ir saistīts ar valstī pastāvošo juridiskās atbildības sistēmu, kas ir vērsta uz pagātni – valstij ir pienākums reaģēt situācijās, kad pārkāpums tomēr ir noticis, piemēram, kad jau ir izdarīts noziedzīgs nodarījums.</w:t>
            </w:r>
          </w:p>
          <w:p w:rsidR="002F310E" w:rsidRPr="00F24B6F" w:rsidRDefault="002F310E" w:rsidP="002F310E">
            <w:pPr>
              <w:tabs>
                <w:tab w:val="left" w:pos="0"/>
              </w:tabs>
              <w:spacing w:after="0" w:line="240" w:lineRule="auto"/>
              <w:ind w:right="-2" w:firstLine="550"/>
              <w:jc w:val="both"/>
              <w:rPr>
                <w:rFonts w:ascii="Times New Roman" w:hAnsi="Times New Roman"/>
                <w:sz w:val="24"/>
                <w:szCs w:val="28"/>
              </w:rPr>
            </w:pPr>
            <w:r w:rsidRPr="00F24B6F">
              <w:rPr>
                <w:rFonts w:ascii="Times New Roman" w:hAnsi="Times New Roman"/>
                <w:sz w:val="24"/>
                <w:szCs w:val="28"/>
              </w:rPr>
              <w:t xml:space="preserve">Valstij jābūt spējīgai reaģēt jau uz pamattiesību apdraudējumu, negaidot, kad kāds no sabiedrības locekļiem kļūs par cietušo noziedzīgā nodarījumā. Uz to norādījusi arī Eiropas Cilvēktiesību tiesa, kas 2009. gada 9. jūlija spriedumā lietā </w:t>
            </w:r>
            <w:r w:rsidRPr="00F24B6F">
              <w:rPr>
                <w:rFonts w:ascii="Times New Roman" w:hAnsi="Times New Roman"/>
                <w:i/>
                <w:iCs/>
                <w:sz w:val="24"/>
                <w:szCs w:val="28"/>
              </w:rPr>
              <w:t>Opuz v. Turkey</w:t>
            </w:r>
            <w:r w:rsidRPr="00F24B6F">
              <w:rPr>
                <w:rFonts w:ascii="Times New Roman" w:hAnsi="Times New Roman"/>
                <w:sz w:val="24"/>
                <w:szCs w:val="28"/>
              </w:rPr>
              <w:t xml:space="preserve"> ir atzinusi, ka Turcija pārkāpusi Eiropas Cilvēktiesību un pamatbrīvību aizsardzības konvencijas 2., 3. un 14. pantu, jo tās iestādes nenodrošināja pietiekamu prasītājas un viņas mātes aizsardzību pret vardarbību no prasītājas vīra puses, kā rezultātā mātes slepkavība netika novērsta. Šī sprieduma 147. punktā uzsvērts, ka vainīgās personas tiesības nedrīkst dominēt pār cietušā tiesībām uz dzīvību, fizisku un garīgu integritāti, savukārt 153. punktā teikts, ka tad, kad valsts iestādēm esošā apdraudošā situācija ir zināma, tās nevar atsaukties uz cietušā attieksmi pret to un neveikt atbilstošus pasākumus, kas varētu novērst agresora radīto apdraudējumu personas fiziskajai integritātei.</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Tādējādi valstij ir pozitīvs pienākums, ne tikai izveidot mehānismu, kādā iespējams aizsargāt jau aizskartas tiesības, paredzot </w:t>
            </w:r>
            <w:r w:rsidRPr="00F24B6F">
              <w:rPr>
                <w:rFonts w:ascii="Times New Roman" w:hAnsi="Times New Roman"/>
                <w:sz w:val="24"/>
                <w:szCs w:val="24"/>
              </w:rPr>
              <w:lastRenderedPageBreak/>
              <w:t xml:space="preserve">par izdarīto tiesību aizskārumu administratīvu vai kriminālu atbildību, bet arī izveidot mehānismu, kas nodrošinātu iesaistīto institūciju savstarpēju sadarbību koordinētas un vienotas izpratnes radīšanā, ar mērķi jau agrīnā stadijā identificēt un cik vien iespējams novērst potenciālos vardarbības riskus.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Atbilstoši definīcijai, </w:t>
            </w:r>
            <w:r w:rsidRPr="00F24B6F">
              <w:rPr>
                <w:rFonts w:ascii="Times New Roman" w:hAnsi="Times New Roman"/>
                <w:b/>
                <w:bCs/>
                <w:sz w:val="24"/>
              </w:rPr>
              <w:t>prevencija</w:t>
            </w:r>
            <w:r w:rsidRPr="00F24B6F">
              <w:rPr>
                <w:rFonts w:ascii="Times New Roman" w:hAnsi="Times New Roman"/>
                <w:sz w:val="24"/>
              </w:rPr>
              <w:t xml:space="preserve"> (</w:t>
            </w:r>
            <w:r w:rsidRPr="00F24B6F">
              <w:rPr>
                <w:rFonts w:ascii="Times New Roman" w:hAnsi="Times New Roman"/>
                <w:i/>
                <w:sz w:val="24"/>
              </w:rPr>
              <w:t>praevenire – latīņu val. aizsteigties priekšā</w:t>
            </w:r>
            <w:r w:rsidRPr="00F24B6F">
              <w:rPr>
                <w:rFonts w:ascii="Times New Roman" w:hAnsi="Times New Roman"/>
                <w:sz w:val="24"/>
              </w:rPr>
              <w:t xml:space="preserve">) ir valsts realizēts pasākumu kopums, kas vērsts uz to, lai kavētu noziedzīgu nodarījumu izdarīšanu valstī vai kādā tās reģionā. </w:t>
            </w:r>
            <w:r w:rsidRPr="00F24B6F">
              <w:rPr>
                <w:rFonts w:ascii="Times New Roman" w:hAnsi="Times New Roman"/>
                <w:sz w:val="24"/>
                <w:szCs w:val="24"/>
              </w:rPr>
              <w:t>Tāpat prevencija ir skaidrota kā valsts iestāžu, pašvaldību un iedzīvotāju sadarbība noziedzības cēloņu un veicinošo faktoru novēršanai/samazināšanai, noziedzīgas uzvedības iespēju mazināšanai, kā arī noziegumu izdarīšanas apgrūtināšanai.</w:t>
            </w:r>
          </w:p>
          <w:p w:rsidR="002F310E" w:rsidRPr="00F24B6F" w:rsidRDefault="002F310E" w:rsidP="002F310E">
            <w:pPr>
              <w:spacing w:after="0" w:line="240" w:lineRule="auto"/>
              <w:ind w:right="-2"/>
              <w:jc w:val="both"/>
              <w:rPr>
                <w:rFonts w:ascii="Times New Roman" w:hAnsi="Times New Roman"/>
                <w:sz w:val="24"/>
                <w:szCs w:val="24"/>
              </w:rPr>
            </w:pPr>
            <w:r w:rsidRPr="00F24B6F">
              <w:tab/>
            </w:r>
            <w:r w:rsidRPr="00F24B6F">
              <w:rPr>
                <w:rFonts w:ascii="Times New Roman" w:hAnsi="Times New Roman"/>
                <w:sz w:val="24"/>
                <w:szCs w:val="24"/>
              </w:rPr>
              <w:t xml:space="preserve">Apvienoto Nāciju Organizācijas sagatavotajā apkopojumā par standartiem un normām noziedzības novēršanā un krimināltiesību jomā (pieejams – </w:t>
            </w:r>
            <w:hyperlink r:id="rId9" w:history="1">
              <w:r w:rsidRPr="00F24B6F">
                <w:rPr>
                  <w:rFonts w:ascii="Times New Roman" w:hAnsi="Times New Roman"/>
                  <w:sz w:val="24"/>
                  <w:szCs w:val="24"/>
                  <w:u w:val="single"/>
                </w:rPr>
                <w:t>https://www.unodc.org/unodc/en/justice-and-prison-reform/compendium.html</w:t>
              </w:r>
            </w:hyperlink>
            <w:r w:rsidRPr="00F24B6F">
              <w:rPr>
                <w:rFonts w:ascii="Times New Roman" w:hAnsi="Times New Roman"/>
                <w:sz w:val="24"/>
                <w:szCs w:val="24"/>
              </w:rPr>
              <w:t xml:space="preserve">) norādīts, ka valstīm gan nacionālā, gan lokālā (pašvaldību) līmenī ir jāizstrādā mehānismi, kas veicinātu iesaistīto institūciju savstarpēju sadarbību. Īpaši tiek uzsvērta nepieciešamība šādus mehānismus izstrādāt vietējo pašvaldību līmenī, jo katra pašvaldība un tās teritorijā esošie dienesti un institūcijas vislabāk zina un var novērtē to, kādas aktuālās problēmas un kā vislabāk ar tām cīnīties. Tāpat tiek norādīts uz nepieciešamību izvērtēt esošo situāciju, iesaistīto institūciju savstarpējo sadarbību, tās pozitīvās un arī negatīvās tendences. Izvērtējuma rezultātā ir nepieciešams izstrādāt turpmākās darbības plānu, tajā ietverot to, kādus uzlabojumus ir nepieciešams veikt un kā tas tiks izdarīts. Apkopojumā ir ietverts detalizēts izklāsts attiecībā uz to, ko ir nepieciešams izvērtēt un kā izstrādāto darbības plānu īstenot praksē.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No minētā secināms, ka, lai mazinātu noziedzību, ir nepieciešams ieguldīt ievērojamus resursus preventīvajā darbā, un viens no labākajiem veidiem, kā to izdarīt, ir izveidot spēcīgu un efektīvu starpinstitucionālo sadarbību visu iesaistīto institūciju starpā, jo īpaši šādu starpinstitucionālo sadarbību attīstot un stiprinot pašvaldību līmenī.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b/>
                <w:sz w:val="24"/>
                <w:szCs w:val="24"/>
              </w:rPr>
              <w:t xml:space="preserve">         </w:t>
            </w:r>
            <w:r w:rsidRPr="00F24B6F">
              <w:rPr>
                <w:rFonts w:ascii="Times New Roman" w:hAnsi="Times New Roman"/>
                <w:sz w:val="24"/>
                <w:szCs w:val="24"/>
              </w:rPr>
              <w:t>Latvijā pastāvošā sistēma šobrīd ir veidota tā, ka tādu atbildīgo iestāžu kā Valsts policijas, pašvaldību sociālā dienesta, bāriņtiesu, Valsts probācijas dienesta un citu iesaistīto institūciju (piemēram, ārstniecības iestādes, tiesas) tiesības un pienākumi ir noteikti šo subjektu regulējošajos normatīvajos aktos. No sistēmas viedokļa, normatīvais regulējums jau šobrīd paredz iespēju un atsevišķos gadījumos arī pienākumu iepriekš minētajiem subjektiem savstarpēji apmainīties ar informāciju, kas varētu būt noderīga un nepieciešama cita subjekta likumā noteikto pienākumu īstenošanai. Tā, piemēram, Sociālo pakalpojumu un sociālās palīdzības likuma 12.panta 2.</w:t>
            </w:r>
            <w:r w:rsidRPr="00F24B6F">
              <w:rPr>
                <w:rFonts w:ascii="Times New Roman" w:hAnsi="Times New Roman"/>
                <w:sz w:val="24"/>
                <w:szCs w:val="24"/>
                <w:vertAlign w:val="superscript"/>
              </w:rPr>
              <w:t xml:space="preserve">1 </w:t>
            </w:r>
            <w:r w:rsidRPr="00F24B6F">
              <w:rPr>
                <w:rFonts w:ascii="Times New Roman" w:hAnsi="Times New Roman"/>
                <w:sz w:val="24"/>
                <w:szCs w:val="24"/>
              </w:rPr>
              <w:t xml:space="preserve">daļa noteic, ka, ja pašvaldības sociālajam dienestam ir pamats uzskatīt, ka bērns cietis vardarbības, vecāka, aizbildņa vai audžuģimenes tiesību ļaunprātīgas izmantošanas rezultātā, pienācīgas aprūpes un uzraudzības trūkuma vai cita bērnu tiesību pārkāpuma dēļ, tas nekavējoties, bet ne vēlāk kā nākamajā darbdienā paziņo par to bāriņtiesai un Valsts policijai. Savukārt Bāriņtiesu likuma 17.pants, kas noteic bāriņtiesu vispārīgos pienākumus, paredz, ka bāriņtiesām ir pienākums sadarboties un </w:t>
            </w:r>
            <w:r w:rsidRPr="00F24B6F">
              <w:rPr>
                <w:rFonts w:ascii="Times New Roman" w:hAnsi="Times New Roman"/>
                <w:sz w:val="24"/>
                <w:szCs w:val="24"/>
              </w:rPr>
              <w:lastRenderedPageBreak/>
              <w:t xml:space="preserve">apmainīties ar informāciju ar citām iesaistītajām institūcijām, lai nodrošinātu bērna tiesību un interešu vislabāko aizstāvību. No minētajiem piemēriem izriet, ka jautājumos, kas skar bērnu un tā tiesību un interešu vislabāko aizstāvību, normatīvais regulējums jau šobrīd paredz, ka visām iesaistītajām institūcijām un dienestiem ir tiesības un pat pienākums sadarboties.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Tāpat arī attiecībā uz gadījumiem, kuros nav iesaistīts bērns, normatīvais regulējums jau šobrīd paredz, ka institūcijām ir pienākums savstarpēji sadarboties, tomēr, ņemot vērā to, ka šāds pienākums ir noteikts dažādos, atsevišķu iestāžu darbību reglamentējošajos normatīvajos aktos, tas ne vienmēr tiek izprasts un īstenots vienveidīgi.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Tā, piemēram, pienākums savstarpēji sadarboties ir noteikts:</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 xml:space="preserve">Sociālo pakalpojumu un sociālās palīdzības likuma 4.panta trešajā daļā </w:t>
            </w:r>
            <w:r w:rsidRPr="00F24B6F">
              <w:rPr>
                <w:rFonts w:ascii="Times New Roman" w:hAnsi="Times New Roman"/>
                <w:sz w:val="24"/>
                <w:szCs w:val="24"/>
              </w:rPr>
              <w:t>(</w:t>
            </w:r>
            <w:r w:rsidRPr="00F24B6F">
              <w:rPr>
                <w:rFonts w:ascii="Times New Roman" w:hAnsi="Times New Roman"/>
                <w:i/>
                <w:sz w:val="24"/>
                <w:szCs w:val="24"/>
              </w:rPr>
              <w:t>Sniedzot sociālos pakalpojumus, institūcijas nodrošina starpprofesionālu un starpinstitucionālu sadarbību</w:t>
            </w:r>
            <w:r w:rsidRPr="00F24B6F">
              <w:rPr>
                <w:rFonts w:ascii="Times New Roman" w:hAnsi="Times New Roman"/>
                <w:sz w:val="24"/>
                <w:szCs w:val="24"/>
              </w:rPr>
              <w:t>);</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Likuma “Par policiju” 7.pantā</w:t>
            </w:r>
            <w:r w:rsidRPr="00F24B6F">
              <w:rPr>
                <w:rFonts w:ascii="Times New Roman" w:hAnsi="Times New Roman"/>
                <w:sz w:val="24"/>
                <w:szCs w:val="24"/>
              </w:rPr>
              <w:t xml:space="preserve"> (</w:t>
            </w:r>
            <w:r w:rsidRPr="00F24B6F">
              <w:rPr>
                <w:rFonts w:ascii="Times New Roman" w:hAnsi="Times New Roman"/>
                <w:i/>
                <w:sz w:val="24"/>
                <w:szCs w:val="24"/>
              </w:rPr>
              <w:t>Policija sadarbojas ar iestādēm, privātpersonām un personu apvienībām</w:t>
            </w:r>
            <w:r w:rsidRPr="00F24B6F">
              <w:rPr>
                <w:rFonts w:ascii="Times New Roman" w:hAnsi="Times New Roman"/>
                <w:sz w:val="24"/>
                <w:szCs w:val="24"/>
              </w:rPr>
              <w:t xml:space="preserve">);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Bāriņtiesu likuma 17.panta 4.punktā</w:t>
            </w:r>
            <w:r w:rsidRPr="00F24B6F">
              <w:rPr>
                <w:rFonts w:ascii="Times New Roman" w:hAnsi="Times New Roman"/>
                <w:sz w:val="24"/>
                <w:szCs w:val="24"/>
              </w:rPr>
              <w:t xml:space="preserve"> (</w:t>
            </w:r>
            <w:r w:rsidRPr="00F24B6F">
              <w:rPr>
                <w:rFonts w:ascii="Times New Roman" w:hAnsi="Times New Roman"/>
                <w:i/>
                <w:sz w:val="24"/>
                <w:szCs w:val="24"/>
              </w:rPr>
              <w:t>sadarbojas ar citām bāriņtiesām, ilgstošas sociālās aprūpes un sociālās rehabilitācijas institūcijām, veselības aprūpes un izglītības iestādēm, sociālajiem dienestiem, policijas iestādēm, Valsts probācijas dienestu un tiesu izpildītājiem, lai nodrošinātu bērna vai aizgādnībā esošās personas tiesību un interešu aizstāvību</w:t>
            </w:r>
            <w:r w:rsidRPr="00F24B6F">
              <w:rPr>
                <w:rFonts w:ascii="Times New Roman" w:hAnsi="Times New Roman"/>
                <w:sz w:val="24"/>
                <w:szCs w:val="24"/>
              </w:rPr>
              <w:t>);</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Valsts probācijas dienesta likuma 3.panta 1.punktā</w:t>
            </w:r>
            <w:r w:rsidRPr="00F24B6F">
              <w:rPr>
                <w:rFonts w:ascii="Times New Roman" w:hAnsi="Times New Roman"/>
                <w:sz w:val="24"/>
                <w:szCs w:val="24"/>
              </w:rPr>
              <w:t xml:space="preserve"> </w:t>
            </w:r>
            <w:r w:rsidRPr="00F24B6F">
              <w:rPr>
                <w:rFonts w:ascii="Times New Roman" w:hAnsi="Times New Roman"/>
                <w:i/>
                <w:sz w:val="24"/>
                <w:szCs w:val="24"/>
              </w:rPr>
              <w:t>(sadarbības princips — probācijas darba pamatā ir institūciju sadarbības organizēšana un veicināšana nolūkā optimāli un atbilstoši vienotai politikai iesaistīt un izmantot valsts, pašvaldību un sabiedrisko organizāciju resursus probācijas īstenošanā</w:t>
            </w:r>
            <w:r w:rsidRPr="00F24B6F">
              <w:rPr>
                <w:rFonts w:ascii="Times New Roman" w:hAnsi="Times New Roman"/>
                <w:sz w:val="24"/>
                <w:szCs w:val="24"/>
              </w:rPr>
              <w:t>);</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Likuma “Par tiesu varu” 33.panta trešās daļas 3.punktā</w:t>
            </w:r>
            <w:r w:rsidRPr="00F24B6F">
              <w:rPr>
                <w:rFonts w:ascii="Times New Roman" w:hAnsi="Times New Roman"/>
                <w:sz w:val="24"/>
                <w:szCs w:val="24"/>
              </w:rPr>
              <w:t xml:space="preserve"> ([tiesas priekšsēdētājs] </w:t>
            </w:r>
            <w:r w:rsidRPr="00F24B6F">
              <w:rPr>
                <w:rFonts w:ascii="Times New Roman" w:hAnsi="Times New Roman"/>
                <w:i/>
                <w:sz w:val="24"/>
                <w:szCs w:val="24"/>
              </w:rPr>
              <w:t>nosaka tiesnešu pienākumus, kas saistīti ar tiesas iestādes efektīvu funkcionēšanu (piemēram, sadarbība ar ārvalstu tiesām un citām institūcijām, prakses apkopošana, atzinumu sniegšana, piedalīšanās normatīvo aktu projektu izstrādē, atsauksmju sniegšana Tiesnešu kvalifikācijas kolēģijai)</w:t>
            </w:r>
            <w:r w:rsidRPr="00F24B6F">
              <w:rPr>
                <w:rFonts w:ascii="Times New Roman" w:hAnsi="Times New Roman"/>
                <w:sz w:val="24"/>
                <w:szCs w:val="24"/>
              </w:rPr>
              <w:t xml:space="preserve">) </w:t>
            </w:r>
            <w:r w:rsidRPr="00F24B6F">
              <w:rPr>
                <w:rFonts w:ascii="Times New Roman" w:hAnsi="Times New Roman"/>
                <w:sz w:val="24"/>
                <w:szCs w:val="24"/>
                <w:u w:val="single"/>
              </w:rPr>
              <w:t>un 4.</w:t>
            </w:r>
            <w:r w:rsidRPr="00F24B6F">
              <w:rPr>
                <w:rFonts w:ascii="Times New Roman" w:hAnsi="Times New Roman"/>
                <w:sz w:val="24"/>
                <w:szCs w:val="24"/>
                <w:u w:val="single"/>
                <w:vertAlign w:val="superscript"/>
              </w:rPr>
              <w:t>2</w:t>
            </w:r>
            <w:r w:rsidRPr="00F24B6F">
              <w:rPr>
                <w:rFonts w:ascii="Times New Roman" w:hAnsi="Times New Roman"/>
                <w:sz w:val="24"/>
                <w:szCs w:val="24"/>
                <w:u w:val="single"/>
              </w:rPr>
              <w:t xml:space="preserve"> punktā</w:t>
            </w:r>
            <w:r w:rsidRPr="00F24B6F">
              <w:rPr>
                <w:rFonts w:ascii="Times New Roman" w:hAnsi="Times New Roman"/>
                <w:sz w:val="24"/>
                <w:szCs w:val="24"/>
              </w:rPr>
              <w:t xml:space="preserve"> ([tiesas priekšsēdētājs] </w:t>
            </w:r>
            <w:r w:rsidRPr="00F24B6F">
              <w:rPr>
                <w:rFonts w:ascii="Times New Roman" w:hAnsi="Times New Roman"/>
                <w:i/>
                <w:sz w:val="24"/>
                <w:szCs w:val="24"/>
              </w:rPr>
              <w:t>veicina vienotu tiesu praksi tiesā, organizē aktuālu normatīvo aktu piemērošanas jautājumu apspriešanu un tiesu prakses analīzi</w:t>
            </w:r>
            <w:r w:rsidRPr="00F24B6F">
              <w:rPr>
                <w:rFonts w:ascii="Times New Roman" w:hAnsi="Times New Roman"/>
                <w:sz w:val="24"/>
                <w:szCs w:val="24"/>
              </w:rPr>
              <w:t>);</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u w:val="single"/>
              </w:rPr>
              <w:t>Ārstniecības likuma 56.</w:t>
            </w:r>
            <w:r w:rsidRPr="00F24B6F">
              <w:rPr>
                <w:rFonts w:ascii="Times New Roman" w:hAnsi="Times New Roman"/>
                <w:sz w:val="24"/>
                <w:szCs w:val="24"/>
                <w:u w:val="single"/>
                <w:vertAlign w:val="superscript"/>
              </w:rPr>
              <w:t>1</w:t>
            </w:r>
            <w:r w:rsidRPr="00F24B6F">
              <w:rPr>
                <w:rFonts w:ascii="Times New Roman" w:hAnsi="Times New Roman"/>
                <w:sz w:val="24"/>
                <w:szCs w:val="24"/>
                <w:u w:val="single"/>
              </w:rPr>
              <w:t xml:space="preserve"> panta pirmajā daļā </w:t>
            </w:r>
            <w:r w:rsidRPr="00F24B6F">
              <w:rPr>
                <w:rFonts w:ascii="Times New Roman" w:hAnsi="Times New Roman"/>
                <w:sz w:val="24"/>
                <w:szCs w:val="24"/>
              </w:rPr>
              <w:t>(</w:t>
            </w:r>
            <w:r w:rsidRPr="00F24B6F">
              <w:rPr>
                <w:rFonts w:ascii="Times New Roman" w:hAnsi="Times New Roman"/>
                <w:i/>
                <w:sz w:val="24"/>
                <w:szCs w:val="24"/>
              </w:rPr>
              <w:t>Ja ārstniecības iestāde sniedz palīdzību pacientam un ir pamats uzskatīt, ka pacients cietis no vardarbības, ārstniecības iestāde nekavējoties, bet ne vēlāk kā 12 stundu laikā paziņo par to Valsts policijai</w:t>
            </w:r>
            <w:r w:rsidRPr="00F24B6F">
              <w:rPr>
                <w:rFonts w:ascii="Times New Roman" w:hAnsi="Times New Roman"/>
                <w:sz w:val="24"/>
                <w:szCs w:val="24"/>
              </w:rPr>
              <w:t xml:space="preserve">) </w:t>
            </w:r>
            <w:r w:rsidRPr="00F24B6F">
              <w:rPr>
                <w:rFonts w:ascii="Times New Roman" w:hAnsi="Times New Roman"/>
                <w:sz w:val="24"/>
                <w:szCs w:val="24"/>
                <w:u w:val="single"/>
              </w:rPr>
              <w:t>un otrajā daļā</w:t>
            </w:r>
            <w:r w:rsidRPr="00F24B6F">
              <w:rPr>
                <w:rFonts w:ascii="Times New Roman" w:hAnsi="Times New Roman"/>
                <w:sz w:val="24"/>
                <w:szCs w:val="24"/>
              </w:rPr>
              <w:t xml:space="preserve"> (</w:t>
            </w:r>
            <w:r w:rsidRPr="00F24B6F">
              <w:rPr>
                <w:rFonts w:ascii="Times New Roman" w:hAnsi="Times New Roman"/>
                <w:i/>
                <w:sz w:val="24"/>
                <w:szCs w:val="24"/>
              </w:rPr>
              <w:t>Ja ārstniecības iestāde sniedz palīdzību nepilngadīgam pacientam un ir pamats uzskatīt, ka pacients cietis no pienācīgas aprūpes un uzraudzības trūkuma vai cita bērnu tiesību pārkāpuma, ārstniecības iestāde nekavējoties, bet ne vēlāk kā 12 stundu laikā paziņo par to Valsts policijai</w:t>
            </w:r>
            <w:r w:rsidRPr="00F24B6F">
              <w:rPr>
                <w:rFonts w:ascii="Times New Roman" w:hAnsi="Times New Roman"/>
                <w:sz w:val="24"/>
                <w:szCs w:val="24"/>
              </w:rPr>
              <w:t>).</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Iesaistīto institūciju un dienestu savstarpēja sadarbība, vienam otra veicamo pienākumu apzināšanās un vienotas izpratnes esamība ir viens no priekšnoteikumiem veiksmīgai darbībai ar mērķi savlaicīgi identificēt un novērst vardarbību un vardarbības riskus gan gadījumos, kad tiek skartas bērna intereses, gan gadījumos, kad vardarbībai vai vardarbības riskam ir vai var būt pakļauta jebkura fiziska persona, gan </w:t>
            </w:r>
            <w:r w:rsidRPr="00F24B6F">
              <w:rPr>
                <w:rFonts w:ascii="Times New Roman" w:hAnsi="Times New Roman"/>
                <w:sz w:val="24"/>
                <w:szCs w:val="24"/>
              </w:rPr>
              <w:lastRenderedPageBreak/>
              <w:t xml:space="preserve">arī citos būtiskos jautājumos, kas ietilpst institūciju kompetencē un ir svarīgi visas sabiedrības interešu aizsardzībai un nodrošināšanai.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To, ka dažādu iesaistīto institūciju savstarpēja sadarbība un tās stiprināšana ir viens no atslēgas faktoriem cīņai pret vardarbību, pierāda arī ārvalstu prakse un tās īstenošanā gūtās atziņas un izdarītie secinājumi. Viens no senākajiem sadarbības mehānismiem ir atrodams Amerikas Savienotajās Valstīts, Dulutas (</w:t>
            </w:r>
            <w:r w:rsidRPr="00F24B6F">
              <w:rPr>
                <w:rFonts w:ascii="Times New Roman" w:hAnsi="Times New Roman"/>
                <w:i/>
                <w:sz w:val="24"/>
                <w:szCs w:val="24"/>
              </w:rPr>
              <w:t>Duluth</w:t>
            </w:r>
            <w:r w:rsidRPr="00F24B6F">
              <w:rPr>
                <w:rFonts w:ascii="Times New Roman" w:hAnsi="Times New Roman"/>
                <w:sz w:val="24"/>
                <w:szCs w:val="24"/>
              </w:rPr>
              <w:t>) pilsētā un bieži tiek dēvēts par Dulutas modeli. Šīs sistēmas pamatā ir Koordinēta starpinstitucionāla atbilde (</w:t>
            </w:r>
            <w:r w:rsidRPr="00F24B6F">
              <w:rPr>
                <w:rFonts w:ascii="Times New Roman" w:hAnsi="Times New Roman"/>
                <w:i/>
                <w:sz w:val="24"/>
                <w:szCs w:val="24"/>
              </w:rPr>
              <w:t>Coordinated Community Response, CCR</w:t>
            </w:r>
            <w:r w:rsidRPr="00F24B6F">
              <w:rPr>
                <w:rFonts w:ascii="Times New Roman" w:hAnsi="Times New Roman"/>
                <w:sz w:val="24"/>
                <w:szCs w:val="24"/>
              </w:rPr>
              <w:t xml:space="preserve">) uz vardarbības ģimenē gadījumiem. Dulutas modelis paredz iesaistītajām institūcijām izstrādāt koordinētu starpinstitūciju sadarbības plānu, kura ietvaros būtisks uzsvars tiek likts uz nepieciešamību nodrošināt to, ka visas iesaistītās institūcijas zina un izprot to, ko dara citas institūcijas, kādas ir to nepieciešamības un vajadzības, lai tās pēc iespējas labāk, ar citu institūciju palīdzību, varētu izpildīt savas kompetences esošos pienākumus un uzdevumus. Zinot citu iesaistīto institūciju darba uzdevumus un izprotot to vajadzības savu uzdevumu veikšanā, kā arī nodrošinot un sniedzot pēc iespējas kvalitatīvāk sagatavotu, lietderīgu informāciju, ir iespējams sasniegt labāku rezultātu un kopējo mērķi – mazināt un novērsts vardarbību un vardarbības riskus pēc iespējas agrīnākā stadijā. Izstrādājot koordinētu starpinstitucionālās sadarbības plānu, iepazīstot un izprotot citu iesaistīto institūciju vajadzības to kompetencē esošo uzdevumu veikšanai, tiek veicināta un nodrošināta kvalitatīvāka informācijas apmaiņa, tādā veidā ātrāk un labāk sasniedzot tos rezultātus, kas vērsti uz vardarbības un vardarbības risku mazināšanu un novēršanu.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Lielbritānijā un Somijā, kā arī Taivānā, </w:t>
            </w:r>
            <w:r w:rsidRPr="00F24B6F">
              <w:rPr>
                <w:rFonts w:ascii="Times New Roman" w:hAnsi="Times New Roman"/>
                <w:sz w:val="24"/>
                <w:szCs w:val="24"/>
              </w:rPr>
              <w:t xml:space="preserve">savukārt </w:t>
            </w:r>
            <w:r w:rsidRPr="00F24B6F">
              <w:rPr>
                <w:rFonts w:ascii="Times New Roman" w:hAnsi="Times New Roman"/>
                <w:sz w:val="24"/>
              </w:rPr>
              <w:t xml:space="preserve">ir ieviests tā saucamais MARAC modelis, kas paredz starpinstitucionālu sadarbību pašvaldību līmenī augsta riska vardarbības ģimenē un vardarbības pret sievietēm gadījumos. MARAC modeļa galvenais mērķis ir iesaistītajām institūcijām dalīties ar informāciju, kas ir to rīcībā, lai novērstu vardarbības atkārtošanos. Šīs pieejas īstenošana praksē ir sevi pierādījusi kā ļoti efektīvu un par to liecina sasniegtie rezultāti, no kuriem izriet, ka atkārtotie vardarbības gadījumi samazinās pat par 60%. Atšķirībā no Dulutas modeļa, MARAC modelis paredz pilnveidot un uzlabot ne tikai koordinētu starpinstitucionālo sadarbību kopumā, bet tas paredz arī šo starpinstitucionālo sadarbības mehānismu piemērošanu individuālu gadījumu risināšanai. Gadījumos, kad kāda no iesaistītajām institūcijām, aizpildot speciāli izstrādātu risku novērtēšanas anketu, secina, ka persona ir pakļauta augstam vardarbības riskam, šī institūcija, saņemot personas piekrišanu par datu nodošanu, informāciju par augstam vardarbības riskam pakļauto personu nodod pārējām MARAC iesaistītajām institūcijām. Pirms jautājuma izskatīšanas MARAC sanāksmē, katra no iesaistītajām institūcijām apkopo tās rīcībā esošo informāciju, kas skar un ir attiecināma uz personu, kas pakļauta augstam vardarbības riskam. Izskatot jautājumu MARAC sanāksmē, analizējot katras institūcijas rīcībā esošo informāciju, tiek identificēti nepieciešamie veicamie pasākumi personas aizsardzībai, un šie pasākumi tiek apkopoti un ietverti rīcības plānā. Jānorāda, ka rīcības plānā ietveramie pasākumi nav represīva rakstura un tie galvenokārt it </w:t>
            </w:r>
            <w:r w:rsidRPr="00F24B6F">
              <w:rPr>
                <w:rFonts w:ascii="Times New Roman" w:hAnsi="Times New Roman"/>
                <w:sz w:val="24"/>
              </w:rPr>
              <w:lastRenderedPageBreak/>
              <w:t>vērsti uz personas, kura cietusi no vardarbības vai pakļauta vardarbības riskam, drošības veicināšanai un uzlabošanai. Būtiska loma MARAC sanāksmēs ir nevalstiskās organizācijas pārstāvim – IDVA (</w:t>
            </w:r>
            <w:r w:rsidRPr="00F24B6F">
              <w:rPr>
                <w:rFonts w:ascii="Times New Roman" w:hAnsi="Times New Roman"/>
                <w:i/>
                <w:sz w:val="24"/>
              </w:rPr>
              <w:t>Individual Domestic Violence Advocate</w:t>
            </w:r>
            <w:r w:rsidRPr="00F24B6F">
              <w:rPr>
                <w:rFonts w:ascii="Times New Roman" w:hAnsi="Times New Roman"/>
                <w:sz w:val="24"/>
              </w:rPr>
              <w:t xml:space="preserve">), kurš ir galvenais cilvēks, kurš komunicē ar personu gan pirms MARAC sanāksmes, gan pēc tās, informējot par MARAC sanāksmē pieņemtajiem lēmumiem un izstrādāto rīcības plānu, jo pati persona, kura cietusi no vardarbības vai pakļauta vardarbības riskam, MARAC sanāksmēs nepiedalās, un, kā jau to norāda IDVA atšifrējums, tieši IDVA ir tā persona, kas pārstāv no vardarbības cietušo vai vardarbības riskam pakļautās personas intereses.  </w:t>
            </w:r>
          </w:p>
          <w:p w:rsidR="002F310E" w:rsidRPr="00F24B6F" w:rsidRDefault="002F310E" w:rsidP="002F310E">
            <w:pPr>
              <w:autoSpaceDE w:val="0"/>
              <w:autoSpaceDN w:val="0"/>
              <w:adjustRightInd w:val="0"/>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Citu valstu labās prakses piemēri liecina, ka rezultāti cīņā pret vardarbību uzlabojas, ja konkrētā gadījumā tiesībaizsardzības institūcijas, tiesu varas iestādes, ārstniecības iestādes, nevalstiskās organizācijas un citi attiecīgie partneri rīkojas vienoti, piemēram, pamatojoties uz iepriekš izstrādātu pasākumu plānu. </w:t>
            </w:r>
          </w:p>
          <w:p w:rsidR="002F310E" w:rsidRPr="00F24B6F" w:rsidRDefault="002F310E" w:rsidP="002F310E">
            <w:pPr>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Līdz ar to, lai nodrošinātu to institūciju un dienestu savstarpēju sadarbību, ar mērķi novērst vardarbību un vardarbības riskus, kā arī lai izveidotu vienotu informācijas apmaiņas platformu iesaistīto institūciju un dienestu starpā, kas ļautu noskaidrot un labāk izprast visu iesaistīto pušu vajadzības katra individuālo tiesību un pienākumu īstenošanai, arī Latvijā būtu nepieciešams izstrādāt koordinētas starpinstitucionālo sadarbības mehānismus un organizēt starpinstitūciju sanāksmes.  </w:t>
            </w:r>
          </w:p>
          <w:p w:rsidR="002F310E" w:rsidRPr="00F24B6F" w:rsidRDefault="002F310E" w:rsidP="002F310E">
            <w:pPr>
              <w:spacing w:after="0" w:line="240" w:lineRule="auto"/>
              <w:ind w:right="-2"/>
              <w:jc w:val="both"/>
              <w:rPr>
                <w:rFonts w:ascii="Times New Roman" w:hAnsi="Times New Roman"/>
                <w:sz w:val="24"/>
              </w:rPr>
            </w:pPr>
            <w:r w:rsidRPr="00F24B6F">
              <w:rPr>
                <w:i/>
                <w:iCs/>
              </w:rPr>
              <w:t> </w:t>
            </w:r>
            <w:r w:rsidRPr="00F24B6F">
              <w:rPr>
                <w:i/>
                <w:iCs/>
              </w:rPr>
              <w:tab/>
            </w:r>
            <w:r w:rsidRPr="00F24B6F">
              <w:rPr>
                <w:rFonts w:ascii="Times New Roman" w:hAnsi="Times New Roman"/>
                <w:iCs/>
                <w:sz w:val="24"/>
              </w:rPr>
              <w:t xml:space="preserve">Lai risinātu iepriekš minēto un izveidotu visu iesaistīto institūciju un dienestu vienotas sadarbības platformu, ir izstrādāts likumprojekts “Vardarbībai un vardarbības riskam pakļauto personu aizsardzības likums” (turpmāk – Likumprojekts). </w:t>
            </w:r>
            <w:r w:rsidRPr="00F24B6F">
              <w:rPr>
                <w:rFonts w:ascii="Times New Roman" w:hAnsi="Times New Roman"/>
                <w:sz w:val="24"/>
              </w:rPr>
              <w:t xml:space="preserve">2013.gadā apstiprinātā koncepcija paredzēja izveidot preventīvo piespiedu līdzekļu sistēmu, kuras ietvaros starpinstitucionālās sadarbības grupas būtu kompetentas izvērtēt konkrētus gadījumus un pieņemt lēmumus par preventīvu piespiedu līdzekļu piemērošanu, kas pēc būtības līdzinās Civilprocesa likumā paredzētajiem pagaidu aizsardzības pret vardarbību līdzekļiem. Pēc ilgstošām diskusijām tika secināts, ka nav saskatāma nepieciešamība veidot Civilprocesa likumā paredzētajai pagaidu aizsardzības pret vardarbību sistēmai paralēlu preventīvo piespiedu līdzekļu sistēmu. Kā viens no argumentiem šādam secinājumam minams tas, ka jebkādu piespiedu līdzekļu piemērošana, jo īpaši tādu, kas saistīti ar pienākumu atstāt mājokli, ir uzskatāma par būtisku iejaukšanos personas privātajā dzīvē un pamattiesību ierobežojumu. Ņemot vērā to, ka tādu lēmumu pieņemšana, kas būtiski iejaucas personas privātajā dzīvē vai aizskar tās pamattiesības, tomēr ir tiesu kompetences jautājums, tika pieņemts lēmums par atteikšanos no šādu tiesību nodošanas arī starpinstitucionālās sadarbības grupai. Tāpat kā būtisks arguments minams tas, ka Civilprocesa likumā paredzētais pagaidu aizsardzības pret vardarbību regulējums šobrīd jau ir nostiprinājis savu lomu un tiek plaši piemērots. To pierāda arī Tiesu informācijas sistēmā pieejamie dati </w:t>
            </w:r>
            <w:r w:rsidRPr="00F24B6F">
              <w:rPr>
                <w:rFonts w:ascii="Times New Roman" w:hAnsi="Times New Roman"/>
                <w:sz w:val="24"/>
                <w:szCs w:val="24"/>
              </w:rPr>
              <w:t xml:space="preserve">– Latvijas tiesas laikā no 2014. gada aprīļa līdz 2016.gada 20.septembrim pavisam kopā ir pieņēmušas 3999 lēmumus jautājumos, kas saistīti ar pagaidu aizsardzību pret vardarbību: kopumā pilnībā apmierināts ir 1781 pieteikums, apmierināti daļēji 617 pieteikumi un noraidīti 1149 pieteikumi, 452 gadījumos jautājums pēc būtības nav </w:t>
            </w:r>
            <w:r w:rsidRPr="00F24B6F">
              <w:rPr>
                <w:rFonts w:ascii="Times New Roman" w:hAnsi="Times New Roman"/>
                <w:sz w:val="24"/>
                <w:szCs w:val="24"/>
              </w:rPr>
              <w:lastRenderedPageBreak/>
              <w:t>skatīts (atsaukta prasība, pieteikums nav piekritīgs konkrētai tiesai, pieteikums neietver apliecinājumu u.tml.). Tas nozīmē, ka 45 % gadījumu tiesas ir apmierinājušas pieteikumus pilnībā, 15 % daļēji apmierinājušas, bet 29 % gadījumu pieteikums ir noraidīts.</w:t>
            </w:r>
            <w:r w:rsidRPr="00F24B6F">
              <w:rPr>
                <w:rFonts w:ascii="Times New Roman" w:hAnsi="Times New Roman"/>
                <w:sz w:val="24"/>
                <w:szCs w:val="24"/>
                <w:vertAlign w:val="superscript"/>
              </w:rPr>
              <w:footnoteReference w:id="1"/>
            </w:r>
            <w:r w:rsidRPr="00F24B6F">
              <w:rPr>
                <w:rFonts w:ascii="Times New Roman" w:hAnsi="Times New Roman"/>
                <w:sz w:val="24"/>
                <w:szCs w:val="24"/>
              </w:rPr>
              <w:tab/>
            </w:r>
          </w:p>
          <w:p w:rsidR="002F310E" w:rsidRPr="00F24B6F" w:rsidRDefault="002F310E" w:rsidP="002F310E">
            <w:pPr>
              <w:spacing w:after="0" w:line="240" w:lineRule="auto"/>
              <w:ind w:right="-2"/>
              <w:jc w:val="both"/>
              <w:rPr>
                <w:rFonts w:ascii="Times New Roman" w:hAnsi="Times New Roman"/>
                <w:iCs/>
                <w:sz w:val="24"/>
              </w:rPr>
            </w:pPr>
            <w:r w:rsidRPr="00F24B6F">
              <w:rPr>
                <w:rFonts w:ascii="Times New Roman" w:hAnsi="Times New Roman"/>
                <w:sz w:val="24"/>
              </w:rPr>
              <w:tab/>
              <w:t xml:space="preserve">Ņemot vērā minēto, tā vietā, lai veidotu jau šobrīd esošajai un plaši piemērotajai Civilprocesa likumā paredzētajai pagaidu aizsardzības pret vardarbību sistēmai paralēlu sistēmu, ir nepieciešams koncentrēties uz un izstrādāt regulējumu, kas veicinātu un stiprinātu visu iesaistīto </w:t>
            </w:r>
            <w:r w:rsidRPr="00F24B6F">
              <w:rPr>
                <w:rFonts w:ascii="Times New Roman" w:hAnsi="Times New Roman"/>
                <w:iCs/>
                <w:sz w:val="24"/>
              </w:rPr>
              <w:t xml:space="preserve">institūciju sadarbību pašvaldību līmenī.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Ar Likumprojektu paredzēts noteikt, ka pašvaldību līmenī ir izveidojams koordinētas starpinstitucionālās sadarbības mehānisms un organizējamas starpinstitūciju sanāksmes. Vienlaikus ar likumprojektu nav paredzēts pašvaldībām, kurās jau ir izveidots un darbojas kāds starpinstitucionālās sadarbības mehānisms, uzlikt pienākumu veidot jaunu, paralēlu sadarbības mehānismu. Tā vietā likumprojekts paredz, ka šādos gadījumos, kad pašvaldībā jau pastāv kāds starpinstitucionālās sadarbības mehānisms, tas ir izmantojams, nodrošinot, ka tad, kad starpinstitūciju sanāksmē tiek izskatīti jautājumi, kas saistīti ar vardarbību vai vardarbības risku, starpinstitūciju sanāksmē ir pieaicināmas likumprojektā noteiktās institūcijas un personas.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Likumprojekts noteic, ka starpinstitūciju sanāksmēs piedalās pašvaldības sociālā dienesta pārstāvis, pašvaldības policijas pārstāvis, bāriņtiesas pārstāvis, Valsts policijas pārstāvis, Valsts probācijas dienesta pārstāvis, ārstniecības iestādes pārstāvis, kā arī </w:t>
            </w:r>
            <w:r w:rsidRPr="00F24B6F">
              <w:rPr>
                <w:rFonts w:ascii="Times New Roman" w:hAnsi="Times New Roman"/>
                <w:sz w:val="24"/>
                <w:szCs w:val="24"/>
              </w:rPr>
              <w:t>tādas nevalstiskās organizācijas pārstāvis, kura nodarbojas ar personu, kas cietušas no vardarbības, interešu un tiesību aizstāvību</w:t>
            </w:r>
            <w:r w:rsidRPr="00F24B6F">
              <w:rPr>
                <w:rFonts w:ascii="Times New Roman" w:hAnsi="Times New Roman"/>
                <w:sz w:val="24"/>
              </w:rPr>
              <w:t xml:space="preserve">. Starpinstitūciju sanāksmē ir pārstāvētas tās institūcijas un dienesti, kuri ikdienā saskaras ar personām, kuras ir tikušas pakļautas vardarbībai. Tāpat minētās starpinstitūciju sanāksmes sastāvā iekļaujamās personas ir tās, kuras, veicot savus pienākums un īstenojot savas tiesības, ir spējīgas konstatēt apstākļus, kas var liecināt par to, ka persona ir pakļauta vardarbībai vai pastāv risks, ka tā varētu tikt pakļauta vardarbībai. Vienlaikus kompetento personu rīcībā var nonākt informācija ne tikai par no vardarbības cietušā vai vardarbības riskam pakļautām personām, bet arī par tādām personām, kuru uzvedība vai darbības norāda uz iespējamu vardarbīgu uzvedību. </w:t>
            </w:r>
          </w:p>
          <w:p w:rsidR="002F310E" w:rsidRPr="00F24B6F" w:rsidRDefault="002F310E" w:rsidP="002F310E">
            <w:pPr>
              <w:spacing w:after="0" w:line="240" w:lineRule="auto"/>
              <w:ind w:right="-2"/>
              <w:jc w:val="both"/>
              <w:rPr>
                <w:rFonts w:ascii="Times New Roman" w:hAnsi="Times New Roman"/>
                <w:sz w:val="24"/>
              </w:rPr>
            </w:pPr>
            <w:r w:rsidRPr="00F24B6F">
              <w:rPr>
                <w:rFonts w:ascii="Times New Roman" w:hAnsi="Times New Roman"/>
                <w:sz w:val="24"/>
              </w:rPr>
              <w:tab/>
              <w:t xml:space="preserve">Savlaicīga un kvalitatīva informācijas apmaiņa visu iesaistīto institūciju un dienestu starpā ir viens no efektīvākajiem veidiem, lai cīnītos pret vardarbību, tai skaitā vardarbību ģimenē, un savlaicīgi spētu konstatēt vardarbības riskus. Tomēr vēl būtiskāka par informācijas apmaiņu, ir visu iesaistīto pušu izpratne vienam par otra darbu, tā specifiku. Izpratnes esamība par veicamo pienākumu specifiku, par to kā darbojas katrs no iesaistītajiem subjektiem, neatsverami uzlabo citu iesaistīto pušu iespējas sniegt tādu informāciju, kas nepieciešama, lai katra institūcija visefektīvāk savas kompetences ietvaros spētu cīnīties pret vardarbību, tai skaitā vardarbību ģimenē un savlaicīgi identificēt vardarbības riskus.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Starpinstitucionālās sadarbības mehānisma un starpinstitūciju </w:t>
            </w:r>
            <w:r w:rsidRPr="00F24B6F">
              <w:rPr>
                <w:rFonts w:ascii="Times New Roman" w:hAnsi="Times New Roman"/>
                <w:sz w:val="24"/>
              </w:rPr>
              <w:lastRenderedPageBreak/>
              <w:t xml:space="preserve">sanāksmju organizēšanas galvenais mērķis un uzdevums ir radīt platformu, kuras ietvaros starp visiem iesaistītajiem dienestiem un institūcijām notiktu informācijas apmaiņa gan par sadarbību kopumā, gan par konkrētiem gadījumiem, tiek izstrādāta vienota metodika, sastādīts plāns vardarbības un vardarbības risku novēršanai atbilstoši katras pašvaldības specifiskajai situācijai un vajadzībām. Kā jau minēts, tad par vienu no koordinētas starpinstitucionālās sadarbības mehānisma izveides būtiskākajiem ieguvumiem ir uzskatāma periodiska informācijas apmaiņas nodrošināšana un savstarpējas izpratnes veidošana par katras no iesaistīto institūciju darba specifiku. Tādā veidā izstrādātais Likumprojekts ļauj ar minimālu papildu resursu ieguldījumu sasniegt maksimāli labāko vēlamo rezultātu – vardarbības un vardarbības risku novēršanā iesaistīto institūciju savstarpēja informācijas apmaiņa, vienotas izpratnes veicināšana un saskaņotas politikas un darbību kopuma izstrāde katras pašvaldības ietvaros atbilstoši tieši šīs pašvaldības specifiskajām vajadzībām.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Likumprojekts paredz noteikt, kādu institūciju pārstāvji būtu jāiekļauj starpinstitūciju sanāksmes sastāvā, kādā kārtībā un kādos gadījumos ir sasaucamas starpinstitūciju sanāksmes un kādi ir šo sanāksmju uzdevumi.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Kā jau norādīts iepriekš, tad starpinstitūciju sanāksmes sastāvā iekļaujamas personas, kuras ikdienā saskaras un kontaktējas, vai var nonākt kontaktā ar personā, kuras ir cietušas no vardarbības vai kuru uzvedība liecina par to, ka pret tām ir tikusi vai var tikt vērst vardarbība. Tāpat šīs ir personas, kuras, ņemot vērā to darba specifiku, var saskarties ar personām, kuras ir bijušas vardarbīgas vai to uzvedība liecina par iespējamiem vardarbības riskiem. Tāpat starpinstitūciju sanāksmē iekļauti to institūciju pārstāvji, kuru rīcībā jau ir informācija gan par personām, kuras cietušas no vardarbības, gan personām, kuras izrāda vardarbīgu uzvedību.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Zemāk apkopotas tās tiesību normas, kurās ietverta norāde uz katras iesaistītās institūcijas kompetenci jautājumos, kas saistīti ar vardarbību vai vardarbības risku un personas likumīgi interešu un tiesību aizsardzību un ievērošanas nodrošināšanu:</w:t>
            </w:r>
          </w:p>
          <w:tbl>
            <w:tblPr>
              <w:tblStyle w:val="Reatabula"/>
              <w:tblW w:w="7016" w:type="dxa"/>
              <w:tblLook w:val="04A0" w:firstRow="1" w:lastRow="0" w:firstColumn="1" w:lastColumn="0" w:noHBand="0" w:noVBand="1"/>
            </w:tblPr>
            <w:tblGrid>
              <w:gridCol w:w="1951"/>
              <w:gridCol w:w="5065"/>
            </w:tblGrid>
            <w:tr w:rsidR="00F24B6F" w:rsidRPr="00F24B6F" w:rsidTr="00F45CE8">
              <w:tc>
                <w:tcPr>
                  <w:tcW w:w="1951" w:type="dxa"/>
                </w:tcPr>
                <w:p w:rsidR="002F310E" w:rsidRPr="00F24B6F" w:rsidRDefault="002F310E" w:rsidP="00F45CE8">
                  <w:pPr>
                    <w:ind w:right="-2"/>
                    <w:jc w:val="center"/>
                    <w:rPr>
                      <w:rFonts w:ascii="Times New Roman" w:hAnsi="Times New Roman"/>
                      <w:b/>
                      <w:sz w:val="20"/>
                      <w:szCs w:val="24"/>
                    </w:rPr>
                  </w:pPr>
                  <w:r w:rsidRPr="00F24B6F">
                    <w:rPr>
                      <w:rFonts w:ascii="Times New Roman" w:hAnsi="Times New Roman"/>
                      <w:b/>
                      <w:sz w:val="20"/>
                      <w:szCs w:val="24"/>
                    </w:rPr>
                    <w:t>Institūcija</w:t>
                  </w:r>
                </w:p>
              </w:tc>
              <w:tc>
                <w:tcPr>
                  <w:tcW w:w="5065" w:type="dxa"/>
                </w:tcPr>
                <w:p w:rsidR="002F310E" w:rsidRPr="00F24B6F" w:rsidRDefault="002F310E" w:rsidP="00F45CE8">
                  <w:pPr>
                    <w:ind w:right="-2"/>
                    <w:jc w:val="center"/>
                    <w:rPr>
                      <w:rFonts w:ascii="Times New Roman" w:hAnsi="Times New Roman"/>
                      <w:b/>
                      <w:sz w:val="20"/>
                      <w:szCs w:val="24"/>
                    </w:rPr>
                  </w:pPr>
                  <w:r w:rsidRPr="00F24B6F">
                    <w:rPr>
                      <w:rFonts w:ascii="Times New Roman" w:hAnsi="Times New Roman"/>
                      <w:b/>
                      <w:sz w:val="20"/>
                      <w:szCs w:val="24"/>
                    </w:rPr>
                    <w:t>Normatīvais regulējums</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(Pašvaldības)</w:t>
                  </w:r>
                </w:p>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sociālais dienests</w:t>
                  </w:r>
                </w:p>
              </w:tc>
              <w:tc>
                <w:tcPr>
                  <w:tcW w:w="5065" w:type="dxa"/>
                </w:tcPr>
                <w:p w:rsidR="002F310E" w:rsidRPr="00F24B6F" w:rsidRDefault="002F310E" w:rsidP="00F45CE8">
                  <w:pPr>
                    <w:ind w:right="-2"/>
                    <w:jc w:val="both"/>
                    <w:rPr>
                      <w:rFonts w:ascii="Times New Roman" w:hAnsi="Times New Roman"/>
                      <w:b/>
                      <w:bCs/>
                      <w:sz w:val="20"/>
                      <w:szCs w:val="24"/>
                      <w:u w:val="single"/>
                    </w:rPr>
                  </w:pPr>
                  <w:r w:rsidRPr="00F24B6F">
                    <w:rPr>
                      <w:rFonts w:ascii="Times New Roman" w:hAnsi="Times New Roman"/>
                      <w:b/>
                      <w:bCs/>
                      <w:sz w:val="20"/>
                      <w:szCs w:val="24"/>
                      <w:u w:val="single"/>
                    </w:rPr>
                    <w:t>Sociālo pakalpojumu un sociālās palīdzības likums</w:t>
                  </w:r>
                </w:p>
                <w:p w:rsidR="002F310E" w:rsidRPr="00F24B6F" w:rsidRDefault="002F310E" w:rsidP="00F45CE8">
                  <w:pPr>
                    <w:ind w:right="-2"/>
                    <w:jc w:val="both"/>
                    <w:rPr>
                      <w:rFonts w:ascii="Times New Roman" w:hAnsi="Times New Roman"/>
                      <w:b/>
                      <w:bCs/>
                      <w:sz w:val="20"/>
                      <w:szCs w:val="24"/>
                    </w:rPr>
                  </w:pPr>
                  <w:r w:rsidRPr="00F24B6F">
                    <w:rPr>
                      <w:rFonts w:ascii="Times New Roman" w:hAnsi="Times New Roman"/>
                      <w:b/>
                      <w:bCs/>
                      <w:sz w:val="20"/>
                      <w:szCs w:val="24"/>
                    </w:rPr>
                    <w:t>1.pants</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18)</w:t>
                  </w:r>
                  <w:r w:rsidRPr="00F24B6F">
                    <w:rPr>
                      <w:rFonts w:ascii="Times New Roman" w:eastAsia="Times New Roman" w:hAnsi="Times New Roman"/>
                      <w:b/>
                      <w:bCs/>
                      <w:sz w:val="20"/>
                      <w:szCs w:val="24"/>
                      <w:lang w:eastAsia="lv-LV"/>
                    </w:rPr>
                    <w:t xml:space="preserve"> sociālais dienests</w:t>
                  </w:r>
                  <w:r w:rsidRPr="00F24B6F">
                    <w:rPr>
                      <w:rFonts w:ascii="Times New Roman" w:eastAsia="Times New Roman" w:hAnsi="Times New Roman"/>
                      <w:sz w:val="20"/>
                      <w:szCs w:val="24"/>
                      <w:lang w:eastAsia="lv-LV"/>
                    </w:rPr>
                    <w:t xml:space="preserve"> — pašvaldības izveidota iestāde, kas sniedz sociālo palīdzību, organizē un sniedz sociālos pakalpojumus pašvaldības iedzīvotājiem;</w:t>
                  </w:r>
                </w:p>
                <w:p w:rsidR="002F310E" w:rsidRPr="00F24B6F" w:rsidRDefault="002F310E" w:rsidP="00F45CE8">
                  <w:pPr>
                    <w:ind w:right="-2" w:firstLine="300"/>
                    <w:jc w:val="both"/>
                    <w:rPr>
                      <w:rFonts w:ascii="Times New Roman" w:eastAsia="Times New Roman" w:hAnsi="Times New Roman"/>
                      <w:sz w:val="20"/>
                      <w:szCs w:val="24"/>
                      <w:u w:val="single"/>
                      <w:lang w:eastAsia="lv-LV"/>
                    </w:rPr>
                  </w:pPr>
                  <w:r w:rsidRPr="00F24B6F">
                    <w:rPr>
                      <w:rFonts w:ascii="Times New Roman" w:eastAsia="Times New Roman" w:hAnsi="Times New Roman"/>
                      <w:sz w:val="20"/>
                      <w:szCs w:val="24"/>
                      <w:u w:val="single"/>
                      <w:lang w:eastAsia="lv-LV"/>
                    </w:rPr>
                    <w:t>19)</w:t>
                  </w:r>
                  <w:r w:rsidRPr="00F24B6F">
                    <w:rPr>
                      <w:rFonts w:ascii="Times New Roman" w:eastAsia="Times New Roman" w:hAnsi="Times New Roman"/>
                      <w:b/>
                      <w:bCs/>
                      <w:sz w:val="20"/>
                      <w:szCs w:val="24"/>
                      <w:u w:val="single"/>
                      <w:lang w:eastAsia="lv-LV"/>
                    </w:rPr>
                    <w:t xml:space="preserve"> sociālais darbs</w:t>
                  </w:r>
                  <w:r w:rsidRPr="00F24B6F">
                    <w:rPr>
                      <w:rFonts w:ascii="Times New Roman" w:eastAsia="Times New Roman" w:hAnsi="Times New Roman"/>
                      <w:sz w:val="20"/>
                      <w:szCs w:val="24"/>
                      <w:u w:val="single"/>
                      <w:lang w:eastAsia="lv-LV"/>
                    </w:rPr>
                    <w:t xml:space="preserve"> — profesionāla darbība, lai palīdzētu personām, ģimenēm, personu grupām un sabiedrībai kopumā veicināt vai atjaunot savu spēju sociāli funkcionēt, kā arī radīt šai funkcionēšanai labvēlīgus apstākļus;</w:t>
                  </w:r>
                </w:p>
                <w:p w:rsidR="002F310E" w:rsidRPr="00F24B6F" w:rsidRDefault="002F310E" w:rsidP="00F45CE8">
                  <w:pPr>
                    <w:ind w:right="-2"/>
                    <w:jc w:val="both"/>
                    <w:rPr>
                      <w:rFonts w:ascii="Times New Roman" w:hAnsi="Times New Roman"/>
                      <w:sz w:val="20"/>
                      <w:szCs w:val="24"/>
                    </w:rPr>
                  </w:pPr>
                  <w:r w:rsidRPr="00F24B6F">
                    <w:rPr>
                      <w:rFonts w:ascii="Times New Roman" w:hAnsi="Times New Roman"/>
                      <w:sz w:val="20"/>
                      <w:szCs w:val="24"/>
                    </w:rPr>
                    <w:t xml:space="preserve">39) </w:t>
                  </w:r>
                  <w:r w:rsidRPr="00F24B6F">
                    <w:rPr>
                      <w:rFonts w:ascii="Times New Roman" w:hAnsi="Times New Roman"/>
                      <w:b/>
                      <w:bCs/>
                      <w:sz w:val="20"/>
                      <w:szCs w:val="24"/>
                    </w:rPr>
                    <w:t>krīzes situācija</w:t>
                  </w:r>
                  <w:r w:rsidRPr="00F24B6F">
                    <w:rPr>
                      <w:rFonts w:ascii="Times New Roman" w:hAnsi="Times New Roman"/>
                      <w:sz w:val="20"/>
                      <w:szCs w:val="24"/>
                    </w:rPr>
                    <w:t xml:space="preserve"> — situācija, kurā ģimene (persona) katastrofas vai citu no ģimenes (personas) gribas neatkarīgu apstākļu dēļ pati saviem spēkiem nespēj nodrošināt savas pamatvajadzības un tai ir nepieciešama psihosociāla vai materiāla palīdzība.</w:t>
                  </w:r>
                </w:p>
                <w:p w:rsidR="002F310E" w:rsidRPr="00F24B6F" w:rsidRDefault="002F310E" w:rsidP="00F45CE8">
                  <w:pPr>
                    <w:ind w:right="-2"/>
                    <w:jc w:val="both"/>
                    <w:rPr>
                      <w:rFonts w:ascii="Times New Roman" w:hAnsi="Times New Roman"/>
                      <w:sz w:val="20"/>
                      <w:szCs w:val="24"/>
                    </w:rPr>
                  </w:pPr>
                </w:p>
                <w:p w:rsidR="002F310E" w:rsidRPr="00F24B6F" w:rsidRDefault="002F310E" w:rsidP="00F45CE8">
                  <w:pPr>
                    <w:ind w:right="-2"/>
                    <w:jc w:val="both"/>
                    <w:rPr>
                      <w:rFonts w:ascii="Times New Roman" w:hAnsi="Times New Roman"/>
                      <w:b/>
                      <w:sz w:val="20"/>
                      <w:szCs w:val="24"/>
                    </w:rPr>
                  </w:pPr>
                  <w:r w:rsidRPr="00F24B6F">
                    <w:rPr>
                      <w:rFonts w:ascii="Times New Roman" w:hAnsi="Times New Roman"/>
                      <w:b/>
                      <w:sz w:val="20"/>
                      <w:szCs w:val="24"/>
                    </w:rPr>
                    <w:t>4.pants</w:t>
                  </w:r>
                </w:p>
                <w:p w:rsidR="002F310E" w:rsidRPr="00F24B6F" w:rsidRDefault="002F310E" w:rsidP="00F45CE8">
                  <w:pPr>
                    <w:ind w:right="-2"/>
                    <w:jc w:val="both"/>
                    <w:rPr>
                      <w:rFonts w:ascii="Times New Roman" w:hAnsi="Times New Roman"/>
                      <w:sz w:val="20"/>
                      <w:szCs w:val="24"/>
                    </w:rPr>
                  </w:pPr>
                  <w:r w:rsidRPr="00F24B6F">
                    <w:rPr>
                      <w:rFonts w:ascii="Times New Roman" w:hAnsi="Times New Roman"/>
                      <w:sz w:val="20"/>
                      <w:szCs w:val="24"/>
                    </w:rPr>
                    <w:t xml:space="preserve">(3) Sniedzot sociālos pakalpojumus, institūcijas nodrošina starpprofesionālu un starpinstitucionālu sadarbību. </w:t>
                  </w:r>
                </w:p>
                <w:p w:rsidR="002F310E" w:rsidRPr="00F24B6F" w:rsidRDefault="002F310E" w:rsidP="00F45CE8">
                  <w:pPr>
                    <w:ind w:right="-2"/>
                    <w:jc w:val="both"/>
                    <w:rPr>
                      <w:rFonts w:ascii="Times New Roman" w:hAnsi="Times New Roman"/>
                      <w:sz w:val="20"/>
                      <w:szCs w:val="24"/>
                    </w:rPr>
                  </w:pPr>
                </w:p>
                <w:p w:rsidR="002F310E" w:rsidRPr="00F24B6F" w:rsidRDefault="002F310E" w:rsidP="00F45CE8">
                  <w:pPr>
                    <w:ind w:right="-2"/>
                    <w:jc w:val="both"/>
                    <w:rPr>
                      <w:rFonts w:ascii="Times New Roman" w:hAnsi="Times New Roman"/>
                      <w:b/>
                      <w:sz w:val="20"/>
                      <w:szCs w:val="24"/>
                    </w:rPr>
                  </w:pPr>
                  <w:r w:rsidRPr="00F24B6F">
                    <w:rPr>
                      <w:rFonts w:ascii="Times New Roman" w:hAnsi="Times New Roman"/>
                      <w:b/>
                      <w:sz w:val="20"/>
                      <w:szCs w:val="24"/>
                    </w:rPr>
                    <w:t>9.pants</w:t>
                  </w:r>
                </w:p>
                <w:p w:rsidR="002F310E" w:rsidRPr="00F24B6F" w:rsidRDefault="002F310E" w:rsidP="00F45CE8">
                  <w:pPr>
                    <w:ind w:right="-2"/>
                    <w:jc w:val="both"/>
                    <w:rPr>
                      <w:rFonts w:ascii="Times New Roman" w:hAnsi="Times New Roman"/>
                      <w:sz w:val="20"/>
                      <w:szCs w:val="24"/>
                    </w:rPr>
                  </w:pPr>
                  <w:r w:rsidRPr="00F24B6F">
                    <w:rPr>
                      <w:rFonts w:ascii="Times New Roman" w:hAnsi="Times New Roman"/>
                      <w:sz w:val="20"/>
                      <w:szCs w:val="24"/>
                    </w:rPr>
                    <w:t>(1) Pašvaldībai, kuras teritorijā ir deklarētā personas dzīvesvieta, ir pienākums nodrošināt personai iespēju saņemt tās vajadzībām atbilstošus sociālos pakalpojumus un sociālo palīdzību.</w:t>
                  </w:r>
                </w:p>
                <w:p w:rsidR="002F310E" w:rsidRPr="00F24B6F" w:rsidRDefault="002F310E" w:rsidP="00F45CE8">
                  <w:pPr>
                    <w:ind w:right="-2"/>
                    <w:jc w:val="both"/>
                    <w:rPr>
                      <w:rFonts w:ascii="Times New Roman" w:hAnsi="Times New Roman"/>
                      <w:sz w:val="20"/>
                      <w:szCs w:val="24"/>
                    </w:rPr>
                  </w:pPr>
                </w:p>
                <w:p w:rsidR="002F310E" w:rsidRPr="00F24B6F" w:rsidRDefault="002F310E" w:rsidP="00F45CE8">
                  <w:pPr>
                    <w:ind w:right="-2"/>
                    <w:jc w:val="both"/>
                    <w:rPr>
                      <w:rFonts w:ascii="Times New Roman" w:eastAsia="Times New Roman" w:hAnsi="Times New Roman"/>
                      <w:sz w:val="20"/>
                      <w:szCs w:val="24"/>
                      <w:lang w:eastAsia="lv-LV"/>
                    </w:rPr>
                  </w:pPr>
                  <w:r w:rsidRPr="00F24B6F">
                    <w:rPr>
                      <w:rFonts w:ascii="Times New Roman" w:eastAsia="Times New Roman" w:hAnsi="Times New Roman"/>
                      <w:b/>
                      <w:bCs/>
                      <w:sz w:val="20"/>
                      <w:szCs w:val="24"/>
                      <w:lang w:eastAsia="lv-LV"/>
                    </w:rPr>
                    <w:t xml:space="preserve">12.pants </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(1) Pašvaldības sociālā dienesta pienākumi ir šādi:</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1) sniegt personai informāciju par tiesībām saņemt sociālos pakalpojumus un sociālo palīdzību un to sniegšanas kārtību;</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2) informēt personu, kas pieprasījusi sociālo pakalpojumu vai sociālo palīdzību, par pieņemto lēmumu un atteikuma gadījumā rakstveidā norādīt atteikuma iemeslus, kā arī lēmuma pārsūdzēšanas termiņus un kārtību;</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3) sniegt personai psihosociālu vai materiālu vai psihosociālu un materiālu palīdzību, lai sekmētu krīzes situācijas pārvarēšanu un veicinātu šīs personas iekļaušanos sabiedrībā.</w:t>
                  </w:r>
                </w:p>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Likums “Par sociālo drošību”</w:t>
                  </w:r>
                </w:p>
                <w:p w:rsidR="002F310E" w:rsidRPr="00F24B6F" w:rsidRDefault="002F310E" w:rsidP="00F45CE8">
                  <w:pPr>
                    <w:ind w:right="-2"/>
                    <w:jc w:val="both"/>
                    <w:rPr>
                      <w:rFonts w:ascii="Times New Roman" w:eastAsia="Times New Roman" w:hAnsi="Times New Roman"/>
                      <w:sz w:val="20"/>
                      <w:szCs w:val="24"/>
                      <w:lang w:eastAsia="lv-LV"/>
                    </w:rPr>
                  </w:pPr>
                  <w:r w:rsidRPr="00F24B6F">
                    <w:rPr>
                      <w:rFonts w:ascii="Times New Roman" w:eastAsia="Times New Roman" w:hAnsi="Times New Roman"/>
                      <w:b/>
                      <w:bCs/>
                      <w:sz w:val="20"/>
                      <w:szCs w:val="24"/>
                      <w:lang w:eastAsia="lv-LV"/>
                    </w:rPr>
                    <w:t xml:space="preserve">11. pants. Sociālā palīdzība </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Personai, kura saviem spēkiem nespēj nodrošināt sevi vai pārvarēt īpašas dzīves grūtības un kura nesaņem ne no viena cita pietiekamu palīdzību, ir tiesības uz personisku un materiālu palīdzību, kas atbilst tās vajadzībām, dod iespēju pašpalīdzībai un veicina tās iesaistīšanos sabiedrības dzīvē.</w:t>
                  </w:r>
                </w:p>
                <w:p w:rsidR="002F310E" w:rsidRPr="00F24B6F" w:rsidRDefault="002F310E" w:rsidP="00F45CE8">
                  <w:pPr>
                    <w:ind w:right="-2" w:firstLine="300"/>
                    <w:jc w:val="both"/>
                    <w:rPr>
                      <w:rFonts w:ascii="Times New Roman" w:eastAsia="Times New Roman" w:hAnsi="Times New Roman"/>
                      <w:b/>
                      <w:bCs/>
                      <w:sz w:val="20"/>
                      <w:szCs w:val="24"/>
                      <w:lang w:eastAsia="lv-LV"/>
                    </w:rPr>
                  </w:pPr>
                </w:p>
                <w:p w:rsidR="002F310E" w:rsidRPr="00F24B6F" w:rsidRDefault="002F310E" w:rsidP="00F45CE8">
                  <w:pPr>
                    <w:ind w:right="-2"/>
                    <w:jc w:val="both"/>
                    <w:rPr>
                      <w:rFonts w:ascii="Times New Roman" w:eastAsia="Times New Roman" w:hAnsi="Times New Roman"/>
                      <w:sz w:val="20"/>
                      <w:szCs w:val="24"/>
                      <w:lang w:eastAsia="lv-LV"/>
                    </w:rPr>
                  </w:pPr>
                  <w:r w:rsidRPr="00F24B6F">
                    <w:rPr>
                      <w:rFonts w:ascii="Times New Roman" w:eastAsia="Times New Roman" w:hAnsi="Times New Roman"/>
                      <w:b/>
                      <w:bCs/>
                      <w:sz w:val="20"/>
                      <w:szCs w:val="24"/>
                      <w:lang w:eastAsia="lv-LV"/>
                    </w:rPr>
                    <w:t xml:space="preserve">14. pants. Sociālo pakalpojumu sniedzēja pienākumi </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(1) Sociālo pakalpojumu sniedzēja pienākums ir nodrošināt, lai:</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1) katrs saņemtu bezmaksas padomu par savām sociālajām tiesībām, to īstenošanu un saviem pienākumiem;</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2) katrs, kam uz to ir tiesības, saņemtu attiecīgos sociālos pakalpojumus savlaicīgi un pilnā mērā;</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3) sociālo pakalpojumu pieprasīšana un saņemšana būtu pēc iespējas vienkārša.</w:t>
                  </w:r>
                </w:p>
                <w:p w:rsidR="002F310E" w:rsidRPr="00F24B6F" w:rsidRDefault="002F310E" w:rsidP="00F45CE8">
                  <w:pPr>
                    <w:ind w:right="-2" w:firstLine="300"/>
                    <w:jc w:val="both"/>
                    <w:rPr>
                      <w:rFonts w:ascii="Times New Roman" w:eastAsia="Times New Roman" w:hAnsi="Times New Roman"/>
                      <w:sz w:val="20"/>
                      <w:szCs w:val="24"/>
                      <w:lang w:eastAsia="lv-LV"/>
                    </w:rPr>
                  </w:pPr>
                  <w:r w:rsidRPr="00F24B6F">
                    <w:rPr>
                      <w:rFonts w:ascii="Times New Roman" w:eastAsia="Times New Roman" w:hAnsi="Times New Roman"/>
                      <w:sz w:val="20"/>
                      <w:szCs w:val="24"/>
                      <w:lang w:eastAsia="lv-LV"/>
                    </w:rPr>
                    <w:t>(2) Sociālo pakalpojumu sniedzēji sadarbojas ar citām institūcijām sociālo pakalpojumu saņēmēju interesēs.</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lastRenderedPageBreak/>
                    <w:t>Pašvaldības policija</w:t>
                  </w:r>
                </w:p>
                <w:p w:rsidR="002F310E" w:rsidRPr="00F24B6F" w:rsidRDefault="002F310E" w:rsidP="00F45CE8">
                  <w:pPr>
                    <w:ind w:right="-2"/>
                    <w:jc w:val="both"/>
                    <w:rPr>
                      <w:rFonts w:ascii="Times New Roman" w:hAnsi="Times New Roman"/>
                      <w:b/>
                      <w:sz w:val="20"/>
                      <w:szCs w:val="24"/>
                      <w:u w:val="single"/>
                    </w:rPr>
                  </w:pPr>
                </w:p>
              </w:tc>
              <w:tc>
                <w:tcPr>
                  <w:tcW w:w="5065"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 xml:space="preserve">Likums “Par policiju” </w:t>
                  </w:r>
                </w:p>
                <w:p w:rsidR="002F310E" w:rsidRPr="00F24B6F" w:rsidRDefault="002F310E" w:rsidP="00F45CE8">
                  <w:pPr>
                    <w:ind w:right="-2"/>
                    <w:jc w:val="both"/>
                    <w:rPr>
                      <w:rFonts w:ascii="Times New Roman" w:hAnsi="Times New Roman"/>
                      <w:b/>
                      <w:bCs/>
                      <w:sz w:val="20"/>
                      <w:szCs w:val="24"/>
                    </w:rPr>
                  </w:pPr>
                  <w:r w:rsidRPr="00F24B6F">
                    <w:rPr>
                      <w:rFonts w:ascii="Times New Roman" w:hAnsi="Times New Roman"/>
                      <w:b/>
                      <w:bCs/>
                      <w:sz w:val="20"/>
                      <w:szCs w:val="24"/>
                    </w:rPr>
                    <w:t>19. pants. Pašvaldības policija</w:t>
                  </w:r>
                </w:p>
                <w:p w:rsidR="002F310E" w:rsidRPr="00F24B6F" w:rsidRDefault="002F310E" w:rsidP="00F45CE8">
                  <w:pPr>
                    <w:pStyle w:val="tv2132"/>
                    <w:spacing w:line="240" w:lineRule="auto"/>
                    <w:ind w:right="-2"/>
                    <w:jc w:val="both"/>
                    <w:rPr>
                      <w:color w:val="auto"/>
                      <w:szCs w:val="24"/>
                    </w:rPr>
                  </w:pPr>
                  <w:r w:rsidRPr="00F24B6F">
                    <w:rPr>
                      <w:color w:val="auto"/>
                      <w:szCs w:val="24"/>
                    </w:rPr>
                    <w:t>Pašvaldības policijas pienākumos ietilpst:</w:t>
                  </w:r>
                </w:p>
                <w:p w:rsidR="002F310E" w:rsidRPr="00F24B6F" w:rsidRDefault="002F310E" w:rsidP="00F45CE8">
                  <w:pPr>
                    <w:pStyle w:val="tv2132"/>
                    <w:spacing w:line="240" w:lineRule="auto"/>
                    <w:ind w:right="-2"/>
                    <w:jc w:val="both"/>
                    <w:rPr>
                      <w:color w:val="auto"/>
                      <w:szCs w:val="24"/>
                      <w:u w:val="single"/>
                    </w:rPr>
                  </w:pPr>
                  <w:r w:rsidRPr="00F24B6F">
                    <w:rPr>
                      <w:color w:val="auto"/>
                      <w:szCs w:val="24"/>
                      <w:u w:val="single"/>
                    </w:rPr>
                    <w:t>1) likumpārkāpumu profilakse;</w:t>
                  </w:r>
                </w:p>
                <w:p w:rsidR="002F310E" w:rsidRPr="00F24B6F" w:rsidRDefault="002F310E" w:rsidP="00F45CE8">
                  <w:pPr>
                    <w:pStyle w:val="tv2132"/>
                    <w:spacing w:line="240" w:lineRule="auto"/>
                    <w:ind w:right="-2"/>
                    <w:jc w:val="both"/>
                    <w:rPr>
                      <w:color w:val="auto"/>
                      <w:szCs w:val="24"/>
                    </w:rPr>
                  </w:pPr>
                  <w:r w:rsidRPr="00F24B6F">
                    <w:rPr>
                      <w:color w:val="auto"/>
                      <w:szCs w:val="24"/>
                    </w:rPr>
                    <w:t xml:space="preserve">2) </w:t>
                  </w:r>
                  <w:r w:rsidRPr="00F24B6F">
                    <w:rPr>
                      <w:rStyle w:val="fontsize21"/>
                      <w:color w:val="auto"/>
                      <w:szCs w:val="24"/>
                    </w:rPr>
                    <w:t xml:space="preserve">(izslēgts ar </w:t>
                  </w:r>
                  <w:hyperlink r:id="rId10" w:tgtFrame="_blank" w:history="1">
                    <w:r w:rsidRPr="00F24B6F">
                      <w:rPr>
                        <w:rStyle w:val="fontsize21"/>
                        <w:color w:val="auto"/>
                        <w:szCs w:val="24"/>
                      </w:rPr>
                      <w:t>28.10.2010</w:t>
                    </w:r>
                  </w:hyperlink>
                  <w:r w:rsidRPr="00F24B6F">
                    <w:rPr>
                      <w:rStyle w:val="fontsize21"/>
                      <w:color w:val="auto"/>
                      <w:szCs w:val="24"/>
                    </w:rPr>
                    <w:t>. likumu)</w:t>
                  </w:r>
                  <w:r w:rsidRPr="00F24B6F">
                    <w:rPr>
                      <w:color w:val="auto"/>
                      <w:szCs w:val="24"/>
                    </w:rPr>
                    <w:t>;</w:t>
                  </w:r>
                </w:p>
                <w:p w:rsidR="002F310E" w:rsidRPr="00F24B6F" w:rsidRDefault="002F310E" w:rsidP="00F45CE8">
                  <w:pPr>
                    <w:pStyle w:val="tv2132"/>
                    <w:spacing w:line="240" w:lineRule="auto"/>
                    <w:ind w:right="-2"/>
                    <w:jc w:val="both"/>
                    <w:rPr>
                      <w:color w:val="auto"/>
                      <w:szCs w:val="24"/>
                    </w:rPr>
                  </w:pPr>
                  <w:r w:rsidRPr="00F24B6F">
                    <w:rPr>
                      <w:color w:val="auto"/>
                      <w:szCs w:val="24"/>
                    </w:rPr>
                    <w:t>3) par administratīvajiem pārkāpumiem aizturētu un arestētu personu apsargāšana un konvojēšana;</w:t>
                  </w:r>
                </w:p>
                <w:p w:rsidR="002F310E" w:rsidRPr="00F24B6F" w:rsidRDefault="002F310E" w:rsidP="00F45CE8">
                  <w:pPr>
                    <w:pStyle w:val="tv2132"/>
                    <w:spacing w:line="240" w:lineRule="auto"/>
                    <w:ind w:right="-2"/>
                    <w:jc w:val="both"/>
                    <w:rPr>
                      <w:color w:val="auto"/>
                      <w:szCs w:val="24"/>
                    </w:rPr>
                  </w:pPr>
                  <w:r w:rsidRPr="00F24B6F">
                    <w:rPr>
                      <w:color w:val="auto"/>
                      <w:szCs w:val="24"/>
                    </w:rPr>
                    <w:t>4) kontrole pār to, kā tiek izpildīti pašvaldību apstiprinātie noteikumi, par kuru pārkāpšanu paredzēta administratīvā atbildība, kā arī naudas sodu uzlikšana par šo noteikumu pārkāpšanu un to piedzīšana;</w:t>
                  </w:r>
                </w:p>
                <w:p w:rsidR="002F310E" w:rsidRPr="00F24B6F" w:rsidRDefault="002F310E" w:rsidP="00F45CE8">
                  <w:pPr>
                    <w:pStyle w:val="tv2132"/>
                    <w:spacing w:line="240" w:lineRule="auto"/>
                    <w:ind w:right="-2"/>
                    <w:jc w:val="both"/>
                    <w:rPr>
                      <w:color w:val="auto"/>
                      <w:szCs w:val="24"/>
                      <w:u w:val="single"/>
                    </w:rPr>
                  </w:pPr>
                  <w:r w:rsidRPr="00F24B6F">
                    <w:rPr>
                      <w:color w:val="auto"/>
                      <w:szCs w:val="24"/>
                    </w:rPr>
                    <w:t>5) Valsts policijas un Drošības policijas atbalstīšana sabiedrības drošības garantēšanā un noziedzības apkarošanā;</w:t>
                  </w:r>
                </w:p>
                <w:p w:rsidR="002F310E" w:rsidRPr="00F24B6F" w:rsidRDefault="002F310E" w:rsidP="00F45CE8">
                  <w:pPr>
                    <w:pStyle w:val="tv2132"/>
                    <w:spacing w:line="240" w:lineRule="auto"/>
                    <w:ind w:right="-2"/>
                    <w:jc w:val="both"/>
                    <w:rPr>
                      <w:color w:val="auto"/>
                      <w:szCs w:val="24"/>
                    </w:rPr>
                  </w:pPr>
                  <w:r w:rsidRPr="00F24B6F">
                    <w:rPr>
                      <w:color w:val="auto"/>
                      <w:szCs w:val="24"/>
                    </w:rPr>
                    <w:t xml:space="preserve">6) </w:t>
                  </w:r>
                  <w:r w:rsidRPr="00F24B6F">
                    <w:rPr>
                      <w:color w:val="auto"/>
                      <w:szCs w:val="24"/>
                      <w:u w:val="single"/>
                    </w:rPr>
                    <w:t>tūlītēju draudu novēršana, ja persona, kas atrodas mājoklī vai tā tuvumā, var nodarīt kaitējumu aizsargājamās personas dzīvībai, brīvībai vai veselībai,</w:t>
                  </w:r>
                  <w:r w:rsidRPr="00F24B6F">
                    <w:rPr>
                      <w:color w:val="auto"/>
                      <w:szCs w:val="24"/>
                    </w:rPr>
                    <w:t xml:space="preserve"> līdz tiesa izskata jautājumu par pagaidu aizsardzību pret vardarbību.</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Bāriņtiesa</w:t>
                  </w:r>
                </w:p>
              </w:tc>
              <w:tc>
                <w:tcPr>
                  <w:tcW w:w="5065" w:type="dxa"/>
                </w:tcPr>
                <w:p w:rsidR="002F310E" w:rsidRPr="00F24B6F" w:rsidRDefault="002F310E" w:rsidP="00F45CE8">
                  <w:pPr>
                    <w:ind w:right="-2"/>
                    <w:jc w:val="both"/>
                    <w:rPr>
                      <w:rFonts w:ascii="Times New Roman" w:hAnsi="Times New Roman"/>
                      <w:b/>
                      <w:sz w:val="20"/>
                      <w:u w:val="single"/>
                    </w:rPr>
                  </w:pPr>
                  <w:r w:rsidRPr="00F24B6F">
                    <w:rPr>
                      <w:rFonts w:ascii="Times New Roman" w:hAnsi="Times New Roman"/>
                      <w:b/>
                      <w:sz w:val="20"/>
                      <w:u w:val="single"/>
                    </w:rPr>
                    <w:t>Bāriņtiesu likums</w:t>
                  </w:r>
                </w:p>
                <w:p w:rsidR="002F310E" w:rsidRPr="00F24B6F" w:rsidRDefault="002F310E" w:rsidP="00F45CE8">
                  <w:pPr>
                    <w:ind w:right="-2"/>
                    <w:jc w:val="both"/>
                    <w:rPr>
                      <w:rFonts w:ascii="Times New Roman" w:hAnsi="Times New Roman"/>
                      <w:b/>
                      <w:bCs/>
                      <w:sz w:val="20"/>
                    </w:rPr>
                  </w:pPr>
                  <w:r w:rsidRPr="00F24B6F">
                    <w:rPr>
                      <w:rFonts w:ascii="Times New Roman" w:hAnsi="Times New Roman"/>
                      <w:b/>
                      <w:bCs/>
                      <w:sz w:val="20"/>
                    </w:rPr>
                    <w:t>4.pants. Bāriņtiesas darbības principi</w:t>
                  </w:r>
                </w:p>
                <w:p w:rsidR="002F310E" w:rsidRPr="00F24B6F" w:rsidRDefault="002F310E" w:rsidP="00F45CE8">
                  <w:pPr>
                    <w:ind w:right="-2"/>
                    <w:jc w:val="both"/>
                    <w:rPr>
                      <w:rFonts w:ascii="Times New Roman" w:hAnsi="Times New Roman"/>
                      <w:sz w:val="20"/>
                    </w:rPr>
                  </w:pPr>
                  <w:r w:rsidRPr="00F24B6F">
                    <w:rPr>
                      <w:rFonts w:ascii="Times New Roman" w:hAnsi="Times New Roman"/>
                      <w:sz w:val="20"/>
                    </w:rPr>
                    <w:t xml:space="preserve">(2) Bāriņtiesa prioritāri nodrošina bērna vai aizgādnībā </w:t>
                  </w:r>
                  <w:r w:rsidRPr="00F24B6F">
                    <w:rPr>
                      <w:rFonts w:ascii="Times New Roman" w:hAnsi="Times New Roman"/>
                      <w:sz w:val="20"/>
                    </w:rPr>
                    <w:lastRenderedPageBreak/>
                    <w:t>esošās personas tiesību un tiesisko interešu aizsardzību.</w:t>
                  </w:r>
                </w:p>
                <w:p w:rsidR="002F310E" w:rsidRPr="00F24B6F" w:rsidRDefault="002F310E" w:rsidP="00F45CE8">
                  <w:pPr>
                    <w:ind w:right="-2"/>
                    <w:jc w:val="both"/>
                    <w:rPr>
                      <w:rFonts w:ascii="Times New Roman" w:hAnsi="Times New Roman"/>
                      <w:sz w:val="20"/>
                    </w:rPr>
                  </w:pPr>
                </w:p>
                <w:p w:rsidR="002F310E" w:rsidRPr="00F24B6F" w:rsidRDefault="002F310E" w:rsidP="00F45CE8">
                  <w:pPr>
                    <w:ind w:right="-2"/>
                    <w:jc w:val="both"/>
                    <w:rPr>
                      <w:rFonts w:ascii="Times New Roman" w:hAnsi="Times New Roman"/>
                      <w:b/>
                      <w:bCs/>
                      <w:sz w:val="20"/>
                    </w:rPr>
                  </w:pPr>
                  <w:r w:rsidRPr="00F24B6F">
                    <w:rPr>
                      <w:rFonts w:ascii="Times New Roman" w:hAnsi="Times New Roman"/>
                      <w:b/>
                      <w:bCs/>
                      <w:sz w:val="20"/>
                    </w:rPr>
                    <w:t>16.pants. Bāriņtiesas tiesības</w:t>
                  </w: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sz w:val="20"/>
                      <w:lang w:eastAsia="lv-LV"/>
                    </w:rPr>
                    <w:t>Bāriņtiesai ir šādas tiesības:</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pieprasīt un bez maksas saņemt no valsts un pašvaldību iestādēm, komercsabiedrībām un organizācijām ziņas, kas nepieciešamas, lai izvērtētu bērna vai aizgādnībā esošās personas tiesību ievērošanas likumību vai izlemtu bāriņtiesas kompetencē esošos jautājumus;</w:t>
                  </w:r>
                </w:p>
                <w:p w:rsidR="002F310E" w:rsidRPr="00F24B6F" w:rsidRDefault="002F310E" w:rsidP="00F45CE8">
                  <w:pPr>
                    <w:ind w:right="-2" w:firstLine="300"/>
                    <w:jc w:val="both"/>
                    <w:rPr>
                      <w:rFonts w:ascii="Times New Roman" w:hAnsi="Times New Roman"/>
                      <w:sz w:val="20"/>
                    </w:rPr>
                  </w:pPr>
                  <w:r w:rsidRPr="00F24B6F">
                    <w:rPr>
                      <w:rFonts w:ascii="Times New Roman" w:hAnsi="Times New Roman"/>
                      <w:sz w:val="20"/>
                    </w:rPr>
                    <w:t>3) veikt amatpersonu un iedzīvotāju aptauju, lai iegūtu ziņas, kas nepieciešamas aizbildnības, aizgādnības, adopcijas vai ar aizgādību saistīto jautājumu izlemšanai;</w:t>
                  </w:r>
                </w:p>
                <w:p w:rsidR="002F310E" w:rsidRPr="00F24B6F" w:rsidRDefault="002F310E" w:rsidP="00F45CE8">
                  <w:pPr>
                    <w:ind w:right="-2" w:firstLine="300"/>
                    <w:jc w:val="both"/>
                    <w:rPr>
                      <w:rFonts w:ascii="Times New Roman" w:hAnsi="Times New Roman"/>
                      <w:sz w:val="20"/>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t>17.pants. Bāriņtiesas vispārīgie pienākumi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Bāriņtiesa:</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1) aizstāv bērna vai aizgādnībā esošās personas personiskās un mantiskās intereses un tiesības;</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2) izskata iesniegumus un sūdzības, to skaitā iesniegumus un sūdzības par vecāka, aizbildņa, aizgādņa vai audžuģimenes rīcību;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piedalās lietas izskatīšanā tiesā un sniedz atzinumu, ja likums nosaka vai tiesa atzīst bāriņtiesas piedalīšanos lietas izskatīšanā par nepieciešamu;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w:t>
                  </w:r>
                  <w:r w:rsidRPr="00F24B6F">
                    <w:rPr>
                      <w:rFonts w:ascii="Times New Roman" w:eastAsia="Times New Roman" w:hAnsi="Times New Roman"/>
                      <w:sz w:val="20"/>
                      <w:vertAlign w:val="superscript"/>
                      <w:lang w:eastAsia="lv-LV"/>
                    </w:rPr>
                    <w:t>1</w:t>
                  </w:r>
                  <w:r w:rsidRPr="00F24B6F">
                    <w:rPr>
                      <w:rFonts w:ascii="Times New Roman" w:eastAsia="Times New Roman" w:hAnsi="Times New Roman"/>
                      <w:sz w:val="20"/>
                      <w:lang w:eastAsia="lv-LV"/>
                    </w:rPr>
                    <w:t>) sniedz tiesai informāciju, kurai ir nozīme lietā par personas rīcībspējas ierobežošanu, pagaidu aizgādnības nodibināšanu un rīcībspējas ierobežojuma pārskatīšanu (piemēram, dokumentus par personas viedokli attiecībā uz rīcībspējas ierobežošanu, par dzīves apstākļu pārbaudi, par citu personu viedokli, par ziņām no sociālā dienesta, ārstējošā ārsta, ārstniecības, sociālās aprūpes un rehabilitācijas iestādes, par kredītiestādē veiktajiem darījumiem un kontu atlikumiem);</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4) sadarbojas ar citām bāriņtiesām, ilgstošas sociālās aprūpes un sociālās rehabilitācijas institūcijām, veselības aprūpes un izglītības iestādēm, sociālajiem dienestiem, policijas iestādēm, Valsts probācijas dienestu un tiesu izpildītājiem, lai nodrošinātu bērna vai aizgādnībā esošās personas tiesību un interešu aizstāvību;</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5) informē pašvaldības sociālo dienestu vai citu atbildīgo institūciju par ģimenēm, kurās netiek pietiekami nodrošināta bērna attīstība un audzināšana un kurām nepieciešama palīdzība;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6) neizpauž informāciju, kas jebkādā veidā varētu kaitēt bērnam vai aizgādnībā esošajai personai;</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7) sniedz palīdzību bērnam vai aizgādnībā esošajai personai, kura pēc palīdzības vērsusies bāriņtiesā;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7</w:t>
                  </w:r>
                  <w:r w:rsidRPr="00F24B6F">
                    <w:rPr>
                      <w:rFonts w:ascii="Times New Roman" w:eastAsia="Times New Roman" w:hAnsi="Times New Roman"/>
                      <w:sz w:val="20"/>
                      <w:vertAlign w:val="superscript"/>
                      <w:lang w:eastAsia="lv-LV"/>
                    </w:rPr>
                    <w:t>1</w:t>
                  </w:r>
                  <w:r w:rsidRPr="00F24B6F">
                    <w:rPr>
                      <w:rFonts w:ascii="Times New Roman" w:eastAsia="Times New Roman" w:hAnsi="Times New Roman"/>
                      <w:sz w:val="20"/>
                      <w:lang w:eastAsia="lv-LV"/>
                    </w:rPr>
                    <w:t>) uzklausa aizgādnībā esošo personu ikvienā jautājumā, kas skar šīs personas intereses;</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8) Kriminālprocesa likumā noteiktajos gadījumos pārstāv bērnu vai aizgādnībā esošo personu kriminālprocesā;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9) informē vecāku, aizbildni, audžuģimeni vai viesģimeni par iespējamo apdraudējumu bērnam un par personas sodāmības faktu šā likuma </w:t>
                  </w:r>
                  <w:hyperlink r:id="rId11" w:anchor="p44.1" w:tgtFrame="_blank" w:history="1">
                    <w:r w:rsidRPr="00F24B6F">
                      <w:rPr>
                        <w:rFonts w:ascii="Times New Roman" w:eastAsia="Times New Roman" w:hAnsi="Times New Roman"/>
                        <w:sz w:val="20"/>
                        <w:lang w:eastAsia="lv-LV"/>
                      </w:rPr>
                      <w:t>44.</w:t>
                    </w:r>
                    <w:r w:rsidRPr="00F24B6F">
                      <w:rPr>
                        <w:rFonts w:ascii="Times New Roman" w:eastAsia="Times New Roman" w:hAnsi="Times New Roman"/>
                        <w:sz w:val="20"/>
                        <w:vertAlign w:val="superscript"/>
                        <w:lang w:eastAsia="lv-LV"/>
                      </w:rPr>
                      <w:t>1</w:t>
                    </w:r>
                    <w:r w:rsidRPr="00F24B6F">
                      <w:rPr>
                        <w:rFonts w:ascii="Times New Roman" w:eastAsia="Times New Roman" w:hAnsi="Times New Roman"/>
                        <w:sz w:val="20"/>
                        <w:lang w:eastAsia="lv-LV"/>
                      </w:rPr>
                      <w:t xml:space="preserve"> pantā</w:t>
                    </w:r>
                  </w:hyperlink>
                  <w:r w:rsidRPr="00F24B6F">
                    <w:rPr>
                      <w:rFonts w:ascii="Times New Roman" w:eastAsia="Times New Roman" w:hAnsi="Times New Roman"/>
                      <w:sz w:val="20"/>
                      <w:lang w:eastAsia="lv-LV"/>
                    </w:rPr>
                    <w:t xml:space="preserve"> noteiktajos gadījumos, kā arī informē pašvaldības sociālo dienestu par vecākiem, aizbildņiem, audžuģimenēm vai viesģimenēm, kuras ir informētas šā likuma </w:t>
                  </w:r>
                  <w:hyperlink r:id="rId12" w:anchor="p44.1" w:tgtFrame="_blank" w:history="1">
                    <w:r w:rsidRPr="00F24B6F">
                      <w:rPr>
                        <w:rFonts w:ascii="Times New Roman" w:eastAsia="Times New Roman" w:hAnsi="Times New Roman"/>
                        <w:sz w:val="20"/>
                        <w:lang w:eastAsia="lv-LV"/>
                      </w:rPr>
                      <w:t>44.</w:t>
                    </w:r>
                    <w:r w:rsidRPr="00F24B6F">
                      <w:rPr>
                        <w:rFonts w:ascii="Times New Roman" w:eastAsia="Times New Roman" w:hAnsi="Times New Roman"/>
                        <w:sz w:val="20"/>
                        <w:vertAlign w:val="superscript"/>
                        <w:lang w:eastAsia="lv-LV"/>
                      </w:rPr>
                      <w:t>1</w:t>
                    </w:r>
                    <w:r w:rsidRPr="00F24B6F">
                      <w:rPr>
                        <w:rFonts w:ascii="Times New Roman" w:eastAsia="Times New Roman" w:hAnsi="Times New Roman"/>
                        <w:sz w:val="20"/>
                        <w:lang w:eastAsia="lv-LV"/>
                      </w:rPr>
                      <w:t xml:space="preserve"> pantā</w:t>
                    </w:r>
                  </w:hyperlink>
                  <w:r w:rsidRPr="00F24B6F">
                    <w:rPr>
                      <w:rFonts w:ascii="Times New Roman" w:eastAsia="Times New Roman" w:hAnsi="Times New Roman"/>
                      <w:sz w:val="20"/>
                      <w:lang w:eastAsia="lv-LV"/>
                    </w:rPr>
                    <w:t xml:space="preserve"> noteiktajā kārtībā;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10) pārstāv audžuģimenē ievietota bērna personiskās un mantiskās intereses un tiesības;</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11) izvērtē, vai vecāks ļaunprātīgi izmanto savas tiesības, kā arī informē tiesu izpildītāju par izvērtējuma </w:t>
                  </w:r>
                  <w:r w:rsidRPr="00F24B6F">
                    <w:rPr>
                      <w:rFonts w:ascii="Times New Roman" w:eastAsia="Times New Roman" w:hAnsi="Times New Roman"/>
                      <w:sz w:val="20"/>
                      <w:lang w:eastAsia="lv-LV"/>
                    </w:rPr>
                    <w:lastRenderedPageBreak/>
                    <w:t>rezultātiem vai pieņemtajiem lēmumiem, ja saņemts no tiesu izpildītāja akts par to, ka lietā, kas izriet no aizgādības tiesībām, tiesu izpildītāja noteiktajā laikā un vietā bērns nav sastapts, vai arī saņemts akts par nolēmuma nepildīšanu lietā, kas izriet no saskarsmes tiesībām.</w:t>
                  </w:r>
                </w:p>
                <w:p w:rsidR="002F310E" w:rsidRPr="00F24B6F" w:rsidRDefault="002F310E" w:rsidP="00F45CE8">
                  <w:pPr>
                    <w:ind w:right="-2" w:firstLine="300"/>
                    <w:jc w:val="both"/>
                    <w:rPr>
                      <w:rFonts w:ascii="Times New Roman" w:eastAsia="Times New Roman" w:hAnsi="Times New Roman"/>
                      <w:sz w:val="20"/>
                      <w:lang w:eastAsia="lv-LV"/>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t>19.</w:t>
                  </w:r>
                  <w:r w:rsidRPr="00F24B6F">
                    <w:rPr>
                      <w:rFonts w:ascii="Times New Roman" w:eastAsia="Times New Roman" w:hAnsi="Times New Roman"/>
                      <w:b/>
                      <w:bCs/>
                      <w:sz w:val="20"/>
                      <w:vertAlign w:val="superscript"/>
                      <w:lang w:eastAsia="lv-LV"/>
                    </w:rPr>
                    <w:t>1</w:t>
                  </w:r>
                  <w:r w:rsidRPr="00F24B6F">
                    <w:rPr>
                      <w:rFonts w:ascii="Times New Roman" w:eastAsia="Times New Roman" w:hAnsi="Times New Roman"/>
                      <w:b/>
                      <w:bCs/>
                      <w:sz w:val="20"/>
                      <w:lang w:eastAsia="lv-LV"/>
                    </w:rPr>
                    <w:t xml:space="preserve"> pants. Pieteikums par pagaidu aizsardzību pret vardarbību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Ja bērna vecāks vai aizbildnis objektīvu iemeslu dēļ nav iesniedzis bērna interesēs tiesai pieteikumu par pagaidu aizsardzību pret vardarbību, bāriņtiesa bērna interesēs iesniedz šo pieteikumu tiesai, ja: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pret bērnu ir vērsta jebkāda fiziska, seksuāla vai psiholoģiska vardarbība, vai vardarbīga kontrole;</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saņemtas ziņas par iespējamu pret bērnu vērstu fizisko, seksuālo vai psiholoģisko vardarbību vai vardarbīgu kontroli;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pret personu, kas pastāvīgi dzīvo kopā ar bērnu, ir vērsta jebkāda fiziska, seksuāla, psiholoģiska vai ekonomiska vardarbība;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saņemtas ziņas par iespējamu fizisko, seksuālo, psiholoģisko vai ekonomisko vardarbību pret personu, kas pastāvīgi dzīvo kopā ar bērnu.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Šā panta pirmajā daļā minēto pieteikumu iesniedz tā bāriņtiesa, kuras darbības teritorijā konstatēts kāds no šā panta pirmajā daļā minētajiem apstākļiem vai kuras darbības teritorijā bērns dzīvo.</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Ja tiesas lēmumā par pagaidu aizsardzību pret vardarbību noteiktajā termiņā prasība nav celta vai pantā minētā tiešā vai netiešā vardarbība nav novērsta citā veidā, bāriņtiesa var izvērtēt bērna vecāka vai aizbildņa rīcības atbilstību bērna interesēm.</w:t>
                  </w:r>
                </w:p>
                <w:p w:rsidR="002F310E" w:rsidRPr="00F24B6F" w:rsidRDefault="002F310E" w:rsidP="00F45CE8">
                  <w:pPr>
                    <w:ind w:right="-2" w:firstLine="300"/>
                    <w:jc w:val="both"/>
                    <w:rPr>
                      <w:rFonts w:ascii="Times New Roman" w:eastAsia="Times New Roman" w:hAnsi="Times New Roman"/>
                      <w:sz w:val="20"/>
                      <w:lang w:eastAsia="lv-LV"/>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t>22.pants. Bērna aizgādības tiesību pārtraukšana, atņemšana un atjaunošana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(1) Bāriņtiesa lemj par bērna </w:t>
                  </w:r>
                  <w:r w:rsidRPr="00F24B6F">
                    <w:rPr>
                      <w:rFonts w:ascii="Times New Roman" w:eastAsia="Times New Roman" w:hAnsi="Times New Roman"/>
                      <w:sz w:val="20"/>
                      <w:u w:val="single"/>
                      <w:lang w:eastAsia="lv-LV"/>
                    </w:rPr>
                    <w:t>aizgādības tiesību pārtraukšanu</w:t>
                  </w:r>
                  <w:r w:rsidRPr="00F24B6F">
                    <w:rPr>
                      <w:rFonts w:ascii="Times New Roman" w:eastAsia="Times New Roman" w:hAnsi="Times New Roman"/>
                      <w:sz w:val="20"/>
                      <w:lang w:eastAsia="lv-LV"/>
                    </w:rPr>
                    <w:t xml:space="preserve"> vecākam, ja: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ir faktiski šķēršļi, kas liedz vecākam iespēju aprūpēt bērnu;</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2) bērns atrodas veselībai vai dzīvībai bīstamos apstākļos vecāka vainas dēļ (vecāka apzinātas rīcības vai nolaidības dēļ);</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vecāks ļaunprātīgi izmanto savas tiesības vai nenodrošina bērna aprūpi un uzraudzību;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vecāks ir devis piekrišanu bērna adopcijai, izņemot gadījumu, kad viņš kā laulātais ir devis piekrišanu tam, ka bērnu adoptē otrs laulātais;</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5) konstatēta vecāka vardarbība pret bērnu vai ir pamatotas aizdomas par vecāka vardarbību pret bērnu.</w:t>
                  </w: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sz w:val="20"/>
                      <w:lang w:eastAsia="lv-LV"/>
                    </w:rPr>
                    <w:t>[..]</w:t>
                  </w:r>
                </w:p>
                <w:p w:rsidR="002F310E" w:rsidRPr="00F24B6F" w:rsidRDefault="002F310E" w:rsidP="00F45CE8">
                  <w:pPr>
                    <w:ind w:right="-2" w:firstLine="300"/>
                    <w:jc w:val="both"/>
                    <w:rPr>
                      <w:rFonts w:ascii="Times New Roman" w:eastAsia="Times New Roman" w:hAnsi="Times New Roman"/>
                      <w:sz w:val="20"/>
                      <w:szCs w:val="20"/>
                      <w:lang w:eastAsia="lv-LV"/>
                    </w:rPr>
                  </w:pPr>
                  <w:r w:rsidRPr="00F24B6F">
                    <w:rPr>
                      <w:rFonts w:ascii="Times New Roman" w:eastAsia="Times New Roman" w:hAnsi="Times New Roman"/>
                      <w:sz w:val="20"/>
                      <w:szCs w:val="20"/>
                      <w:lang w:eastAsia="lv-LV"/>
                    </w:rPr>
                    <w:t xml:space="preserve">(4) Bāriņtiesa lemj par prasības iesniegšanu tiesā </w:t>
                  </w:r>
                  <w:r w:rsidRPr="00F24B6F">
                    <w:rPr>
                      <w:rFonts w:ascii="Times New Roman" w:eastAsia="Times New Roman" w:hAnsi="Times New Roman"/>
                      <w:sz w:val="20"/>
                      <w:szCs w:val="20"/>
                      <w:u w:val="single"/>
                      <w:lang w:eastAsia="lv-LV"/>
                    </w:rPr>
                    <w:t xml:space="preserve">aizgādības tiesību atņemšanai </w:t>
                  </w:r>
                  <w:r w:rsidRPr="00F24B6F">
                    <w:rPr>
                      <w:rFonts w:ascii="Times New Roman" w:eastAsia="Times New Roman" w:hAnsi="Times New Roman"/>
                      <w:sz w:val="20"/>
                      <w:szCs w:val="20"/>
                      <w:lang w:eastAsia="lv-LV"/>
                    </w:rPr>
                    <w:t>vecākam, ja:</w:t>
                  </w:r>
                </w:p>
                <w:p w:rsidR="002F310E" w:rsidRPr="00F24B6F" w:rsidRDefault="002F310E" w:rsidP="00F45CE8">
                  <w:pPr>
                    <w:ind w:right="-2" w:firstLine="300"/>
                    <w:jc w:val="both"/>
                    <w:rPr>
                      <w:rFonts w:ascii="Times New Roman" w:eastAsia="Times New Roman" w:hAnsi="Times New Roman"/>
                      <w:sz w:val="20"/>
                      <w:szCs w:val="20"/>
                      <w:u w:val="single"/>
                      <w:lang w:eastAsia="lv-LV"/>
                    </w:rPr>
                  </w:pPr>
                  <w:r w:rsidRPr="00F24B6F">
                    <w:rPr>
                      <w:rFonts w:ascii="Times New Roman" w:eastAsia="Times New Roman" w:hAnsi="Times New Roman"/>
                      <w:sz w:val="20"/>
                      <w:szCs w:val="20"/>
                      <w:lang w:eastAsia="lv-LV"/>
                    </w:rPr>
                    <w:t xml:space="preserve">1) </w:t>
                  </w:r>
                  <w:r w:rsidRPr="00F24B6F">
                    <w:rPr>
                      <w:rFonts w:ascii="Times New Roman" w:eastAsia="Times New Roman" w:hAnsi="Times New Roman"/>
                      <w:sz w:val="20"/>
                      <w:szCs w:val="20"/>
                      <w:u w:val="single"/>
                      <w:lang w:eastAsia="lv-LV"/>
                    </w:rPr>
                    <w:t xml:space="preserve">viņa vainas dēļ </w:t>
                  </w:r>
                  <w:r w:rsidRPr="00F24B6F">
                    <w:rPr>
                      <w:rFonts w:ascii="Times New Roman" w:eastAsia="Times New Roman" w:hAnsi="Times New Roman"/>
                      <w:sz w:val="20"/>
                      <w:szCs w:val="20"/>
                      <w:lang w:eastAsia="lv-LV"/>
                    </w:rPr>
                    <w:t>(vecāka apzinātas rīcības vai nolaidības dēļ</w:t>
                  </w:r>
                  <w:r w:rsidRPr="00F24B6F">
                    <w:rPr>
                      <w:rFonts w:ascii="Times New Roman" w:eastAsia="Times New Roman" w:hAnsi="Times New Roman"/>
                      <w:sz w:val="20"/>
                      <w:szCs w:val="20"/>
                      <w:u w:val="single"/>
                      <w:lang w:eastAsia="lv-LV"/>
                    </w:rPr>
                    <w:t>) ir apdraudēta bērna veselība vai dzīvība;</w:t>
                  </w:r>
                </w:p>
                <w:p w:rsidR="002F310E" w:rsidRPr="00F24B6F" w:rsidRDefault="002F310E" w:rsidP="00F45CE8">
                  <w:pPr>
                    <w:ind w:right="-2" w:firstLine="300"/>
                    <w:jc w:val="both"/>
                    <w:rPr>
                      <w:rFonts w:ascii="Times New Roman" w:eastAsia="Times New Roman" w:hAnsi="Times New Roman"/>
                      <w:sz w:val="20"/>
                      <w:szCs w:val="20"/>
                      <w:lang w:eastAsia="lv-LV"/>
                    </w:rPr>
                  </w:pPr>
                  <w:r w:rsidRPr="00F24B6F">
                    <w:rPr>
                      <w:rFonts w:ascii="Times New Roman" w:eastAsia="Times New Roman" w:hAnsi="Times New Roman"/>
                      <w:sz w:val="20"/>
                      <w:szCs w:val="20"/>
                      <w:lang w:eastAsia="lv-LV"/>
                    </w:rPr>
                    <w:t>2) vecāks ļaunprātīgi izmanto savas tiesības vai nenodrošina bērna aprūpi un uzraudzību un tas var apdraudēt bērna fizisko, garīgo vai tikumisko attīstību.</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lastRenderedPageBreak/>
                    <w:t>Valsts policija</w:t>
                  </w:r>
                </w:p>
              </w:tc>
              <w:tc>
                <w:tcPr>
                  <w:tcW w:w="5065"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t xml:space="preserve">Likums “Par policiju” </w:t>
                  </w:r>
                </w:p>
                <w:p w:rsidR="002F310E" w:rsidRPr="00F24B6F" w:rsidRDefault="002F310E" w:rsidP="00F45CE8">
                  <w:pPr>
                    <w:ind w:right="-2"/>
                    <w:jc w:val="both"/>
                    <w:rPr>
                      <w:rFonts w:ascii="Times New Roman" w:hAnsi="Times New Roman"/>
                      <w:b/>
                      <w:bCs/>
                      <w:sz w:val="20"/>
                      <w:szCs w:val="24"/>
                    </w:rPr>
                  </w:pPr>
                  <w:r w:rsidRPr="00F24B6F">
                    <w:rPr>
                      <w:rFonts w:ascii="Times New Roman" w:hAnsi="Times New Roman"/>
                      <w:b/>
                      <w:bCs/>
                      <w:sz w:val="20"/>
                      <w:szCs w:val="24"/>
                    </w:rPr>
                    <w:t>1. pants. Policija</w:t>
                  </w:r>
                </w:p>
                <w:p w:rsidR="002F310E" w:rsidRPr="00F24B6F" w:rsidRDefault="002F310E" w:rsidP="00F45CE8">
                  <w:pPr>
                    <w:ind w:right="-2"/>
                    <w:jc w:val="both"/>
                    <w:rPr>
                      <w:rFonts w:ascii="Times New Roman" w:hAnsi="Times New Roman"/>
                      <w:sz w:val="20"/>
                      <w:szCs w:val="24"/>
                      <w:u w:val="single"/>
                    </w:rPr>
                  </w:pPr>
                  <w:r w:rsidRPr="00F24B6F">
                    <w:rPr>
                      <w:rFonts w:ascii="Times New Roman" w:hAnsi="Times New Roman"/>
                      <w:sz w:val="20"/>
                      <w:szCs w:val="24"/>
                      <w:u w:val="single"/>
                    </w:rPr>
                    <w:t>Policija</w:t>
                  </w:r>
                  <w:r w:rsidRPr="00F24B6F">
                    <w:rPr>
                      <w:rFonts w:ascii="Times New Roman" w:hAnsi="Times New Roman"/>
                      <w:sz w:val="20"/>
                      <w:szCs w:val="24"/>
                    </w:rPr>
                    <w:t xml:space="preserve"> ir apbruņota militarizēta valsts vai pašvaldības institūcija, kuras </w:t>
                  </w:r>
                  <w:r w:rsidRPr="00F24B6F">
                    <w:rPr>
                      <w:rFonts w:ascii="Times New Roman" w:hAnsi="Times New Roman"/>
                      <w:sz w:val="20"/>
                      <w:szCs w:val="24"/>
                      <w:u w:val="single"/>
                    </w:rPr>
                    <w:t xml:space="preserve">pienākums ir aizsargāt personu dzīvību, </w:t>
                  </w:r>
                  <w:r w:rsidRPr="00F24B6F">
                    <w:rPr>
                      <w:rFonts w:ascii="Times New Roman" w:hAnsi="Times New Roman"/>
                      <w:sz w:val="20"/>
                      <w:szCs w:val="24"/>
                      <w:u w:val="single"/>
                    </w:rPr>
                    <w:lastRenderedPageBreak/>
                    <w:t>veselību, tiesības un brīvības,</w:t>
                  </w:r>
                  <w:r w:rsidRPr="00F24B6F">
                    <w:rPr>
                      <w:rFonts w:ascii="Times New Roman" w:hAnsi="Times New Roman"/>
                      <w:sz w:val="20"/>
                      <w:szCs w:val="24"/>
                    </w:rPr>
                    <w:t xml:space="preserve"> īpašumu, sabiedrības un valsts intereses </w:t>
                  </w:r>
                  <w:r w:rsidRPr="00F24B6F">
                    <w:rPr>
                      <w:rFonts w:ascii="Times New Roman" w:hAnsi="Times New Roman"/>
                      <w:sz w:val="20"/>
                      <w:szCs w:val="24"/>
                      <w:u w:val="single"/>
                    </w:rPr>
                    <w:t>no noziedzīgiem un citiem prettiesiskiem apdraudējumiem.</w:t>
                  </w:r>
                </w:p>
                <w:p w:rsidR="002F310E" w:rsidRPr="00F24B6F" w:rsidRDefault="002F310E" w:rsidP="00F45CE8">
                  <w:pPr>
                    <w:pStyle w:val="tv2132"/>
                    <w:spacing w:line="240" w:lineRule="auto"/>
                    <w:ind w:right="-2" w:firstLine="0"/>
                    <w:jc w:val="both"/>
                    <w:rPr>
                      <w:color w:val="auto"/>
                      <w:szCs w:val="24"/>
                    </w:rPr>
                  </w:pPr>
                  <w:r w:rsidRPr="00F24B6F">
                    <w:rPr>
                      <w:b/>
                      <w:bCs/>
                      <w:color w:val="auto"/>
                      <w:szCs w:val="24"/>
                    </w:rPr>
                    <w:t>3. pants. Policijas uzdevumi</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Policijas uzdevumi ir:</w:t>
                  </w:r>
                </w:p>
                <w:p w:rsidR="002F310E" w:rsidRPr="00F24B6F" w:rsidRDefault="002F310E" w:rsidP="00F45CE8">
                  <w:pPr>
                    <w:pStyle w:val="tv2132"/>
                    <w:spacing w:line="240" w:lineRule="auto"/>
                    <w:ind w:right="-2" w:firstLine="0"/>
                    <w:jc w:val="both"/>
                    <w:rPr>
                      <w:color w:val="auto"/>
                      <w:szCs w:val="24"/>
                      <w:u w:val="single"/>
                    </w:rPr>
                  </w:pPr>
                  <w:r w:rsidRPr="00F24B6F">
                    <w:rPr>
                      <w:color w:val="auto"/>
                      <w:szCs w:val="24"/>
                      <w:u w:val="single"/>
                    </w:rPr>
                    <w:t>— garantēt personu un sabiedrības drošību;</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 novērst noziedzīgus nodarījumus un citus likumpārkāpumus;</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 atklāt noziedzīgus nodarījumus, meklēt personas, kas izdarījušas noziedzīgus nodarījumus;</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 xml:space="preserve">— </w:t>
                  </w:r>
                  <w:r w:rsidRPr="00F24B6F">
                    <w:rPr>
                      <w:color w:val="auto"/>
                      <w:szCs w:val="24"/>
                      <w:u w:val="single"/>
                    </w:rPr>
                    <w:t>likumā paredzētajā kārtībā sniegt palīdzību iestādēm, privātpersonām un personu apvienībām to tiesību aizsardzībā un ar likumu noteikto pienākumu realizācijā</w:t>
                  </w:r>
                  <w:r w:rsidRPr="00F24B6F">
                    <w:rPr>
                      <w:color w:val="auto"/>
                      <w:szCs w:val="24"/>
                    </w:rPr>
                    <w:t>;</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 savas kompetences ietvaros izpildīt administratīvos sodus un kriminālsodus.</w:t>
                  </w:r>
                </w:p>
                <w:p w:rsidR="002F310E" w:rsidRPr="00F24B6F" w:rsidRDefault="002F310E" w:rsidP="00F45CE8">
                  <w:pPr>
                    <w:pStyle w:val="tv2132"/>
                    <w:spacing w:line="240" w:lineRule="auto"/>
                    <w:ind w:right="-2" w:firstLine="0"/>
                    <w:jc w:val="both"/>
                    <w:rPr>
                      <w:color w:val="auto"/>
                      <w:szCs w:val="24"/>
                    </w:rPr>
                  </w:pPr>
                </w:p>
                <w:p w:rsidR="002F310E" w:rsidRPr="00F24B6F" w:rsidRDefault="002F310E" w:rsidP="00F45CE8">
                  <w:pPr>
                    <w:pStyle w:val="tv2132"/>
                    <w:spacing w:line="240" w:lineRule="auto"/>
                    <w:ind w:right="-2" w:firstLine="0"/>
                    <w:jc w:val="both"/>
                    <w:rPr>
                      <w:color w:val="auto"/>
                      <w:szCs w:val="24"/>
                    </w:rPr>
                  </w:pPr>
                  <w:r w:rsidRPr="00F24B6F">
                    <w:rPr>
                      <w:color w:val="auto"/>
                      <w:szCs w:val="24"/>
                    </w:rPr>
                    <w:t>Aizliegts iesaistīt policiju tādu uzdevumu pildīšanā, kuri nav noteikti Latvijas Republikas likumos.</w:t>
                  </w:r>
                </w:p>
                <w:p w:rsidR="002F310E" w:rsidRPr="00F24B6F" w:rsidRDefault="002F310E" w:rsidP="00F45CE8">
                  <w:pPr>
                    <w:pStyle w:val="tv2132"/>
                    <w:spacing w:line="240" w:lineRule="auto"/>
                    <w:ind w:right="-2" w:firstLine="0"/>
                    <w:jc w:val="both"/>
                    <w:rPr>
                      <w:color w:val="auto"/>
                      <w:szCs w:val="24"/>
                    </w:rPr>
                  </w:pPr>
                </w:p>
                <w:p w:rsidR="002F310E" w:rsidRPr="00F24B6F" w:rsidRDefault="002F310E" w:rsidP="00F45CE8">
                  <w:pPr>
                    <w:pStyle w:val="tv2132"/>
                    <w:spacing w:line="240" w:lineRule="auto"/>
                    <w:ind w:right="-2" w:firstLine="0"/>
                    <w:jc w:val="both"/>
                    <w:rPr>
                      <w:color w:val="auto"/>
                      <w:szCs w:val="24"/>
                    </w:rPr>
                  </w:pPr>
                  <w:r w:rsidRPr="00F24B6F">
                    <w:rPr>
                      <w:color w:val="auto"/>
                      <w:szCs w:val="24"/>
                    </w:rPr>
                    <w:t>Nevienam nav tiesību iejaukties policijas rīcībā, kad tā pilda savus pienākumus, izņemot iestādes un amatpersonas, kuras tieši tam pilnvarojis likums.</w:t>
                  </w:r>
                </w:p>
                <w:p w:rsidR="002F310E" w:rsidRPr="00F24B6F" w:rsidRDefault="002F310E" w:rsidP="00F45CE8">
                  <w:pPr>
                    <w:pStyle w:val="tv2132"/>
                    <w:spacing w:line="240" w:lineRule="auto"/>
                    <w:ind w:right="-2" w:firstLine="0"/>
                    <w:jc w:val="both"/>
                    <w:rPr>
                      <w:b/>
                      <w:bCs/>
                      <w:color w:val="auto"/>
                      <w:szCs w:val="24"/>
                    </w:rPr>
                  </w:pPr>
                </w:p>
                <w:p w:rsidR="002F310E" w:rsidRPr="00F24B6F" w:rsidRDefault="002F310E" w:rsidP="00F45CE8">
                  <w:pPr>
                    <w:pStyle w:val="tv2132"/>
                    <w:spacing w:line="240" w:lineRule="auto"/>
                    <w:ind w:right="-2" w:firstLine="0"/>
                    <w:jc w:val="both"/>
                    <w:rPr>
                      <w:color w:val="auto"/>
                      <w:szCs w:val="24"/>
                    </w:rPr>
                  </w:pPr>
                  <w:r w:rsidRPr="00F24B6F">
                    <w:rPr>
                      <w:b/>
                      <w:bCs/>
                      <w:color w:val="auto"/>
                      <w:szCs w:val="24"/>
                    </w:rPr>
                    <w:t>12. pants. Policijas darbinieka vispārējās tiesības</w:t>
                  </w:r>
                </w:p>
                <w:p w:rsidR="002F310E" w:rsidRPr="00F24B6F" w:rsidRDefault="002F310E" w:rsidP="00F45CE8">
                  <w:pPr>
                    <w:pStyle w:val="tv2132"/>
                    <w:spacing w:line="240" w:lineRule="auto"/>
                    <w:ind w:right="-2" w:firstLine="0"/>
                    <w:jc w:val="both"/>
                    <w:rPr>
                      <w:color w:val="auto"/>
                      <w:szCs w:val="24"/>
                    </w:rPr>
                  </w:pPr>
                  <w:r w:rsidRPr="00F24B6F">
                    <w:rPr>
                      <w:color w:val="auto"/>
                      <w:szCs w:val="24"/>
                    </w:rPr>
                    <w:t>Policijas darbiniekam, pildot viņam uzliktos pienākumus atbilstoši dienesta kompetencei, ir tiesības:</w:t>
                  </w:r>
                </w:p>
                <w:p w:rsidR="002F310E" w:rsidRPr="00F24B6F" w:rsidRDefault="002F310E" w:rsidP="00F45CE8">
                  <w:pPr>
                    <w:ind w:right="-2" w:firstLine="720"/>
                    <w:jc w:val="both"/>
                    <w:rPr>
                      <w:rFonts w:ascii="Times New Roman" w:hAnsi="Times New Roman"/>
                      <w:sz w:val="20"/>
                      <w:szCs w:val="24"/>
                    </w:rPr>
                  </w:pPr>
                  <w:r w:rsidRPr="00F24B6F">
                    <w:rPr>
                      <w:rFonts w:ascii="Times New Roman" w:hAnsi="Times New Roman"/>
                      <w:sz w:val="20"/>
                      <w:szCs w:val="24"/>
                    </w:rPr>
                    <w:t>10</w:t>
                  </w:r>
                  <w:r w:rsidRPr="00F24B6F">
                    <w:rPr>
                      <w:rFonts w:ascii="Times New Roman" w:hAnsi="Times New Roman"/>
                      <w:sz w:val="20"/>
                      <w:szCs w:val="24"/>
                      <w:vertAlign w:val="superscript"/>
                    </w:rPr>
                    <w:t>1</w:t>
                  </w:r>
                  <w:r w:rsidRPr="00F24B6F">
                    <w:rPr>
                      <w:rFonts w:ascii="Times New Roman" w:hAnsi="Times New Roman"/>
                      <w:sz w:val="20"/>
                      <w:szCs w:val="24"/>
                    </w:rPr>
                    <w:t>) ja pastāv tūlītēji draudi, ka persona, kas atrodas mājoklī vai tā tuvumā, var nodarīt kaitējumu šajā mājoklī pastāvīgi dzīvojošas personas (turpmāk — aizsargājamā persona) dzīvībai, brīvībai vai veselībai, uz rakstveida pieteikuma pamata pieņemt lēmumu, kas uzliek par pienākumu pilngadīgai personai, kura rada draudus, atstāt mājokli, kur pastāvīgi dzīvo aizsargājamā persona, neatgriezties un neuzturēties šajā mājoklī un tā tuvumā (turpmāk — policijas lēmums par nošķiršanu) tuvāk par lēmumā noteikto attālumu uz laiku līdz astoņām dienām no lēmuma pieņemšanas brīža. Policijas lēmumā par nošķiršanu var noteikt arī aizliegumu personai, kas rada draudus, kontaktēties ar aizsargājamo personu;</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lastRenderedPageBreak/>
                    <w:t>Valsts probācijas dienests</w:t>
                  </w:r>
                </w:p>
              </w:tc>
              <w:tc>
                <w:tcPr>
                  <w:tcW w:w="5065" w:type="dxa"/>
                </w:tcPr>
                <w:p w:rsidR="002F310E" w:rsidRPr="00F24B6F" w:rsidRDefault="002F310E" w:rsidP="00F45CE8">
                  <w:pPr>
                    <w:ind w:right="-2"/>
                    <w:jc w:val="both"/>
                    <w:rPr>
                      <w:rFonts w:ascii="Times New Roman" w:hAnsi="Times New Roman"/>
                      <w:b/>
                      <w:bCs/>
                      <w:sz w:val="20"/>
                      <w:u w:val="single"/>
                    </w:rPr>
                  </w:pPr>
                  <w:r w:rsidRPr="00F24B6F">
                    <w:rPr>
                      <w:rFonts w:ascii="Times New Roman" w:hAnsi="Times New Roman"/>
                      <w:b/>
                      <w:bCs/>
                      <w:sz w:val="20"/>
                      <w:u w:val="single"/>
                    </w:rPr>
                    <w:t>Valsts probācijas dienesta likums</w:t>
                  </w:r>
                </w:p>
                <w:p w:rsidR="002F310E" w:rsidRPr="00F24B6F" w:rsidRDefault="002F310E" w:rsidP="00F45CE8">
                  <w:pPr>
                    <w:ind w:right="-2"/>
                    <w:jc w:val="both"/>
                    <w:rPr>
                      <w:rFonts w:ascii="Times New Roman" w:eastAsia="Times New Roman" w:hAnsi="Times New Roman"/>
                      <w:b/>
                      <w:bCs/>
                      <w:sz w:val="20"/>
                      <w:lang w:eastAsia="lv-LV"/>
                    </w:rPr>
                  </w:pPr>
                  <w:r w:rsidRPr="00F24B6F">
                    <w:rPr>
                      <w:rFonts w:ascii="Times New Roman" w:eastAsia="Times New Roman" w:hAnsi="Times New Roman"/>
                      <w:b/>
                      <w:bCs/>
                      <w:sz w:val="20"/>
                      <w:lang w:eastAsia="lv-LV"/>
                    </w:rPr>
                    <w:t>1.pants</w:t>
                  </w:r>
                </w:p>
                <w:p w:rsidR="002F310E" w:rsidRPr="00F24B6F" w:rsidRDefault="002F310E" w:rsidP="00F45CE8">
                  <w:pPr>
                    <w:ind w:right="-2"/>
                    <w:jc w:val="both"/>
                    <w:rPr>
                      <w:rFonts w:ascii="Times New Roman" w:hAnsi="Times New Roman"/>
                      <w:sz w:val="20"/>
                      <w:u w:val="single"/>
                    </w:rPr>
                  </w:pPr>
                  <w:r w:rsidRPr="00F24B6F">
                    <w:rPr>
                      <w:rFonts w:ascii="Times New Roman" w:hAnsi="Times New Roman"/>
                      <w:sz w:val="20"/>
                    </w:rPr>
                    <w:tab/>
                    <w:t xml:space="preserve">4) </w:t>
                  </w:r>
                  <w:r w:rsidRPr="00F24B6F">
                    <w:rPr>
                      <w:rFonts w:ascii="Times New Roman" w:hAnsi="Times New Roman"/>
                      <w:b/>
                      <w:bCs/>
                      <w:sz w:val="20"/>
                    </w:rPr>
                    <w:t>probācija</w:t>
                  </w:r>
                  <w:r w:rsidRPr="00F24B6F">
                    <w:rPr>
                      <w:rFonts w:ascii="Times New Roman" w:hAnsi="Times New Roman"/>
                      <w:sz w:val="20"/>
                    </w:rPr>
                    <w:t xml:space="preserve"> — kriminālsoda — piespiedu darbs — un audzinoša rakstura piespiedu līdzekļa — sabiedriskais darbs — izpildes, kā arī probācijas klientu uzraudzības un </w:t>
                  </w:r>
                  <w:r w:rsidRPr="00F24B6F">
                    <w:rPr>
                      <w:rFonts w:ascii="Times New Roman" w:hAnsi="Times New Roman"/>
                      <w:sz w:val="20"/>
                      <w:u w:val="single"/>
                    </w:rPr>
                    <w:t>sociālās uzvedības korekcijas pasākumu sistēma, kas izveidota, lai novērstu atkārtota noziedzīga nodarījuma izdarīšanu;</w:t>
                  </w:r>
                </w:p>
                <w:p w:rsidR="002F310E" w:rsidRPr="00F24B6F" w:rsidRDefault="002F310E" w:rsidP="00F45CE8">
                  <w:pPr>
                    <w:ind w:right="-2"/>
                    <w:jc w:val="both"/>
                    <w:rPr>
                      <w:rFonts w:ascii="Times New Roman" w:hAnsi="Times New Roman"/>
                      <w:sz w:val="20"/>
                    </w:rPr>
                  </w:pPr>
                  <w:r w:rsidRPr="00F24B6F">
                    <w:rPr>
                      <w:rFonts w:ascii="Arial" w:hAnsi="Arial" w:cs="Arial"/>
                      <w:sz w:val="20"/>
                    </w:rPr>
                    <w:tab/>
                  </w:r>
                  <w:r w:rsidRPr="00F24B6F">
                    <w:rPr>
                      <w:rFonts w:ascii="Times New Roman" w:hAnsi="Times New Roman"/>
                      <w:sz w:val="20"/>
                    </w:rPr>
                    <w:t xml:space="preserve">5) </w:t>
                  </w:r>
                  <w:r w:rsidRPr="00F24B6F">
                    <w:rPr>
                      <w:rFonts w:ascii="Times New Roman" w:hAnsi="Times New Roman"/>
                      <w:b/>
                      <w:bCs/>
                      <w:sz w:val="20"/>
                    </w:rPr>
                    <w:t>probācijas klients</w:t>
                  </w:r>
                  <w:r w:rsidRPr="00F24B6F">
                    <w:rPr>
                      <w:rFonts w:ascii="Times New Roman" w:hAnsi="Times New Roman"/>
                      <w:sz w:val="20"/>
                    </w:rPr>
                    <w:t xml:space="preserve"> — nosacīti notiesāta persona; nosacīti pirms termiņa no soda izciešanas atbrīvota persona; persona, pret kuru izbeigts kriminālprocess, nosacīti atbrīvojot no kriminālatbildības; ar piespiedu darbu notiesāta persona; persona, kurai piemērots sabiedriskais darbs; persona, kurai ar prokurora priekšrakstu par sodu noteikts piespiedu darbs; persona, par kuru tiesa, prokurors vai brīvības atņemšanas iestādes administrācija ir pieprasījusi izvērtēšanas ziņojumu; persona, kura izdarījusi noziedzīgu nodarījumu un ir piekritusi iesaistīties izlīgumā; ar probācijas uzraudzību notiesātā persona vai persona, kurai ar prokurora priekšrakstu par sodu noteikts papildsods — probācijas uzraudzība;</w:t>
                  </w:r>
                </w:p>
                <w:p w:rsidR="002F310E" w:rsidRPr="00F24B6F" w:rsidRDefault="002F310E" w:rsidP="00F45CE8">
                  <w:pPr>
                    <w:ind w:right="-2"/>
                    <w:jc w:val="both"/>
                    <w:rPr>
                      <w:rFonts w:ascii="Times New Roman" w:eastAsia="Times New Roman" w:hAnsi="Times New Roman"/>
                      <w:b/>
                      <w:bCs/>
                      <w:sz w:val="20"/>
                      <w:lang w:eastAsia="lv-LV"/>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lastRenderedPageBreak/>
                    <w:t>3.pants. Probācijas principi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Valsts probācijas dienesta darbu organizē, pamatojoties uz šādiem probācijas principiem:</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1) sadarbības princips — probācijas darba pamatā ir institūciju sadarbības organizēšana un veicināšana nolūkā optimāli un atbilstoši vienotai politikai iesaistīt un izmantot valsts, pašvaldību un sabiedrisko organizāciju resursus probācijas īstenošanā;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optimizācijas princips — probācijas darbu organizē tā, lai racionāli izmantotu probācijas funkcijas, deleģējot tās attiecīgajām pašvaldībām un sabiedriskajām organizācijām un paturot tiesības noteikt šo funkciju izpildes kritērijus un kontrolēt šo funkciju izpildi;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sociālās integrācijas princips — veicot probācijas klienta uzraudzību un viņa sociālās uzvedības korekciju, nodrošina šā klienta integrāciju sabiedrībā.</w:t>
                  </w:r>
                </w:p>
                <w:p w:rsidR="002F310E" w:rsidRPr="00F24B6F" w:rsidRDefault="002F310E" w:rsidP="00F45CE8">
                  <w:pPr>
                    <w:ind w:right="-2"/>
                    <w:jc w:val="both"/>
                    <w:rPr>
                      <w:rFonts w:ascii="Times New Roman" w:hAnsi="Times New Roman"/>
                      <w:b/>
                      <w:sz w:val="20"/>
                      <w:u w:val="single"/>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t>18.</w:t>
                  </w:r>
                  <w:r w:rsidRPr="00F24B6F">
                    <w:rPr>
                      <w:rFonts w:ascii="Times New Roman" w:eastAsia="Times New Roman" w:hAnsi="Times New Roman"/>
                      <w:b/>
                      <w:bCs/>
                      <w:sz w:val="20"/>
                      <w:vertAlign w:val="superscript"/>
                      <w:lang w:eastAsia="lv-LV"/>
                    </w:rPr>
                    <w:t>1</w:t>
                  </w:r>
                  <w:r w:rsidRPr="00F24B6F">
                    <w:rPr>
                      <w:rFonts w:ascii="Times New Roman" w:eastAsia="Times New Roman" w:hAnsi="Times New Roman"/>
                      <w:b/>
                      <w:bCs/>
                      <w:sz w:val="20"/>
                      <w:lang w:eastAsia="lv-LV"/>
                    </w:rPr>
                    <w:t xml:space="preserve"> pants. Informācijas nosūtīšana bāriņtiesai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Valsts probācijas dienests ne vēlāk kā triju darba dienu laikā no probācijas klienta reģistrācijas dienas nosūta bāriņtiesai informāciju par probācijas klientu, kas atrodas Valsts probācijas dienesta uzraudzībā un ir notiesāts par tīšiem vardarbīgiem noziedzīgiem nodarījumiem vai noziedzīgiem nodarījumiem pret dzimumneaizskaramību un tikumību.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Ja šā panta pirmajā daļā minētais probācijas klients kriminālsodu izpildes likumā noteiktajā laikā neierodas reģistrēties Valsts probācijas dienestā, Valsts probācijas dienests nekavējoties nosūta informāciju bāriņtiesai atbilstoši probācijas klienta pēdējai deklarētajai dzīvesvietai.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(3) Šā panta pirmajā un otrajā daļā minētajā informācijā norāda probācijas klienta vārdu, uzvārdu, personas kodu, </w:t>
                  </w:r>
                  <w:hyperlink r:id="rId13" w:tgtFrame="_blank" w:history="1">
                    <w:r w:rsidRPr="00F24B6F">
                      <w:rPr>
                        <w:rFonts w:ascii="Times New Roman" w:eastAsia="Times New Roman" w:hAnsi="Times New Roman"/>
                        <w:sz w:val="20"/>
                        <w:lang w:eastAsia="lv-LV"/>
                      </w:rPr>
                      <w:t>Krimināllikuma</w:t>
                    </w:r>
                  </w:hyperlink>
                  <w:r w:rsidRPr="00F24B6F">
                    <w:rPr>
                      <w:rFonts w:ascii="Times New Roman" w:eastAsia="Times New Roman" w:hAnsi="Times New Roman"/>
                      <w:sz w:val="20"/>
                      <w:lang w:eastAsia="lv-LV"/>
                    </w:rPr>
                    <w:t xml:space="preserve"> pantu, pēc kura viņš notiesāts, piespriestā soda termiņu, plānoto uzraudzības ilgumu, prokurora vai Valsts probācijas dienesta uzliktos pienākumus, kā arī deklarētās dzīvesvietas adresi. Ja deklarētā dzīvesvieta nesakrīt ar faktisko dzīvesvietu, norāda gan deklarēto, gan faktisko adresi.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Valsts probācijas dienests nekavējoties nosūta bāriņtiesai informāciju par probācijas klientu, kas atrodas Valsts probācijas dienesta uzraudzībā, ja šā klienta uzraudzības gaitā iegūtās ziņas rada pamatotas aizdomas par bērna veselības, dzīvības un pilnvērtīgas attīstības apdraudējuma iespējamību un probācijas klients dzīvo vai plāno dzīvot ģimenē, kurā ir bērni.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(5) Šā panta ceturtajā daļā minētajā informācijā norāda probācijas klienta vārdu, uzvārdu, personas kodu, </w:t>
                  </w:r>
                  <w:hyperlink r:id="rId14" w:tgtFrame="_blank" w:history="1">
                    <w:r w:rsidRPr="00F24B6F">
                      <w:rPr>
                        <w:rFonts w:ascii="Times New Roman" w:eastAsia="Times New Roman" w:hAnsi="Times New Roman"/>
                        <w:sz w:val="20"/>
                        <w:lang w:eastAsia="lv-LV"/>
                      </w:rPr>
                      <w:t>Krimināllikuma</w:t>
                    </w:r>
                  </w:hyperlink>
                  <w:r w:rsidRPr="00F24B6F">
                    <w:rPr>
                      <w:rFonts w:ascii="Times New Roman" w:eastAsia="Times New Roman" w:hAnsi="Times New Roman"/>
                      <w:sz w:val="20"/>
                      <w:lang w:eastAsia="lv-LV"/>
                    </w:rPr>
                    <w:t xml:space="preserve"> pantu, pēc kura viņš notiesāts, piespriestā soda termiņu, plānoto uzraudzības ilgumu, prokurora vai Valsts probācijas dienesta uzliktos pienākumus, informāciju, kas norāda uz iespējamu bērna apdraudējumu, un deklarētās dzīvesvietas adresi. Ja deklarētā dzīvesvieta nesakrīt ar faktisko dzīvesvietu, norāda gan deklarēto, gan faktisko adresi.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(6) Šajā pantā minēto informāciju nosūta bāriņtiesai, kuras darbības teritorijā uzturas probācijas klients un iespējami apdraudētais bērns.</w:t>
                  </w:r>
                </w:p>
                <w:p w:rsidR="002F310E" w:rsidRPr="00F24B6F" w:rsidRDefault="002F310E" w:rsidP="00F45CE8">
                  <w:pPr>
                    <w:ind w:right="-2" w:firstLine="300"/>
                    <w:jc w:val="both"/>
                    <w:rPr>
                      <w:rFonts w:ascii="Arial" w:eastAsia="Times New Roman" w:hAnsi="Arial" w:cs="Arial"/>
                      <w:sz w:val="20"/>
                      <w:szCs w:val="20"/>
                      <w:lang w:eastAsia="lv-LV"/>
                    </w:rPr>
                  </w:pPr>
                  <w:r w:rsidRPr="00F24B6F">
                    <w:rPr>
                      <w:rFonts w:ascii="Times New Roman" w:eastAsia="Times New Roman" w:hAnsi="Times New Roman"/>
                      <w:sz w:val="20"/>
                      <w:lang w:eastAsia="lv-LV"/>
                    </w:rPr>
                    <w:t>(7) Šajā pantā minētā informācija ir ierobežotas pieejamības informācija.</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lastRenderedPageBreak/>
                    <w:t xml:space="preserve">Ārstniecības </w:t>
                  </w:r>
                  <w:r w:rsidRPr="00F24B6F">
                    <w:rPr>
                      <w:rFonts w:ascii="Times New Roman" w:hAnsi="Times New Roman"/>
                      <w:b/>
                      <w:sz w:val="20"/>
                      <w:szCs w:val="24"/>
                      <w:u w:val="single"/>
                    </w:rPr>
                    <w:lastRenderedPageBreak/>
                    <w:t>personas</w:t>
                  </w:r>
                </w:p>
              </w:tc>
              <w:tc>
                <w:tcPr>
                  <w:tcW w:w="5065" w:type="dxa"/>
                </w:tcPr>
                <w:p w:rsidR="002F310E" w:rsidRPr="00F24B6F" w:rsidRDefault="002F310E" w:rsidP="00F45CE8">
                  <w:pPr>
                    <w:pStyle w:val="Bezatstarpm"/>
                    <w:ind w:right="-2"/>
                    <w:jc w:val="both"/>
                    <w:rPr>
                      <w:rFonts w:ascii="Times New Roman" w:hAnsi="Times New Roman" w:cs="Times New Roman"/>
                      <w:b/>
                      <w:sz w:val="20"/>
                      <w:u w:val="single"/>
                    </w:rPr>
                  </w:pPr>
                  <w:r w:rsidRPr="00F24B6F">
                    <w:rPr>
                      <w:rFonts w:ascii="Times New Roman" w:hAnsi="Times New Roman" w:cs="Times New Roman"/>
                      <w:b/>
                      <w:sz w:val="20"/>
                      <w:u w:val="single"/>
                    </w:rPr>
                    <w:lastRenderedPageBreak/>
                    <w:t>Ārstniecības likums</w:t>
                  </w:r>
                </w:p>
                <w:p w:rsidR="002F310E" w:rsidRPr="00F24B6F" w:rsidRDefault="002F310E" w:rsidP="00F45CE8">
                  <w:pPr>
                    <w:pStyle w:val="Bezatstarpm"/>
                    <w:ind w:right="-2"/>
                    <w:jc w:val="both"/>
                    <w:rPr>
                      <w:rFonts w:ascii="Times New Roman" w:hAnsi="Times New Roman" w:cs="Times New Roman"/>
                      <w:b/>
                      <w:sz w:val="20"/>
                    </w:rPr>
                  </w:pPr>
                  <w:r w:rsidRPr="00F24B6F">
                    <w:rPr>
                      <w:rFonts w:ascii="Times New Roman" w:hAnsi="Times New Roman" w:cs="Times New Roman"/>
                      <w:b/>
                      <w:sz w:val="20"/>
                    </w:rPr>
                    <w:lastRenderedPageBreak/>
                    <w:t xml:space="preserve"> 56.</w:t>
                  </w:r>
                  <w:r w:rsidRPr="00F24B6F">
                    <w:rPr>
                      <w:rFonts w:ascii="Times New Roman" w:hAnsi="Times New Roman" w:cs="Times New Roman"/>
                      <w:b/>
                      <w:sz w:val="20"/>
                      <w:vertAlign w:val="superscript"/>
                    </w:rPr>
                    <w:t>1</w:t>
                  </w:r>
                  <w:r w:rsidRPr="00F24B6F">
                    <w:rPr>
                      <w:rFonts w:ascii="Times New Roman" w:hAnsi="Times New Roman" w:cs="Times New Roman"/>
                      <w:b/>
                      <w:sz w:val="20"/>
                    </w:rPr>
                    <w:t xml:space="preserve"> pants</w:t>
                  </w:r>
                </w:p>
                <w:p w:rsidR="002F310E" w:rsidRPr="00F24B6F" w:rsidRDefault="002F310E" w:rsidP="00F45CE8">
                  <w:pPr>
                    <w:pStyle w:val="Bezatstarpm"/>
                    <w:ind w:right="-2"/>
                    <w:jc w:val="both"/>
                    <w:rPr>
                      <w:rFonts w:ascii="Times New Roman" w:hAnsi="Times New Roman" w:cs="Times New Roman"/>
                      <w:sz w:val="20"/>
                    </w:rPr>
                  </w:pPr>
                  <w:r w:rsidRPr="00F24B6F">
                    <w:rPr>
                      <w:rFonts w:ascii="Times New Roman" w:hAnsi="Times New Roman" w:cs="Times New Roman"/>
                      <w:sz w:val="20"/>
                    </w:rPr>
                    <w:tab/>
                    <w:t xml:space="preserve">(1) </w:t>
                  </w:r>
                  <w:r w:rsidRPr="00F24B6F">
                    <w:rPr>
                      <w:rFonts w:ascii="Times New Roman" w:hAnsi="Times New Roman" w:cs="Times New Roman"/>
                      <w:sz w:val="20"/>
                      <w:u w:val="single"/>
                    </w:rPr>
                    <w:t>Ja ārstniecības iestāde sniedz palīdzību pacientam un ir pamats uzskatīt, ka pacients cietis no vardarbības, ārstniecības iestāde nekavējoties, bet ne vēlāk kā 12 stundu laikā paziņo par to Valsts policijai.</w:t>
                  </w:r>
                </w:p>
                <w:p w:rsidR="002F310E" w:rsidRPr="00F24B6F" w:rsidRDefault="002F310E" w:rsidP="00F45CE8">
                  <w:pPr>
                    <w:pStyle w:val="Bezatstarpm"/>
                    <w:ind w:right="-2"/>
                    <w:jc w:val="both"/>
                    <w:rPr>
                      <w:rFonts w:ascii="Times New Roman" w:hAnsi="Times New Roman" w:cs="Times New Roman"/>
                      <w:sz w:val="20"/>
                    </w:rPr>
                  </w:pPr>
                  <w:r w:rsidRPr="00F24B6F">
                    <w:rPr>
                      <w:rFonts w:ascii="Times New Roman" w:hAnsi="Times New Roman" w:cs="Times New Roman"/>
                      <w:sz w:val="20"/>
                    </w:rPr>
                    <w:tab/>
                    <w:t>(2) Ja ārstniecības iestāde sniedz palīdzību nepilngadīgam pacientam un ir pamats uzskatīt, ka pacients cietis no pienācīgas aprūpes un uzraudzības trūkuma vai cita bērnu tiesību pārkāpuma, ārstniecības iestāde nekavējoties, bet ne vēlāk kā 12 stundu laikā paziņo par to Valsts policijai.</w:t>
                  </w:r>
                </w:p>
                <w:p w:rsidR="002F310E" w:rsidRPr="00F24B6F" w:rsidRDefault="002F310E" w:rsidP="00F45CE8">
                  <w:pPr>
                    <w:pStyle w:val="Bezatstarpm"/>
                    <w:ind w:right="-2"/>
                    <w:jc w:val="both"/>
                    <w:rPr>
                      <w:rFonts w:ascii="Times New Roman" w:hAnsi="Times New Roman" w:cs="Times New Roman"/>
                      <w:sz w:val="20"/>
                    </w:rPr>
                  </w:pPr>
                </w:p>
                <w:p w:rsidR="002F310E" w:rsidRPr="00F24B6F" w:rsidRDefault="002F310E" w:rsidP="00F45CE8">
                  <w:pPr>
                    <w:ind w:right="-2"/>
                    <w:jc w:val="both"/>
                    <w:rPr>
                      <w:rFonts w:ascii="Times New Roman" w:hAnsi="Times New Roman"/>
                      <w:b/>
                      <w:sz w:val="20"/>
                      <w:u w:val="single"/>
                    </w:rPr>
                  </w:pPr>
                  <w:r w:rsidRPr="00F24B6F">
                    <w:rPr>
                      <w:rFonts w:ascii="Times New Roman" w:hAnsi="Times New Roman"/>
                      <w:b/>
                      <w:sz w:val="20"/>
                      <w:u w:val="single"/>
                    </w:rPr>
                    <w:t>Pacientu tiesību likums</w:t>
                  </w:r>
                </w:p>
                <w:p w:rsidR="002F310E" w:rsidRPr="00F24B6F" w:rsidRDefault="002F310E" w:rsidP="00F45CE8">
                  <w:pPr>
                    <w:ind w:right="-2"/>
                    <w:jc w:val="both"/>
                    <w:rPr>
                      <w:rFonts w:ascii="Times New Roman" w:hAnsi="Times New Roman"/>
                      <w:b/>
                      <w:bCs/>
                      <w:sz w:val="20"/>
                    </w:rPr>
                  </w:pPr>
                  <w:r w:rsidRPr="00F24B6F">
                    <w:rPr>
                      <w:rFonts w:ascii="Times New Roman" w:hAnsi="Times New Roman"/>
                      <w:b/>
                      <w:bCs/>
                      <w:sz w:val="20"/>
                    </w:rPr>
                    <w:t>5.pants. Tiesības uz ārstniecību</w:t>
                  </w:r>
                </w:p>
                <w:p w:rsidR="002F310E" w:rsidRPr="00F24B6F" w:rsidRDefault="002F310E" w:rsidP="00F45CE8">
                  <w:pPr>
                    <w:ind w:right="-2"/>
                    <w:jc w:val="both"/>
                    <w:rPr>
                      <w:rFonts w:ascii="Times New Roman" w:hAnsi="Times New Roman"/>
                      <w:sz w:val="20"/>
                    </w:rPr>
                  </w:pPr>
                  <w:r w:rsidRPr="00F24B6F">
                    <w:rPr>
                      <w:rFonts w:ascii="Times New Roman" w:hAnsi="Times New Roman"/>
                      <w:sz w:val="20"/>
                    </w:rPr>
                    <w:tab/>
                    <w:t>(8) Ja pacients ir pārtraucis ārstniecību un atstājis ārstniecības iestādi, par savu rīcību neinformējot ārstējošo ārstu vai ārstniecības iestādi, to norāda viņa medicīniskajos dokumentos. Ja pacients ir nepilngadīga persona vai persona, kura sava veselības stāvokļa vai vecuma dēļ nav spējīga pati par sevi parūpēties, ārstniecības iestāde nekavējoties informē pacienta likumisko pārstāvi, bet, ja tāda nav, — laulāto vai tuvāko radinieku, bet, ja arī tādu nav, — bāriņtiesu. Ārstniecības iestāde nekavējoties informē kompetentās iestādes, ja pacients sava veselības stāvokļa dēļ apdraud citu personu drošību vai veselību.</w:t>
                  </w:r>
                </w:p>
                <w:p w:rsidR="002F310E" w:rsidRPr="00F24B6F" w:rsidRDefault="002F310E" w:rsidP="00F45CE8">
                  <w:pPr>
                    <w:ind w:right="-2"/>
                    <w:jc w:val="both"/>
                    <w:rPr>
                      <w:rFonts w:ascii="Times New Roman" w:hAnsi="Times New Roman"/>
                      <w:sz w:val="20"/>
                    </w:rPr>
                  </w:pPr>
                </w:p>
                <w:p w:rsidR="002F310E" w:rsidRPr="00F24B6F" w:rsidRDefault="002F310E" w:rsidP="00F45CE8">
                  <w:pPr>
                    <w:ind w:right="-2"/>
                    <w:jc w:val="both"/>
                    <w:rPr>
                      <w:rFonts w:ascii="Times New Roman" w:eastAsia="Times New Roman" w:hAnsi="Times New Roman"/>
                      <w:sz w:val="20"/>
                      <w:lang w:eastAsia="lv-LV"/>
                    </w:rPr>
                  </w:pPr>
                  <w:r w:rsidRPr="00F24B6F">
                    <w:rPr>
                      <w:rFonts w:ascii="Times New Roman" w:eastAsia="Times New Roman" w:hAnsi="Times New Roman"/>
                      <w:b/>
                      <w:bCs/>
                      <w:sz w:val="20"/>
                      <w:lang w:eastAsia="lv-LV"/>
                    </w:rPr>
                    <w:t>10.pants. Pacienta datu aizsardzība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Informācija, kas attiecas uz identificētu vai identificējamu pacientu, ir aizsargājama saskaņā ar fizisko personu datu aizsardzību regulējošiem normatīvajiem aktiem.</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(2) Informāciju par pacientu drīkst izpaust tikai ar viņa rakstveida piekrišanu vai gadījumos, kas noteikti šajā likumā.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Šā panta pirmajā daļā minētā informācija nav izpaužama arī pēc pacienta nāves.</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(4) Informāciju par pacientu pēc viņa nāves drīkst izpaust šā likuma </w:t>
                  </w:r>
                  <w:hyperlink r:id="rId15" w:anchor="p7" w:tgtFrame="_blank" w:history="1">
                    <w:r w:rsidRPr="00F24B6F">
                      <w:rPr>
                        <w:rFonts w:ascii="Times New Roman" w:eastAsia="Times New Roman" w:hAnsi="Times New Roman"/>
                        <w:sz w:val="20"/>
                        <w:lang w:eastAsia="lv-LV"/>
                      </w:rPr>
                      <w:t>7.panta</w:t>
                    </w:r>
                  </w:hyperlink>
                  <w:r w:rsidRPr="00F24B6F">
                    <w:rPr>
                      <w:rFonts w:ascii="Times New Roman" w:eastAsia="Times New Roman" w:hAnsi="Times New Roman"/>
                      <w:sz w:val="20"/>
                      <w:lang w:eastAsia="lv-LV"/>
                    </w:rPr>
                    <w:t xml:space="preserve"> pirmajā daļā minētajām personām, ja:</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informācijas sniegšana var ietekmēt minēto personu dzīvību vai veselību vai atvieglot veselības aprūpes pakalpojumu sniegšanu tām;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informācija ir saistīta ar pacienta nāves cēloni vai ārstniecību laikā pirms viņa nāves.</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(5) Pēc rakstveida pieprasījuma un ārstniecības iestādes vadītāja rakstveida atļaujas saņemšanas informāciju par pacientu ne vēlāk kā piecu darbdienu laikā pēc pieprasījuma saņemšanas sniedz šādām personām un institūcijām: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ārstniecības iestādēm — ārstniecības mērķu sasniegšanai;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Datu valsts inspekcijai — nolūkā pārbaudīt personas datu apstrādes atbilstību normatīvo aktu prasībām;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Valsts darba inspekcijai — nelaimes gadījumu darbā un arodslimību izmeklēšanai un uzskaitei;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4) </w:t>
                  </w:r>
                  <w:r w:rsidRPr="00F24B6F">
                    <w:rPr>
                      <w:rFonts w:ascii="Times New Roman" w:eastAsia="Times New Roman" w:hAnsi="Times New Roman"/>
                      <w:i/>
                      <w:iCs/>
                      <w:sz w:val="20"/>
                      <w:lang w:eastAsia="lv-LV"/>
                    </w:rPr>
                    <w:t xml:space="preserve">(izslēgts ar </w:t>
                  </w:r>
                  <w:hyperlink r:id="rId16" w:tgtFrame="_blank" w:history="1">
                    <w:r w:rsidRPr="00F24B6F">
                      <w:rPr>
                        <w:rFonts w:ascii="Times New Roman" w:eastAsia="Times New Roman" w:hAnsi="Times New Roman"/>
                        <w:i/>
                        <w:iCs/>
                        <w:sz w:val="20"/>
                        <w:lang w:eastAsia="lv-LV"/>
                      </w:rPr>
                      <w:t>17.10.2013</w:t>
                    </w:r>
                  </w:hyperlink>
                  <w:r w:rsidRPr="00F24B6F">
                    <w:rPr>
                      <w:rFonts w:ascii="Times New Roman" w:eastAsia="Times New Roman" w:hAnsi="Times New Roman"/>
                      <w:i/>
                      <w:iCs/>
                      <w:sz w:val="20"/>
                      <w:lang w:eastAsia="lv-LV"/>
                    </w:rPr>
                    <w:t>. likumu)</w:t>
                  </w:r>
                  <w:r w:rsidRPr="00F24B6F">
                    <w:rPr>
                      <w:rFonts w:ascii="Times New Roman" w:eastAsia="Times New Roman" w:hAnsi="Times New Roman"/>
                      <w:sz w:val="20"/>
                      <w:lang w:eastAsia="lv-LV"/>
                    </w:rPr>
                    <w:t>;</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5) Veselības un darbspēju ekspertīzes ārstu valsts komisijai — invaliditātes ekspertīzes veikšanai;</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u w:val="single"/>
                      <w:lang w:eastAsia="lv-LV"/>
                    </w:rPr>
                    <w:t>6) tiesai, prokuratūrai, policijai, valsts bērnu tiesību aizsardzības inspektoriem, bāriņtiesai, Valsts probācijas dienestam, tiesībsargam, kā arī pirmstiesas izmeklēšanas iestādei — likumā noteikto funkciju veikšanai;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lastRenderedPageBreak/>
                    <w:t xml:space="preserve">7) </w:t>
                  </w:r>
                  <w:r w:rsidRPr="00F24B6F">
                    <w:rPr>
                      <w:rFonts w:ascii="Times New Roman" w:eastAsia="Times New Roman" w:hAnsi="Times New Roman"/>
                      <w:i/>
                      <w:iCs/>
                      <w:sz w:val="20"/>
                      <w:lang w:eastAsia="lv-LV"/>
                    </w:rPr>
                    <w:t xml:space="preserve">(izslēgts ar </w:t>
                  </w:r>
                  <w:hyperlink r:id="rId17" w:tgtFrame="_blank" w:history="1">
                    <w:r w:rsidRPr="00F24B6F">
                      <w:rPr>
                        <w:rFonts w:ascii="Times New Roman" w:eastAsia="Times New Roman" w:hAnsi="Times New Roman"/>
                        <w:i/>
                        <w:iCs/>
                        <w:sz w:val="20"/>
                        <w:lang w:eastAsia="lv-LV"/>
                      </w:rPr>
                      <w:t>17.10.2013</w:t>
                    </w:r>
                  </w:hyperlink>
                  <w:r w:rsidRPr="00F24B6F">
                    <w:rPr>
                      <w:rFonts w:ascii="Times New Roman" w:eastAsia="Times New Roman" w:hAnsi="Times New Roman"/>
                      <w:i/>
                      <w:iCs/>
                      <w:sz w:val="20"/>
                      <w:lang w:eastAsia="lv-LV"/>
                    </w:rPr>
                    <w:t>. likumu)</w:t>
                  </w:r>
                  <w:r w:rsidRPr="00F24B6F">
                    <w:rPr>
                      <w:rFonts w:ascii="Times New Roman" w:eastAsia="Times New Roman" w:hAnsi="Times New Roman"/>
                      <w:sz w:val="20"/>
                      <w:lang w:eastAsia="lv-LV"/>
                    </w:rPr>
                    <w:t>;</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8) </w:t>
                  </w:r>
                  <w:r w:rsidRPr="00F24B6F">
                    <w:rPr>
                      <w:rFonts w:ascii="Times New Roman" w:eastAsia="Times New Roman" w:hAnsi="Times New Roman"/>
                      <w:i/>
                      <w:iCs/>
                      <w:sz w:val="20"/>
                      <w:lang w:eastAsia="lv-LV"/>
                    </w:rPr>
                    <w:t xml:space="preserve">(izslēgts ar </w:t>
                  </w:r>
                  <w:hyperlink r:id="rId18" w:tgtFrame="_blank" w:history="1">
                    <w:r w:rsidRPr="00F24B6F">
                      <w:rPr>
                        <w:rFonts w:ascii="Times New Roman" w:eastAsia="Times New Roman" w:hAnsi="Times New Roman"/>
                        <w:i/>
                        <w:iCs/>
                        <w:sz w:val="20"/>
                        <w:lang w:eastAsia="lv-LV"/>
                      </w:rPr>
                      <w:t>17.10.2013</w:t>
                    </w:r>
                  </w:hyperlink>
                  <w:r w:rsidRPr="00F24B6F">
                    <w:rPr>
                      <w:rFonts w:ascii="Times New Roman" w:eastAsia="Times New Roman" w:hAnsi="Times New Roman"/>
                      <w:i/>
                      <w:iCs/>
                      <w:sz w:val="20"/>
                      <w:lang w:eastAsia="lv-LV"/>
                    </w:rPr>
                    <w:t>. likumu)</w:t>
                  </w:r>
                  <w:r w:rsidRPr="00F24B6F">
                    <w:rPr>
                      <w:rFonts w:ascii="Times New Roman" w:eastAsia="Times New Roman" w:hAnsi="Times New Roman"/>
                      <w:sz w:val="20"/>
                      <w:lang w:eastAsia="lv-LV"/>
                    </w:rPr>
                    <w:t>;</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9) Nacionālo bruņoto spēku rezerves uzskaites struktūrvienībām — rezerves karavīru un rezervistu veselības stāvokļa izvērtēšanai;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10) biedrībai "Latvijas Transportlīdzekļu apdrošinātāju birojs”, apdrošināšanas sabiedrībām, kuras veic sauszemes transportlīdzekļu īpašnieku civiltiesiskās atbildības obligāto apdrošināšanu, — ceļu satiksmes negadījumā cietušai personai nodarīto zaudējumu atlīdzināšanai;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11) Tieslietu ministrijai — lai nodrošinātu Latvijā piespriesta brīvības atņemšanas soda izpildīšanas lūguma nosūtīšanu ārvalstij;</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12) Iekšlietu ministrijas Centrālajai medicīniskās ekspertīzes komisijai — lai izvērtētu Iekšlietu ministrijas sistēmas iestādes vai Ieslodzījuma vietu pārvaldes amatpersonas ar speciālo dienesta pakāpi vai tās amata kandidāta veselības stāvokļa atbilstību dienestam;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13) Nacionālo bruņoto spēku ārstniecības iestādēm — karavīru un zemessargu, kā arī profesionālā un Zemessardzes dienesta kandidātu veselības stāvokļa izvērtēšanai.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(5</w:t>
                  </w:r>
                  <w:r w:rsidRPr="00F24B6F">
                    <w:rPr>
                      <w:rFonts w:ascii="Times New Roman" w:eastAsia="Times New Roman" w:hAnsi="Times New Roman"/>
                      <w:sz w:val="20"/>
                      <w:vertAlign w:val="superscript"/>
                      <w:lang w:eastAsia="lv-LV"/>
                    </w:rPr>
                    <w:t>1</w:t>
                  </w:r>
                  <w:r w:rsidRPr="00F24B6F">
                    <w:rPr>
                      <w:rFonts w:ascii="Times New Roman" w:eastAsia="Times New Roman" w:hAnsi="Times New Roman"/>
                      <w:sz w:val="20"/>
                      <w:lang w:eastAsia="lv-LV"/>
                    </w:rPr>
                    <w:t>) Veselības aprūpes jomu regulējošos normatīvajos aktos noteiktajā kārtībā informāciju par pacientu sniedz šādām personām un institūcijām: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Slimību profilakses un kontroles centram — sabiedrības veselības un veselības aprūpes statistiskās informācijas iegūšanai, apkopošanai, apstrādei un analizēšanai, infekcijas slimību epidemioloģiskajai uzraudzībai, kā arī personas datu apstrādei ar mērķi nodot informāciju statistikas iestādei;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Nacionālajam veselības dienestam — no valsts budžeta apmaksāto veselības aprūpes pakalpojumu administrēšanai, kā arī personas datu apstrādei ar mērķi nodot informāciju statistikas iestādei;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Zāļu valsts aģentūrai — farmakovigilances funkciju nodrošināšanai;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Veselības inspekcijai — veselības nozares uzraudzības funkciju izpildes nodrošināšanai.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(5</w:t>
                  </w:r>
                  <w:r w:rsidRPr="00F24B6F">
                    <w:rPr>
                      <w:rFonts w:ascii="Times New Roman" w:eastAsia="Times New Roman" w:hAnsi="Times New Roman"/>
                      <w:sz w:val="20"/>
                      <w:vertAlign w:val="superscript"/>
                      <w:lang w:eastAsia="lv-LV"/>
                    </w:rPr>
                    <w:t>2</w:t>
                  </w:r>
                  <w:r w:rsidRPr="00F24B6F">
                    <w:rPr>
                      <w:rFonts w:ascii="Times New Roman" w:eastAsia="Times New Roman" w:hAnsi="Times New Roman"/>
                      <w:sz w:val="20"/>
                      <w:lang w:eastAsia="lv-LV"/>
                    </w:rPr>
                    <w:t>) Veselības informācijas sistēmā uzkrāto informāciju par pacientu normatīvajos aktos par veselības informācijas sistēmā apstrādājamiem datiem noteiktajā kārtībā un apjomā apstrādā: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ārstniecības personas un ārstniecības atbalsta personas — ārstniecības mērķu sasniegšanai;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farmaceiti un farmaceitu asistenti — farmaceitiskās aprūpes nodrošināšanai;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Nacionālais veselības dienests — no valsts budžeta apmaksāto veselības aprūpes pakalpojumu administrēšanai un veselības informācijas sistēmas uzturēšanai;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Veselības inspekcija — veselības nozares uzraudzības funkciju izpildes nodrošināšanai;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5) Valsts sociālās apdrošināšanas aģentūra — veselības informācijas sistēmā izrakstīto darbnespējas lapu administrēšanai;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6) Valsts darba inspekcija — nelaimes gadījumu darbā un arodslimību izmeklēšanai un uzskaitei.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 xml:space="preserve">(6) Nepilngadīga pacienta likumiskajam pārstāvim ir tiesības saņemt informāciju par šā pacienta veselības stāvokli, izņemot šā likuma </w:t>
                  </w:r>
                  <w:hyperlink r:id="rId19" w:anchor="p13" w:tgtFrame="_blank" w:history="1">
                    <w:r w:rsidRPr="00F24B6F">
                      <w:rPr>
                        <w:rFonts w:ascii="Times New Roman" w:eastAsia="Times New Roman" w:hAnsi="Times New Roman"/>
                        <w:sz w:val="20"/>
                        <w:lang w:eastAsia="lv-LV"/>
                      </w:rPr>
                      <w:t>13.pantā</w:t>
                    </w:r>
                  </w:hyperlink>
                  <w:r w:rsidRPr="00F24B6F">
                    <w:rPr>
                      <w:rFonts w:ascii="Times New Roman" w:eastAsia="Times New Roman" w:hAnsi="Times New Roman"/>
                      <w:sz w:val="20"/>
                      <w:lang w:eastAsia="lv-LV"/>
                    </w:rPr>
                    <w:t xml:space="preserve"> noteikto. </w:t>
                  </w:r>
                  <w:r w:rsidRPr="00F24B6F">
                    <w:rPr>
                      <w:rFonts w:ascii="Times New Roman" w:eastAsia="Times New Roman" w:hAnsi="Times New Roman"/>
                      <w:sz w:val="20"/>
                      <w:u w:val="single"/>
                      <w:lang w:eastAsia="lv-LV"/>
                    </w:rPr>
                    <w:t xml:space="preserve">Nepilngadīga pacienta likumiskajam pārstāvim informāciju nesniedz, ja </w:t>
                  </w:r>
                  <w:r w:rsidRPr="00F24B6F">
                    <w:rPr>
                      <w:rFonts w:ascii="Times New Roman" w:eastAsia="Times New Roman" w:hAnsi="Times New Roman"/>
                      <w:sz w:val="20"/>
                      <w:u w:val="single"/>
                      <w:lang w:eastAsia="lv-LV"/>
                    </w:rPr>
                    <w:lastRenderedPageBreak/>
                    <w:t>šādas informācijas izpaušana var kaitēt attiecīgā pacienta interesēm. Ārsts pieņemto lēmumu ieraksta pacienta medicīniskajos dokumentos un informē par to bāriņtiesu.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(7) Medicīniskajos dokumentos fiksētos pacienta datus var izmantot pētījumā, pastāvot vienam no šādiem nosacījumiem: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pēc analizējamās informācijas nevar tieši vai netieši identificēt pacientu;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pacients rakstveidā piekritis, ka informācija par viņu tiek izmantota konkrētā pētījumā.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(8) Medicīniskajos dokumentos fiksētos pacienta datus var izmantot pētījumā, arī neievērojot šā panta septītajā daļā minētos nosacījumus, ja vienlaikus pastāv šādi nosacījumi:</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1) pētījums tiek veikts sabiedrības interesēs;</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2) kompetenta valsts pārvaldes iestāde Ministru kabineta noteiktajā kārtībā ir atļāvusi izmantot pacienta datus konkrētā pētījumā;</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3) pacients iepriekš rakstveidā nav aizliedzis viņa datu nodošanu pētniekam;</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4) ar samērīgiem līdzekļiem nav iespējams iegūt pacienta piekrišanu;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5) pētījuma ieguvums sabiedrības veselības labā ir samērojams ar tiesību uz privātās dzīves neaizskaramību ierobežojumu.</w:t>
                  </w:r>
                </w:p>
                <w:p w:rsidR="002F310E" w:rsidRPr="00F24B6F" w:rsidRDefault="002F310E" w:rsidP="00F45CE8">
                  <w:pPr>
                    <w:ind w:right="-2" w:firstLine="300"/>
                    <w:jc w:val="both"/>
                    <w:rPr>
                      <w:rFonts w:ascii="Times New Roman" w:eastAsia="Times New Roman" w:hAnsi="Times New Roman"/>
                      <w:sz w:val="20"/>
                      <w:lang w:eastAsia="lv-LV"/>
                    </w:rPr>
                  </w:pPr>
                  <w:r w:rsidRPr="00F24B6F">
                    <w:rPr>
                      <w:rFonts w:ascii="Times New Roman" w:eastAsia="Times New Roman" w:hAnsi="Times New Roman"/>
                      <w:sz w:val="20"/>
                      <w:lang w:eastAsia="lv-LV"/>
                    </w:rPr>
                    <w:t>(9) Šā panta septītajā un astotajā daļā minēto informāciju ārstniecības iestāde pētījuma vajadzībām sniedz, izdarot par to atzīmi medicīniskajos dokumentos.</w:t>
                  </w:r>
                </w:p>
                <w:p w:rsidR="002F310E" w:rsidRPr="00F24B6F" w:rsidRDefault="002F310E" w:rsidP="00F45CE8">
                  <w:pPr>
                    <w:ind w:right="-2" w:firstLine="300"/>
                    <w:jc w:val="both"/>
                    <w:rPr>
                      <w:rFonts w:ascii="Times New Roman" w:eastAsia="Times New Roman" w:hAnsi="Times New Roman"/>
                      <w:sz w:val="20"/>
                      <w:u w:val="single"/>
                      <w:lang w:eastAsia="lv-LV"/>
                    </w:rPr>
                  </w:pPr>
                  <w:r w:rsidRPr="00F24B6F">
                    <w:rPr>
                      <w:rFonts w:ascii="Times New Roman" w:eastAsia="Times New Roman" w:hAnsi="Times New Roman"/>
                      <w:sz w:val="20"/>
                      <w:lang w:eastAsia="lv-LV"/>
                    </w:rPr>
                    <w:t>(</w:t>
                  </w:r>
                  <w:r w:rsidRPr="00F24B6F">
                    <w:rPr>
                      <w:rFonts w:ascii="Times New Roman" w:eastAsia="Times New Roman" w:hAnsi="Times New Roman"/>
                      <w:sz w:val="20"/>
                      <w:u w:val="single"/>
                      <w:lang w:eastAsia="lv-LV"/>
                    </w:rPr>
                    <w:t>10) Lai nodrošinātu nepilngadīgas personas tiesības un intereses, Valsts policijai, pašvaldības policijai, Valsts bērnu tiesību aizsardzības inspekcijai, Valsts probācijas dienestam, bāriņtiesai, sociālajam dienestam, sociālās korekcijas izglītības iestādes ārstniecības personai un ieslodzījuma vietas ārstniecības personai to darbību reglamentējošos normatīvajos aktos noteikto funkciju veikšanai gadījumos, kad ir radusies pamatota nepieciešamība, bet nav iespējams ar vecāku vai citu likumisko pārstāvju starpniecību vai no paša nepilngadīgā noskaidrot informāciju par nepilngadīgā veselību, ir tiesības ar informācijas sistēmu sasaistes līdzekļu palīdzību saņemt kontaktinformāciju par nepilngadīgā ģimenes ārstu vai pediatru.</w:t>
                  </w:r>
                </w:p>
              </w:tc>
            </w:tr>
            <w:tr w:rsidR="00F24B6F" w:rsidRPr="00F24B6F" w:rsidTr="00F45CE8">
              <w:tc>
                <w:tcPr>
                  <w:tcW w:w="1951" w:type="dxa"/>
                </w:tcPr>
                <w:p w:rsidR="002F310E" w:rsidRPr="00F24B6F" w:rsidRDefault="002F310E" w:rsidP="00F45CE8">
                  <w:pPr>
                    <w:ind w:right="-2"/>
                    <w:jc w:val="both"/>
                    <w:rPr>
                      <w:rFonts w:ascii="Times New Roman" w:hAnsi="Times New Roman"/>
                      <w:b/>
                      <w:sz w:val="20"/>
                      <w:szCs w:val="24"/>
                      <w:u w:val="single"/>
                    </w:rPr>
                  </w:pPr>
                  <w:r w:rsidRPr="00F24B6F">
                    <w:rPr>
                      <w:rFonts w:ascii="Times New Roman" w:hAnsi="Times New Roman"/>
                      <w:b/>
                      <w:sz w:val="20"/>
                      <w:szCs w:val="24"/>
                      <w:u w:val="single"/>
                    </w:rPr>
                    <w:lastRenderedPageBreak/>
                    <w:t>NVO</w:t>
                  </w:r>
                </w:p>
              </w:tc>
              <w:tc>
                <w:tcPr>
                  <w:tcW w:w="5065" w:type="dxa"/>
                </w:tcPr>
                <w:p w:rsidR="002F310E" w:rsidRPr="00F24B6F" w:rsidRDefault="002F310E" w:rsidP="00F45CE8">
                  <w:pPr>
                    <w:ind w:right="-2"/>
                    <w:jc w:val="both"/>
                    <w:rPr>
                      <w:rFonts w:ascii="Times New Roman" w:hAnsi="Times New Roman"/>
                      <w:i/>
                      <w:sz w:val="20"/>
                      <w:szCs w:val="24"/>
                    </w:rPr>
                  </w:pPr>
                  <w:r w:rsidRPr="00F24B6F">
                    <w:rPr>
                      <w:rFonts w:ascii="Times New Roman" w:hAnsi="Times New Roman"/>
                      <w:i/>
                      <w:sz w:val="20"/>
                      <w:szCs w:val="24"/>
                    </w:rPr>
                    <w:t>Atbilstoši katra NVO nolikumam un darbības mērķiem, virzieniem</w:t>
                  </w:r>
                </w:p>
              </w:tc>
            </w:tr>
          </w:tbl>
          <w:p w:rsidR="002F310E" w:rsidRPr="00F24B6F" w:rsidRDefault="002F310E" w:rsidP="002F310E">
            <w:pPr>
              <w:spacing w:after="0" w:line="240" w:lineRule="auto"/>
              <w:ind w:right="-2" w:firstLine="720"/>
              <w:jc w:val="both"/>
              <w:rPr>
                <w:rFonts w:ascii="Times New Roman" w:hAnsi="Times New Roman"/>
                <w:sz w:val="24"/>
              </w:rPr>
            </w:pPr>
          </w:p>
          <w:p w:rsidR="001C6206"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Likumprojekts paredz starpinstitūciju sanāksmē pārstāvētajām institūcijām divu veidu uzdevumus – koordinēta starpinstitucionālās sadarbības mehānisma izveide pašvaldības ietvaros un individuālu gadījumu izskatīšana un individuālo rīcības plānu izstrāde personas, kura cietusi no vardarbības vai pakļauta vardarbības riskam, aizsardzībai un atbalstam.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Viens no starpinstitūciju sanāksmes uzdevumiem būs izanalizēt pašvaldības ietvaros jau esošās sadarbības sistēmas – gan formālās, gan neformālās – praktisko funkcionalitāti un nepieciešamības gadījumā izstrādāt un īstenot sistēmas pilnveidi. Ja pašvaldības ietvaros nav izveidots koordinētās starpinstitucionālās sadarbības mehānisms, tad, izmantojot ar likumprojektu sniegtās iespējas, šāds mehānisms ir izveidojams. Koordinētās starpinstitucionālas sadarbības mehānismā būtu jāatspoguļo un jāietver tie pasākumi un soļi, ko katrai no </w:t>
            </w:r>
            <w:r w:rsidRPr="00F24B6F">
              <w:rPr>
                <w:rFonts w:ascii="Times New Roman" w:hAnsi="Times New Roman"/>
                <w:sz w:val="24"/>
              </w:rPr>
              <w:lastRenderedPageBreak/>
              <w:t xml:space="preserve">iesaistītajām institūcijām būtu jāveic, lai to sniegtā vai iegūtā informācija būtu noderīga citu institūciju darbā to funkciju izpildei. Līdz ar to starpinstitūciju sanāksmes uzdevums ir izstrādāt vienotu politiku pašvaldības līmenī cīņai pret vardarbību un vardarbības riskiem un caur izstrādāto politiku palīdzēt no vardarbības cietušajām personām, tai skaitā, lai palīdzētu un veicinātu no vardarbības cietušās personas nonākt pie tādu lēmumu pieņemšanas, kas vērsti uz vardarbīgo attiecību pārtraukšanu un izbeigšanu. Likumprojekts paredz, ka, izstrādājot vai pilnveidojot jau pašvaldībā esošo koordinētās starpinstitucionālās sadarbības mehānismu, starpinstitūciju sanāksmēs pieaicināmi arī prokuratūras un tiesas pārstāvji. Saprotams, ka prokuratūras un tiesas pārstāvju dalība starpinstitūciju sanāksmēs, kurās tiks skatīti individuāli gadījumi, nebūtu pieļaujama, jo tas varētu ietekmēt sabiedrības priekšstatu par prokuroru kā apsūdzības uzturētāju un tiesas objektivitāti gadījumos, kad jautājums, kas saistīts ar vardarbību un skar konkrēto personu, tiktu izskatīts tiesā krimināllietas ietvaros, vai lemjot jautājumu par pagaidu aizsardzības pret vardarbības piemērošanu. Līdz ar to Likumprojekts neparedz tiesas un prokuratūras iesaisti individuālu gadījumu izskatīšanā, tomēr vienlaikus ir svarīgi paredzēt, ka tiesas un prokuratūras pārstāvji piedalās koordinētā starpinstitucionālā mehānisma izstrādē pašvaldības ietvaros, jo tieši prokuratūras un tiesu pārstāvju interesēs ir vienotas izpratnes un sadarbības metodikas izveide, ņemot vērā to, ka pārējās institūcijas ar personu, kas cietusi no vardarbības vai pakļauta vardarbības riskam, var saskarties agrīnākā stadijā un tām ir iespēja informāciju fiksēt detalizētāk. To, kas un kā būtu fiksējams, lai tas pēcāk varētu būt noderīgs pārējām institūcijām to kompetences ietvaros, ir atspoguļojams koordinētas starpinstitucionālās sadarbības mehānismā. </w:t>
            </w:r>
          </w:p>
          <w:p w:rsidR="002F310E" w:rsidRPr="00F24B6F" w:rsidRDefault="002F310E" w:rsidP="002F310E">
            <w:pPr>
              <w:spacing w:after="0" w:line="240" w:lineRule="auto"/>
              <w:ind w:right="-2" w:firstLine="720"/>
              <w:jc w:val="both"/>
              <w:rPr>
                <w:rFonts w:ascii="Times New Roman" w:hAnsi="Times New Roman"/>
                <w:sz w:val="24"/>
              </w:rPr>
            </w:pPr>
            <w:r w:rsidRPr="00F24B6F">
              <w:rPr>
                <w:rFonts w:ascii="Times New Roman" w:hAnsi="Times New Roman"/>
                <w:sz w:val="24"/>
              </w:rPr>
              <w:t xml:space="preserve">Vienlaikus gan ir ļoti būtiski uzsvērt, ka starpinstitūciju sanāksmes nebūs apveltītas ar represīvām funkcijām, tām nav paredzēta kompetence personas gadījumu izskatīt starpinstitūciju sanāksmē un pieņemt lēmumus pret no vardarbības cietušās personas gribu. Likumprojektā ietvertais brīvprātības princips ir ļoti būtisks, jo tieši noteic to, ka, lai starpinstitūciju sanāksmē izskatītu individuālus gadījumus, ir nepieciešams saņemt personas, kas cietusi no vardarbības vai pakļauta vardarbības riskam, piekrišanu. Brīvprātības princips un personas piekrišana ir būtiska ne tikai no fizisko personu datu apstrādes viedokļa, bet jo īpaši no vardarbības upuru psiholoģijas viedokļa. Lai pārtrauktu vardarbīgās attiecības, personai, kas šādām attiecībām tikusi pakļauta, ir pašai jāpieņem visi lēmumi un neko nedrīkst uzspiest ar varu. Tas attiecas arī uz palīdzības sniegšanu. Jebkas, kas personai ir ticis uzspiests, var radīt pretreakciju un nesasniegt izvirzīto mērķi pārtraukt vardarbību un novērst vardarbības riskus. Līdz ar to brīvprātības principa ievērošana ir viens no būtiskākajiem priekšnoteikumiem individuālu gadījumu izskatīšanai starpinstitūciju sanāksmē. Vienlaikus jānorāda, ka likumprojektā ir paredzēts viens izņēmums no brīvprātības principa, bet tas ir pamatots ar nepieciešamību aizsargāt bērna intereses un tiesības. Līdz ar to individuālu gadījumu starpinstitūciju sanāksmē varēs izskatīt bez personas piekrišanas, ja persona, kura cietusi no vardarbības vai pakļauta vardarbības riskam, </w:t>
            </w:r>
            <w:r w:rsidRPr="00F24B6F">
              <w:rPr>
                <w:rFonts w:ascii="Times New Roman" w:hAnsi="Times New Roman"/>
                <w:sz w:val="24"/>
              </w:rPr>
              <w:lastRenderedPageBreak/>
              <w:t xml:space="preserve">dzīvo kopā ar nepilngadīgu bērnu. </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rPr>
              <w:t>Likumprojekts paredz, ka starpinstitūciju sanāksmē ir izskatāmi individuāli gadījumi un izstrādājami individuāli rīcības plāni personu, kuras cietušas no vardarbības vai pakļautas vardarbības riskam, aizsardzībai un atbalstam. Jautājuma izskatīšanu starpinstitūciju sanāksmē var ierosināt jebkura no starpinstitūciju sanāksmē pārstāvētajām institūcijām, ja to rīcībā ir nonākušas ziņas par to, ka persona ir cietusi no vardarbības vai arī ir pamats pieņemt, ka persona ir pakļauta vardarbības riskam, un persona ir piekritusi savu datu nodošanai citām iesaistītajām institūcijām. Izpildoties minētajiem kritērijiem, tā institūcija, kuras rīcībā ir šādas ziņas un personas piekrišana, par to informē starpinstitūciju sanāksmi, kas uzdod katrai no iesaistītajām institūcijām atbilstoši to kompetencei apkopot to rīcībā esošo informāciju par personu (piemēram, medicīnas vēsturi, policijas izsaukumu vēsturi uz personas norādīto dzīvesvietu, sociālo stāvokli un iepriekšējo saskarsmi ar sociālo dienestu, bāriņtiesu un citu informāciju). Likumprojektā noteikts, ka informācija apkopojama un starpinstitūciju sanāksme organizējama ne vēlāk kā 10 darba dienu laikā pēc sākotnējās informācijas saņemšanas. Šāda 10 darba dienu termiņa izvēle pamatojama ar to, ka tas atzīstamas par pietiekami ilgu laika posmu, kurā iesaistītajām institūcijām apkopot informāciju, vienlaikus konkrēta termiņa noteikšana rada lielāku skaidrību personai attiecībā uz tās jautājuma izskatīšanu starpinstitūciju sanāksmē. Tāpat starpinstitūciju sanāksme būtu sasaucama, ja ir iestājusies</w:t>
            </w:r>
            <w:r w:rsidRPr="00F24B6F">
              <w:rPr>
                <w:rFonts w:ascii="Times New Roman" w:hAnsi="Times New Roman"/>
                <w:sz w:val="24"/>
                <w:szCs w:val="24"/>
              </w:rPr>
              <w:t xml:space="preserve"> </w:t>
            </w:r>
            <w:r w:rsidRPr="00F24B6F">
              <w:rPr>
                <w:rFonts w:ascii="Times New Roman" w:hAnsi="Times New Roman"/>
                <w:b/>
                <w:sz w:val="24"/>
                <w:szCs w:val="24"/>
              </w:rPr>
              <w:t>krīzes situācija,</w:t>
            </w:r>
            <w:r w:rsidRPr="00F24B6F">
              <w:rPr>
                <w:rFonts w:ascii="Times New Roman" w:hAnsi="Times New Roman"/>
                <w:sz w:val="24"/>
                <w:szCs w:val="24"/>
              </w:rPr>
              <w:t xml:space="preserve"> tas ir,</w:t>
            </w:r>
            <w:r w:rsidRPr="00F24B6F">
              <w:rPr>
                <w:rFonts w:ascii="Times New Roman" w:hAnsi="Times New Roman"/>
                <w:b/>
                <w:sz w:val="24"/>
                <w:szCs w:val="24"/>
              </w:rPr>
              <w:t xml:space="preserve"> </w:t>
            </w:r>
            <w:r w:rsidRPr="00F24B6F">
              <w:rPr>
                <w:rFonts w:ascii="Times New Roman" w:hAnsi="Times New Roman"/>
                <w:sz w:val="24"/>
                <w:szCs w:val="24"/>
              </w:rPr>
              <w:t xml:space="preserve">tāda situācija, kurā nepieciešama nekavējoša iejaukšanās un vienlaicīga vairāku institūciju sadarbība, vai ir nepieciešams risināt </w:t>
            </w:r>
            <w:r w:rsidRPr="00F24B6F">
              <w:rPr>
                <w:rFonts w:ascii="Times New Roman" w:hAnsi="Times New Roman"/>
                <w:b/>
                <w:sz w:val="24"/>
                <w:szCs w:val="24"/>
              </w:rPr>
              <w:t>sarežģītu gadījumu</w:t>
            </w:r>
            <w:r w:rsidRPr="00F24B6F">
              <w:rPr>
                <w:rFonts w:ascii="Times New Roman" w:hAnsi="Times New Roman"/>
                <w:sz w:val="24"/>
                <w:szCs w:val="24"/>
              </w:rPr>
              <w:t xml:space="preserve">, tas ir, tādu gadījumu, kuru nav izdevies atrisināt ilgstošā laika posmā un kura risināšanai nepieciešama vairāku institūciju savstarpēja sadarbība. Šādos gadījumos starpinstitūciju sanāksme ir sasaucama ne vēlāk ka trīs darba dienu laikā pēc kādas no iesaistīto institūciju, kas saskārušas ar krīzes situāciju vai sarežģītu gadījumu, pieprasījuma. </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szCs w:val="24"/>
              </w:rPr>
              <w:t xml:space="preserve">Likumprojektā ietvertais sadarbības princips paredz, ka starpinstitūciju sanāksmē iesaistītās institūcijas savstarpēji sadarbojas, īstenojot vienotu politiku vardarbības un vardarbības risku novēršanai. Īstenojot sadarbību, visas iesaistītās institūcijas un personas ievēro vardarbībai un vardarbības riskam pakļautās personas tiesības un privātumu un konfidencialitāti, un garantē Fizisko personu datu aizsardzības likuma prasības. Nodrošinot Fizisko personu datu aizsardzības likuma prasību ievērošanu un, saņemot personas, kas cietusi no vardarbības vai pakļauta vardarbības riskam, piekrišanu tās datu apstrādei, likumprojekts risina vienu no šī brīža praksē konstatētajām problēmām – iesaistīto institūciju tiesības nodot to rīcībā esošo informāciju citām institūcijām, kurām tā varētu būt noderīga to kompetencē esošo uzdevumu īstenošanai. Iestrādājot Likumprojektā normas par personas datu aizsardzību, datu subjekta piekrišanu savu personas datu apstrādei, kā arī, nosakot, ka institūcijas dalās ar informāciju sadarbības principa ietvaros, tiek radīts ar likumu noteikts mehānisms starpinstitūciju sanāksmē iesaistīto institūciju sadarbībai un informācijas apmaiņai, kas risinās līdz šim praksē konstatētās problēmas </w:t>
            </w:r>
            <w:r w:rsidRPr="00F24B6F">
              <w:rPr>
                <w:rFonts w:ascii="Times New Roman" w:hAnsi="Times New Roman"/>
                <w:sz w:val="24"/>
                <w:szCs w:val="24"/>
              </w:rPr>
              <w:lastRenderedPageBreak/>
              <w:t xml:space="preserve">un novērsīs šaubas par iesaistīto institūciju tiesībām dalīties ar to rīcībā esošo informāciju. </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szCs w:val="24"/>
              </w:rPr>
              <w:t xml:space="preserve">Iegūstot pilnīgu informāciju no visām iesaistītajām institūcijām, starpinstitūciju sanāksmes uzdevums ir izstrādāt individuālo rīcības plānu personas, kura cietusi no vardarbības vai pakļauta vardarbības riskam, aizsardzībai un atbalstam. Individuālās rīcības plānā, līdzīgi kā iepriekš aprakstītajā MARAC sistēmā, tiek ietverti katras institūcijas kompetences ietvaros veicamie pasākumi, lai mazinātu vardarbības sekas vai mazinātu un novērstu vardarbības riskus. </w:t>
            </w:r>
            <w:r w:rsidR="0041007B">
              <w:rPr>
                <w:rFonts w:ascii="Times New Roman" w:hAnsi="Times New Roman"/>
                <w:sz w:val="24"/>
                <w:szCs w:val="24"/>
              </w:rPr>
              <w:t>Atbilstoši Sociālo pakalpojumu un sociālās palīdzības likuma 4.panta otrajā daļā noteiktajam, sociālos pakalpojumus nodrošina personas dzīvesvietā vai iespējami tuvu tai. Tas nozīmē, ka, ja pakalpojums, par kura nepieciešamību ir lēmusi starpinstitūciju sanāksme, nav pieejams attiecīgās pašvaldības teritorijā, tas sniedzams un nodrošināms citas</w:t>
            </w:r>
            <w:r w:rsidR="00B35B84">
              <w:rPr>
                <w:rFonts w:ascii="Times New Roman" w:hAnsi="Times New Roman"/>
                <w:sz w:val="24"/>
                <w:szCs w:val="24"/>
              </w:rPr>
              <w:t>,</w:t>
            </w:r>
            <w:r w:rsidR="0041007B">
              <w:rPr>
                <w:rFonts w:ascii="Times New Roman" w:hAnsi="Times New Roman"/>
                <w:sz w:val="24"/>
                <w:szCs w:val="24"/>
              </w:rPr>
              <w:t xml:space="preserve"> </w:t>
            </w:r>
            <w:r w:rsidR="007E3C85">
              <w:rPr>
                <w:rFonts w:ascii="Times New Roman" w:hAnsi="Times New Roman"/>
                <w:sz w:val="24"/>
                <w:szCs w:val="24"/>
              </w:rPr>
              <w:t xml:space="preserve">personas dzīvesvietai tuvākās </w:t>
            </w:r>
            <w:r w:rsidR="0041007B">
              <w:rPr>
                <w:rFonts w:ascii="Times New Roman" w:hAnsi="Times New Roman"/>
                <w:sz w:val="24"/>
                <w:szCs w:val="24"/>
              </w:rPr>
              <w:t xml:space="preserve">pašvaldības teritorijā. </w:t>
            </w:r>
            <w:r w:rsidRPr="00F24B6F">
              <w:rPr>
                <w:rFonts w:ascii="Times New Roman" w:hAnsi="Times New Roman"/>
                <w:sz w:val="24"/>
                <w:szCs w:val="24"/>
              </w:rPr>
              <w:t xml:space="preserve">Tāpat Likumprojekts paredz noteikt, ka starpinstitūciju sanāksme veic periodisku izstrādātā individuālā rīcības plāna un tajā ietverto uzdevumu izpildes un progresa kontroli, lemj par ietverto uzdevumu aktualitāti un nepieciešamību tos turpināt. </w:t>
            </w:r>
          </w:p>
          <w:p w:rsidR="002F310E" w:rsidRDefault="002F310E" w:rsidP="002F310E">
            <w:pPr>
              <w:spacing w:after="0" w:line="240" w:lineRule="auto"/>
              <w:ind w:right="-2" w:firstLine="720"/>
              <w:jc w:val="both"/>
              <w:rPr>
                <w:rFonts w:ascii="Times New Roman" w:hAnsi="Times New Roman"/>
                <w:sz w:val="24"/>
              </w:rPr>
            </w:pPr>
          </w:p>
          <w:p w:rsidR="002F310E" w:rsidRPr="00F24B6F" w:rsidRDefault="002F310E" w:rsidP="002F310E">
            <w:pPr>
              <w:spacing w:after="0" w:line="240" w:lineRule="auto"/>
              <w:ind w:right="-2"/>
              <w:jc w:val="both"/>
              <w:rPr>
                <w:rFonts w:ascii="Times New Roman" w:hAnsi="Times New Roman"/>
                <w:b/>
                <w:i/>
                <w:sz w:val="24"/>
                <w:szCs w:val="24"/>
                <w:u w:val="single"/>
              </w:rPr>
            </w:pPr>
            <w:r w:rsidRPr="00F24B6F">
              <w:rPr>
                <w:rFonts w:ascii="Times New Roman" w:hAnsi="Times New Roman"/>
                <w:b/>
                <w:i/>
                <w:sz w:val="24"/>
                <w:szCs w:val="24"/>
                <w:u w:val="single"/>
              </w:rPr>
              <w:t xml:space="preserve">Metodiskā vadība </w:t>
            </w:r>
          </w:p>
          <w:p w:rsidR="002F310E" w:rsidRPr="00F24B6F" w:rsidRDefault="002F310E" w:rsidP="002F310E">
            <w:pPr>
              <w:spacing w:after="0" w:line="240" w:lineRule="auto"/>
              <w:ind w:right="-2" w:firstLine="720"/>
              <w:contextualSpacing/>
              <w:jc w:val="both"/>
              <w:rPr>
                <w:rFonts w:ascii="Times New Roman" w:hAnsi="Times New Roman"/>
                <w:sz w:val="24"/>
                <w:szCs w:val="24"/>
              </w:rPr>
            </w:pPr>
            <w:r w:rsidRPr="00F24B6F">
              <w:rPr>
                <w:rFonts w:ascii="Times New Roman" w:hAnsi="Times New Roman"/>
                <w:sz w:val="24"/>
                <w:szCs w:val="24"/>
              </w:rPr>
              <w:t xml:space="preserve">Likumprojekts paredz, ka starpinstitūciju sanāksmei reizi gadā jāsagatavo pārskats par tās darbības rezultātiem, tajā atspoguļojot informāciju par koordinētās starpinstitucionālās sadarbības mehānismu praktisko piemērošanu, izstrādāto individuālo rīcības plānu skaitu un izpildes rezultātiem, nepieciešamajiem un plānotajiem koordinētās starpinstitucionālās sadarbības mehānisma uzlabojumiem, ieteikumiem un ierosinājumiem saistībā ar metodisko vadību, kā arī citus jautājumus, ko starpinstitūciju sanāksme uzskata par būtiskiem. Sagatavotie pārskati būs ļoti nozīmīgi Metodiskās vadības Sadarbības padomei, lai pilnvērtīgi un efektīvi nodrošinātu un īstenotu metodisko vadību. </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szCs w:val="24"/>
              </w:rPr>
              <w:t xml:space="preserve">Ņemto vērā to, ka starpinstitūciju sanāksmē pārstāvētas dažādas iestādes, metodiskās vadības nodrošināšanai un īstenošanai ir nepieciešams izveidot Metodiskās vadībās Sadarbības padomi, kurā būtu pārstāvētas visas tās vadošās valsts pārvaldes iestādes, kuru kompetences jautājumi ir tieši saistīti ar vardarbības mazināšanu, vardarbības risku novēršanu un personas tiesību un likumīgo interešu aizsardzību un nodrošināšanu. </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szCs w:val="24"/>
              </w:rPr>
              <w:t>Labklājības ministrija ir vadošā valsts pārvaldes iestāde darba, sociālās aizsardzības, bērnu un ģimenes tiesību, kā arī personu ar invaliditāti vienlīdzīgu iespēju un dzimumu līdztiesības jomā, kas ietver arī aizsardzības pret vardarbību politikas izstrādi.</w:t>
            </w:r>
          </w:p>
          <w:p w:rsidR="002F310E" w:rsidRPr="00F24B6F" w:rsidRDefault="002F310E" w:rsidP="002F310E">
            <w:pPr>
              <w:pStyle w:val="tv2132"/>
              <w:spacing w:line="240" w:lineRule="auto"/>
              <w:ind w:right="-2" w:firstLine="720"/>
              <w:jc w:val="both"/>
              <w:rPr>
                <w:color w:val="auto"/>
                <w:sz w:val="24"/>
                <w:szCs w:val="24"/>
              </w:rPr>
            </w:pPr>
            <w:r w:rsidRPr="00F24B6F">
              <w:rPr>
                <w:color w:val="auto"/>
                <w:sz w:val="24"/>
                <w:szCs w:val="24"/>
              </w:rPr>
              <w:t xml:space="preserve">Tieslietu ministrija ir vadošā valsts pārvaldes iestāde tieslietu (tiesību politikas un tiesu administrēšanas) nozarēs, kas ietver pienākumus izstrādāt un īstenot valsts politiku valsts tiesību, administratīvo tiesību, civiltiesību, komerctiesību, krimināltiesību un reliģisko tiesību jomā, kā arī procesuālo tiesību jomā. </w:t>
            </w:r>
          </w:p>
          <w:p w:rsidR="002F310E" w:rsidRPr="00F24B6F" w:rsidRDefault="002F310E" w:rsidP="002F310E">
            <w:pPr>
              <w:pStyle w:val="tv2132"/>
              <w:spacing w:line="240" w:lineRule="auto"/>
              <w:ind w:right="-2" w:firstLine="720"/>
              <w:jc w:val="both"/>
              <w:rPr>
                <w:color w:val="auto"/>
                <w:sz w:val="32"/>
                <w:szCs w:val="24"/>
              </w:rPr>
            </w:pPr>
            <w:r w:rsidRPr="00F24B6F">
              <w:rPr>
                <w:color w:val="auto"/>
                <w:sz w:val="24"/>
              </w:rPr>
              <w:t xml:space="preserve">Iekšlietu ministrija ir vadošā valsts pārvaldes iestāde iekšlietu nozarē, kas ietver noziedzības apkarošanas, sabiedriskās kārtības un drošības aizsardzības, personas tiesību un likumīgo interešu </w:t>
            </w:r>
            <w:r w:rsidRPr="00F24B6F">
              <w:rPr>
                <w:color w:val="auto"/>
                <w:sz w:val="24"/>
              </w:rPr>
              <w:lastRenderedPageBreak/>
              <w:t>aizsardzības, valsts robežas drošības, ugunsdrošības, ugunsdzēsības, glābšanas, civilās aizsardzības, iedzīvotāju uzskaites un dokumentēšanas, kā arī migrācijas un pilsonības jautājumu apakšnozares.</w:t>
            </w:r>
          </w:p>
          <w:p w:rsidR="002F310E" w:rsidRPr="00F24B6F" w:rsidRDefault="002F310E" w:rsidP="002F310E">
            <w:pPr>
              <w:spacing w:after="0" w:line="240" w:lineRule="auto"/>
              <w:ind w:right="-2" w:firstLine="720"/>
              <w:jc w:val="both"/>
              <w:rPr>
                <w:rFonts w:ascii="Times New Roman" w:hAnsi="Times New Roman"/>
                <w:sz w:val="24"/>
                <w:szCs w:val="24"/>
              </w:rPr>
            </w:pPr>
            <w:r w:rsidRPr="00F24B6F">
              <w:rPr>
                <w:rFonts w:ascii="Times New Roman" w:hAnsi="Times New Roman"/>
                <w:sz w:val="24"/>
                <w:szCs w:val="24"/>
              </w:rPr>
              <w:t xml:space="preserve">Līdz ar to Metodiskās vadības Sadarbības padome ir izveidojama, tajā iekļaujot pārstāvjus no Labklājības ministrijas, Tieslietu ministrijas un Iekšlietu ministrijas. Metodiskās vadības Sadarbības padome nodrošinās metodisko vadību, kuras ietvaros regulāri tiks sniegtas konsultācijas, kā arī izstrādāti metodiskie ieteikumi. Tāpat metodiskās vadības saturs ietver apmācību organizēšanu starpinstitūciju sanāksmēs iesaistītajiem speciālistiem par jautājumiem, kas saistīti ar vardarbību, tās atpazīšanu, komunikāciju ar no vardarbības cietušo vai vardarbības riskam pakļauto personu, upuru psiholoģiju un citiem jautājumiem, kas būtiski, lai sasniegtu likuma mērķi. Visi metodiskās vadības instrumenti – konsultācijas, ieteikumi, semināri, apmācības – būs ar vienotu mērķi un vērsti uz starpinstitucionālās sadarbības attīstību un pilnveidi nākotnē. </w:t>
            </w:r>
          </w:p>
          <w:p w:rsidR="00894C55" w:rsidRPr="00F26D2B" w:rsidRDefault="002F310E" w:rsidP="00F26D2B">
            <w:pPr>
              <w:autoSpaceDE w:val="0"/>
              <w:autoSpaceDN w:val="0"/>
              <w:adjustRightInd w:val="0"/>
              <w:spacing w:after="0" w:line="240" w:lineRule="auto"/>
              <w:ind w:right="-2"/>
              <w:jc w:val="both"/>
              <w:rPr>
                <w:rFonts w:ascii="Times New Roman" w:hAnsi="Times New Roman"/>
                <w:sz w:val="24"/>
                <w:szCs w:val="24"/>
              </w:rPr>
            </w:pPr>
            <w:r w:rsidRPr="00F24B6F">
              <w:rPr>
                <w:rFonts w:ascii="Times New Roman" w:hAnsi="Times New Roman"/>
                <w:sz w:val="24"/>
                <w:szCs w:val="24"/>
              </w:rPr>
              <w:tab/>
              <w:t xml:space="preserve">Metodiskā vadības Sadarbības padome uzraudzīs un vērtēs to, kā un cik efektīvi tiek izstrādāti un īstenoti koordinētās starpinstitucionālās sadarbības mehānismi pašvaldības ietvaros un vai šādu mehānismu izveide vai pilnveide, kā arī individuālu gadījumu izskatīšana starpinstitūciju sanāksmē un rīcības plānu izstrāde ir sasniegusi savu mērķi. </w:t>
            </w:r>
          </w:p>
        </w:tc>
      </w:tr>
      <w:tr w:rsidR="00F24B6F" w:rsidRPr="00F24B6F"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2F310E" w:rsidRPr="00F24B6F" w:rsidRDefault="002F310E" w:rsidP="002F310E">
            <w:pPr>
              <w:pStyle w:val="Bezatstarpm"/>
              <w:ind w:right="-2"/>
              <w:jc w:val="both"/>
              <w:rPr>
                <w:rFonts w:ascii="Times New Roman" w:hAnsi="Times New Roman" w:cs="Times New Roman"/>
                <w:sz w:val="24"/>
                <w:szCs w:val="24"/>
              </w:rPr>
            </w:pPr>
            <w:r w:rsidRPr="00F24B6F">
              <w:rPr>
                <w:rFonts w:ascii="Times New Roman" w:hAnsi="Times New Roman" w:cs="Times New Roman"/>
                <w:sz w:val="24"/>
                <w:szCs w:val="24"/>
              </w:rPr>
              <w:t xml:space="preserve">Ar tieslietu ministra 2013.gada 12.augusta rīkojumu Nr.1-1/343 izveidota darba, lai saskaņā ar Ministru kabineta 2013.gada 4.jūnija rīkojumu Nr.232 “Par Preventīvo piespiedu līdzekļu koncepciju” izstrādātu likumprojektu par preventīvajiem piespiedu līdzekļiem un citus saistītos likumprojektus. </w:t>
            </w:r>
          </w:p>
          <w:p w:rsidR="00894C55" w:rsidRPr="00F24B6F" w:rsidRDefault="002F310E" w:rsidP="002F310E">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Darba grupas sastāvā iekļauti pārstāvji no Labklājības ministrijas, Augstākās tiesas, Iekšlietu ministrijas, tajā skaitā, Iekšlietu ministrijas informācijas centra, Valsts probācijas dienesta, Rīgas rajons tiesas, Latvijas Zvērinātu advokātu padomes, Ģenerālprokuratūras, Rīgas domes, Valsts policijas, Rīgas bāriņtiesas, Rīgas pašvaldības policijas, Rīgas apgabaltiesas, kā arī nevalstisko organizāciju pārstāvji.</w:t>
            </w:r>
          </w:p>
        </w:tc>
      </w:tr>
      <w:tr w:rsidR="00894C55" w:rsidRPr="00F24B6F" w:rsidTr="00894C55">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B40F0E" w:rsidP="00B40F0E">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Nav.</w:t>
            </w:r>
          </w:p>
        </w:tc>
      </w:tr>
    </w:tbl>
    <w:p w:rsidR="00894C55" w:rsidRPr="00F24B6F"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827"/>
        <w:gridCol w:w="5836"/>
      </w:tblGrid>
      <w:tr w:rsidR="00F24B6F" w:rsidRPr="00F24B6F"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II.</w:t>
            </w:r>
            <w:r w:rsidR="0050178F"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F24B6F" w:rsidRPr="00F24B6F"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A85D9E" w:rsidP="00A85D9E">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Tiesiskais regulējums ietekmēs personas, kuras cietušas no vardarbības un personas, kuras izrādījušas vardarbīgu uzvedību, kā arī visu sabiedrību kopumā.</w:t>
            </w:r>
          </w:p>
        </w:tc>
      </w:tr>
      <w:tr w:rsidR="00F24B6F" w:rsidRPr="00F24B6F"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A85D9E" w:rsidP="00A85D9E">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Tiesiskais regulējums varētu radīt papildu administratīvo slogu tām institūcijām, kuras ir paredzēts iekļaut starpinstitūciju sanāksmē, tomēr jāņem vērā, ka savstarpējas sadarbības pienākums jau šobrīd ir noteikts un izriet no institūciju darbību regulējošajiem normatīvajiem aktiem, tāpēc to nevarētu uzskatīt par jaunu papildu funkciju noteikšanu.</w:t>
            </w:r>
          </w:p>
        </w:tc>
      </w:tr>
      <w:tr w:rsidR="00F24B6F" w:rsidRPr="00F24B6F"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A85D9E" w:rsidP="00A85D9E">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 xml:space="preserve">Projekts šo jomu neskar. </w:t>
            </w:r>
          </w:p>
        </w:tc>
      </w:tr>
      <w:tr w:rsidR="00894C55" w:rsidRPr="00F24B6F" w:rsidTr="00894C55">
        <w:trPr>
          <w:trHeight w:val="276"/>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F24B6F" w:rsidRDefault="00A85D9E" w:rsidP="00A85D9E">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 xml:space="preserve">Nav. </w:t>
            </w:r>
          </w:p>
        </w:tc>
      </w:tr>
    </w:tbl>
    <w:p w:rsidR="00894C55" w:rsidRPr="00F24B6F" w:rsidRDefault="00894C55" w:rsidP="00F26D2B">
      <w:pPr>
        <w:shd w:val="clear" w:color="auto" w:fill="FFFFFF"/>
        <w:spacing w:after="0" w:line="240" w:lineRule="auto"/>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645"/>
        <w:gridCol w:w="6019"/>
      </w:tblGrid>
      <w:tr w:rsidR="00F24B6F" w:rsidRPr="00F24B6F"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BD442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IV.</w:t>
            </w:r>
            <w:r w:rsidR="00BD4425"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Tiesību akta projekta ietekme uz spēkā esošo tiesību normu sistēmu</w:t>
            </w:r>
          </w:p>
        </w:tc>
      </w:tr>
      <w:tr w:rsidR="00F24B6F" w:rsidRPr="00F24B6F"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574994" w:rsidRPr="00F24B6F" w:rsidRDefault="00574994" w:rsidP="00574994">
            <w:pPr>
              <w:pStyle w:val="Bezatstarpm"/>
              <w:ind w:right="-2"/>
              <w:jc w:val="both"/>
              <w:rPr>
                <w:rFonts w:ascii="Times New Roman" w:hAnsi="Times New Roman" w:cs="Times New Roman"/>
                <w:sz w:val="24"/>
                <w:szCs w:val="24"/>
              </w:rPr>
            </w:pPr>
            <w:r w:rsidRPr="00F24B6F">
              <w:rPr>
                <w:rFonts w:ascii="Times New Roman" w:hAnsi="Times New Roman" w:cs="Times New Roman"/>
                <w:sz w:val="24"/>
                <w:szCs w:val="24"/>
              </w:rPr>
              <w:t xml:space="preserve">Nepieciešams izstrādāt šādus tiesību aktu projektus: </w:t>
            </w:r>
          </w:p>
          <w:p w:rsidR="00574994" w:rsidRPr="00F24B6F" w:rsidRDefault="00574994" w:rsidP="00B35453">
            <w:pPr>
              <w:pStyle w:val="Bezatstarpm"/>
              <w:numPr>
                <w:ilvl w:val="0"/>
                <w:numId w:val="1"/>
              </w:numPr>
              <w:ind w:left="444" w:right="140" w:hanging="283"/>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Likumprojekts “Grozījumi Civilprocesa likumā”;</w:t>
            </w:r>
          </w:p>
          <w:p w:rsidR="00F26D2B" w:rsidRDefault="00574994" w:rsidP="00F26D2B">
            <w:pPr>
              <w:pStyle w:val="Bezatstarpm"/>
              <w:numPr>
                <w:ilvl w:val="0"/>
                <w:numId w:val="1"/>
              </w:numPr>
              <w:ind w:left="444" w:right="140" w:hanging="283"/>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 xml:space="preserve">Ministru kabineta noteikumu projekts “Grozījumi Ministru kabineta 2014.gada 23.decembra noteikumos Nr.790 “Sociālās rehabilitācijas pakalpojumu sniegšanas kārtība no vardarbības cietušām un vardarbību </w:t>
            </w:r>
            <w:r w:rsidR="009D6ED0" w:rsidRPr="00F24B6F">
              <w:rPr>
                <w:rFonts w:ascii="Times New Roman" w:hAnsi="Times New Roman" w:cs="Times New Roman"/>
                <w:sz w:val="24"/>
                <w:szCs w:val="24"/>
              </w:rPr>
              <w:t>veikušām pilngadīgām personām””;</w:t>
            </w:r>
          </w:p>
          <w:p w:rsidR="009D6ED0" w:rsidRPr="00F26D2B" w:rsidRDefault="00F26D2B" w:rsidP="00F26D2B">
            <w:pPr>
              <w:pStyle w:val="Bezatstarpm"/>
              <w:numPr>
                <w:ilvl w:val="0"/>
                <w:numId w:val="1"/>
              </w:numPr>
              <w:ind w:left="444" w:right="140"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noteikumu projekts “Grozījumi Ministru kabineta 2014.gada 25.marta noteikumos Nr.161 “Kārtība, kādā novērš vardarbības draudus un nodrošina pagaidu aizsardzību pret vardarbību””. </w:t>
            </w:r>
            <w:r w:rsidR="009D6ED0" w:rsidRPr="00F26D2B">
              <w:rPr>
                <w:rFonts w:ascii="Times New Roman" w:hAnsi="Times New Roman"/>
                <w:sz w:val="24"/>
                <w:szCs w:val="24"/>
              </w:rPr>
              <w:t xml:space="preserve"> </w:t>
            </w:r>
          </w:p>
        </w:tc>
      </w:tr>
      <w:tr w:rsidR="00F24B6F" w:rsidRPr="00F24B6F"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F24B6F" w:rsidRDefault="00574994" w:rsidP="00144693">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iCs/>
                <w:spacing w:val="-4"/>
                <w:sz w:val="24"/>
              </w:rPr>
              <w:t>Par likumprojekta un Ministru kabineta noteikumu projekt</w:t>
            </w:r>
            <w:r w:rsidR="00144693">
              <w:rPr>
                <w:rFonts w:ascii="Times New Roman" w:hAnsi="Times New Roman" w:cs="Times New Roman"/>
                <w:iCs/>
                <w:spacing w:val="-4"/>
                <w:sz w:val="24"/>
              </w:rPr>
              <w:t>u</w:t>
            </w:r>
            <w:r w:rsidRPr="00F24B6F">
              <w:rPr>
                <w:rFonts w:ascii="Times New Roman" w:hAnsi="Times New Roman" w:cs="Times New Roman"/>
                <w:iCs/>
                <w:spacing w:val="-4"/>
                <w:sz w:val="24"/>
              </w:rPr>
              <w:t xml:space="preserve"> izstrādi ir atbildīga Tieslietu ministrija.</w:t>
            </w:r>
          </w:p>
        </w:tc>
      </w:tr>
      <w:tr w:rsidR="00894C55" w:rsidRPr="00F24B6F"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F24B6F" w:rsidRDefault="00574994" w:rsidP="00574994">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 xml:space="preserve">Nav. </w:t>
            </w:r>
          </w:p>
        </w:tc>
      </w:tr>
    </w:tbl>
    <w:p w:rsidR="00894C55" w:rsidRPr="00F24B6F"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9"/>
      </w:tblGrid>
      <w:tr w:rsidR="00F24B6F" w:rsidRPr="00F24B6F" w:rsidTr="002B366B">
        <w:tc>
          <w:tcPr>
            <w:tcW w:w="5000" w:type="pct"/>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3E079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V.</w:t>
            </w:r>
            <w:r w:rsidR="003E0791"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Tiesību akta projekta atbilstība Latvijas Republikas starptautiskajām saistībām</w:t>
            </w:r>
          </w:p>
        </w:tc>
      </w:tr>
      <w:tr w:rsidR="002B366B" w:rsidRPr="00F24B6F" w:rsidTr="002B366B">
        <w:tc>
          <w:tcPr>
            <w:tcW w:w="5000" w:type="pct"/>
            <w:tcBorders>
              <w:top w:val="outset" w:sz="6" w:space="0" w:color="414142"/>
              <w:left w:val="outset" w:sz="6" w:space="0" w:color="414142"/>
              <w:bottom w:val="outset" w:sz="6" w:space="0" w:color="414142"/>
              <w:right w:val="outset" w:sz="6" w:space="0" w:color="414142"/>
            </w:tcBorders>
          </w:tcPr>
          <w:p w:rsidR="002B366B" w:rsidRPr="00F24B6F" w:rsidRDefault="002B366B" w:rsidP="002B366B">
            <w:pPr>
              <w:spacing w:after="0" w:line="240" w:lineRule="auto"/>
              <w:jc w:val="center"/>
              <w:rPr>
                <w:rFonts w:ascii="Times New Roman" w:eastAsia="Times New Roman" w:hAnsi="Times New Roman" w:cs="Times New Roman"/>
                <w:i/>
                <w:sz w:val="24"/>
                <w:szCs w:val="24"/>
                <w:lang w:eastAsia="lv-LV"/>
              </w:rPr>
            </w:pPr>
            <w:r w:rsidRPr="00F24B6F">
              <w:rPr>
                <w:rFonts w:ascii="Times New Roman" w:eastAsia="Times New Roman" w:hAnsi="Times New Roman" w:cs="Times New Roman"/>
                <w:i/>
                <w:sz w:val="24"/>
                <w:szCs w:val="24"/>
                <w:lang w:eastAsia="lv-LV"/>
              </w:rPr>
              <w:t xml:space="preserve">Projekts šo jomu neskar. </w:t>
            </w:r>
          </w:p>
        </w:tc>
      </w:tr>
    </w:tbl>
    <w:p w:rsidR="00894C55" w:rsidRPr="00F24B6F"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736"/>
        <w:gridCol w:w="5927"/>
      </w:tblGrid>
      <w:tr w:rsidR="00F24B6F" w:rsidRPr="00F24B6F"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VI.</w:t>
            </w:r>
            <w:r w:rsidR="00816C11"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Sabiedrības līdzdalība un komunikācijas aktivitātes</w:t>
            </w:r>
          </w:p>
        </w:tc>
      </w:tr>
      <w:tr w:rsidR="00F24B6F" w:rsidRPr="00F24B6F"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F24B6F" w:rsidRDefault="00962C58" w:rsidP="00962C58">
            <w:pPr>
              <w:spacing w:after="0" w:line="240" w:lineRule="auto"/>
              <w:jc w:val="both"/>
              <w:rPr>
                <w:rFonts w:ascii="Times New Roman" w:eastAsia="Times New Roman" w:hAnsi="Times New Roman" w:cs="Times New Roman"/>
                <w:sz w:val="24"/>
                <w:szCs w:val="24"/>
                <w:lang w:eastAsia="lv-LV"/>
              </w:rPr>
            </w:pPr>
            <w:r w:rsidRPr="00F24B6F">
              <w:rPr>
                <w:rFonts w:ascii="Times New Roman" w:eastAsia="Times New Roman" w:hAnsi="Times New Roman"/>
                <w:sz w:val="24"/>
                <w:szCs w:val="24"/>
                <w:lang w:eastAsia="lv-LV"/>
              </w:rPr>
              <w:t>Projekts ir publicēts Tieslietu ministrijas tīmekļa vietnē sadaļā „Sabiedrības līdzdalība”, tādējādi dodot iespēju sabiedrībai līdzdarboties tiesību</w:t>
            </w:r>
            <w:r w:rsidRPr="00F24B6F">
              <w:rPr>
                <w:rFonts w:ascii="Times New Roman" w:hAnsi="Times New Roman"/>
                <w:sz w:val="24"/>
                <w:szCs w:val="24"/>
                <w:lang w:eastAsia="lv-LV"/>
              </w:rPr>
              <w:t xml:space="preserve"> akta izstrādes procesā.</w:t>
            </w:r>
          </w:p>
        </w:tc>
      </w:tr>
      <w:tr w:rsidR="00F24B6F" w:rsidRPr="00F24B6F"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F24B6F" w:rsidRDefault="00962C58" w:rsidP="00E17FF5">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sz w:val="24"/>
                <w:szCs w:val="24"/>
                <w:lang w:eastAsia="lv-LV"/>
              </w:rPr>
              <w:t>Lai informētu sabiedrību par projektu un dotu iespēju izteikt par to viedokļus, projekts saskaņā ar Ministru kabineta 2009. gada 25. augusta noteikumiem Nr.970 „</w:t>
            </w:r>
            <w:r w:rsidRPr="00F24B6F">
              <w:rPr>
                <w:rFonts w:ascii="Times New Roman" w:hAnsi="Times New Roman"/>
                <w:bCs/>
                <w:sz w:val="24"/>
                <w:szCs w:val="24"/>
                <w:lang w:eastAsia="lv-LV"/>
              </w:rPr>
              <w:t xml:space="preserve">Sabiedrības līdzdalības kārtība attīstības plānošanas procesā” </w:t>
            </w:r>
            <w:r w:rsidRPr="00F24B6F">
              <w:rPr>
                <w:rFonts w:ascii="Times New Roman" w:eastAsia="Times New Roman" w:hAnsi="Times New Roman"/>
                <w:sz w:val="24"/>
                <w:szCs w:val="24"/>
                <w:lang w:eastAsia="lv-LV"/>
              </w:rPr>
              <w:t xml:space="preserve">tika ievietots Tieslietu ministrijas tīmekļa vietnē </w:t>
            </w:r>
            <w:r w:rsidRPr="00F24B6F">
              <w:rPr>
                <w:rFonts w:ascii="Times New Roman" w:eastAsia="Times New Roman" w:hAnsi="Times New Roman"/>
                <w:b/>
                <w:sz w:val="24"/>
                <w:szCs w:val="24"/>
                <w:lang w:eastAsia="lv-LV"/>
              </w:rPr>
              <w:t xml:space="preserve">2017. gada </w:t>
            </w:r>
            <w:r w:rsidR="00D81B2F">
              <w:rPr>
                <w:rFonts w:ascii="Times New Roman" w:eastAsia="Times New Roman" w:hAnsi="Times New Roman"/>
                <w:b/>
                <w:sz w:val="24"/>
                <w:szCs w:val="24"/>
                <w:lang w:eastAsia="lv-LV"/>
              </w:rPr>
              <w:t>28</w:t>
            </w:r>
            <w:r w:rsidRPr="00F24B6F">
              <w:rPr>
                <w:rFonts w:ascii="Times New Roman" w:eastAsia="Times New Roman" w:hAnsi="Times New Roman"/>
                <w:b/>
                <w:sz w:val="24"/>
                <w:szCs w:val="24"/>
                <w:lang w:eastAsia="lv-LV"/>
              </w:rPr>
              <w:t>. martā.</w:t>
            </w:r>
          </w:p>
        </w:tc>
      </w:tr>
      <w:tr w:rsidR="00F24B6F" w:rsidRPr="00F24B6F"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962C58">
            <w:pPr>
              <w:spacing w:after="0" w:line="240" w:lineRule="auto"/>
              <w:jc w:val="both"/>
              <w:rPr>
                <w:rFonts w:ascii="Times New Roman" w:eastAsia="Times New Roman" w:hAnsi="Times New Roman" w:cs="Times New Roman"/>
                <w:sz w:val="24"/>
                <w:szCs w:val="24"/>
                <w:lang w:eastAsia="lv-LV"/>
              </w:rPr>
            </w:pPr>
          </w:p>
        </w:tc>
      </w:tr>
      <w:tr w:rsidR="00894C55" w:rsidRPr="00F24B6F"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F24B6F" w:rsidRDefault="00962C58" w:rsidP="00962C58">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 xml:space="preserve">Nav. </w:t>
            </w:r>
          </w:p>
        </w:tc>
      </w:tr>
    </w:tbl>
    <w:p w:rsidR="00894C55" w:rsidRPr="00F24B6F"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3465"/>
        <w:gridCol w:w="5198"/>
      </w:tblGrid>
      <w:tr w:rsidR="00F24B6F" w:rsidRPr="00F24B6F"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F24B6F"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24B6F">
              <w:rPr>
                <w:rFonts w:ascii="Times New Roman" w:eastAsia="Times New Roman" w:hAnsi="Times New Roman" w:cs="Times New Roman"/>
                <w:b/>
                <w:bCs/>
                <w:sz w:val="24"/>
                <w:szCs w:val="24"/>
                <w:lang w:eastAsia="lv-LV"/>
              </w:rPr>
              <w:t>VII.</w:t>
            </w:r>
            <w:r w:rsidR="00816C11" w:rsidRPr="00F24B6F">
              <w:rPr>
                <w:rFonts w:ascii="Times New Roman" w:eastAsia="Times New Roman" w:hAnsi="Times New Roman" w:cs="Times New Roman"/>
                <w:b/>
                <w:bCs/>
                <w:sz w:val="24"/>
                <w:szCs w:val="24"/>
                <w:lang w:eastAsia="lv-LV"/>
              </w:rPr>
              <w:t> </w:t>
            </w:r>
            <w:r w:rsidRPr="00F24B6F">
              <w:rPr>
                <w:rFonts w:ascii="Times New Roman" w:eastAsia="Times New Roman" w:hAnsi="Times New Roman" w:cs="Times New Roman"/>
                <w:b/>
                <w:bCs/>
                <w:sz w:val="24"/>
                <w:szCs w:val="24"/>
                <w:lang w:eastAsia="lv-LV"/>
              </w:rPr>
              <w:t>Tiesību akta projekta izpildes nodrošināšana un tās ietekme uz institūcijām</w:t>
            </w:r>
          </w:p>
        </w:tc>
      </w:tr>
      <w:tr w:rsidR="00F24B6F" w:rsidRPr="00F24B6F"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894C55" w:rsidRPr="00F24B6F" w:rsidRDefault="00DA0BAD" w:rsidP="00DA0BAD">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Pašvaldības, sociālais dienests, bāriņtiesas, Valsts policija, pašvaldības policija, Valsts probācijas dienests, tiesas, ārstniecības iestādes, ģimenes ārsti, prokuratūra, nevalstiskās organizācijas.</w:t>
            </w:r>
          </w:p>
        </w:tc>
      </w:tr>
      <w:tr w:rsidR="00F24B6F" w:rsidRPr="00F24B6F"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Projekta izpildes ietekme uz pārvaldes funkcijām un institucionālo struktūru.</w:t>
            </w:r>
          </w:p>
          <w:p w:rsidR="00894C55" w:rsidRPr="00F24B6F"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DA0BAD" w:rsidRPr="00F24B6F" w:rsidRDefault="00DA0BAD" w:rsidP="00DA0BAD">
            <w:pPr>
              <w:pStyle w:val="Bezatstarpm"/>
              <w:ind w:right="-2"/>
              <w:jc w:val="both"/>
              <w:rPr>
                <w:rFonts w:ascii="Times New Roman" w:hAnsi="Times New Roman" w:cs="Times New Roman"/>
                <w:sz w:val="24"/>
                <w:szCs w:val="24"/>
              </w:rPr>
            </w:pPr>
            <w:r w:rsidRPr="00F24B6F">
              <w:rPr>
                <w:rFonts w:ascii="Times New Roman" w:hAnsi="Times New Roman" w:cs="Times New Roman"/>
                <w:sz w:val="24"/>
                <w:szCs w:val="24"/>
              </w:rPr>
              <w:t xml:space="preserve">Ar projektu Labklājības ministrijai tiek noteiktas jaunas funkcijas, kas izpaužas kā </w:t>
            </w:r>
            <w:r w:rsidR="0069645B" w:rsidRPr="00F24B6F">
              <w:rPr>
                <w:rFonts w:ascii="Times New Roman" w:hAnsi="Times New Roman" w:cs="Times New Roman"/>
                <w:sz w:val="24"/>
                <w:szCs w:val="24"/>
              </w:rPr>
              <w:t xml:space="preserve">starpinstitūciju sanāksmju </w:t>
            </w:r>
            <w:r w:rsidRPr="00F24B6F">
              <w:rPr>
                <w:rFonts w:ascii="Times New Roman" w:hAnsi="Times New Roman" w:cs="Times New Roman"/>
                <w:sz w:val="24"/>
                <w:szCs w:val="24"/>
              </w:rPr>
              <w:t>metodiskās vadības nodrošināšana</w:t>
            </w:r>
            <w:r w:rsidR="0069645B" w:rsidRPr="00F24B6F">
              <w:rPr>
                <w:rFonts w:ascii="Times New Roman" w:hAnsi="Times New Roman" w:cs="Times New Roman"/>
                <w:sz w:val="24"/>
                <w:szCs w:val="24"/>
              </w:rPr>
              <w:t>, organizējot Metodiskās vadības Sadarbības padomes darbu</w:t>
            </w:r>
            <w:r w:rsidR="00D81B2F">
              <w:rPr>
                <w:rFonts w:ascii="Times New Roman" w:hAnsi="Times New Roman" w:cs="Times New Roman"/>
                <w:sz w:val="24"/>
                <w:szCs w:val="24"/>
              </w:rPr>
              <w:t xml:space="preserve">, </w:t>
            </w:r>
            <w:r w:rsidR="0069645B" w:rsidRPr="00F24B6F">
              <w:rPr>
                <w:rFonts w:ascii="Times New Roman" w:hAnsi="Times New Roman" w:cs="Times New Roman"/>
                <w:sz w:val="24"/>
                <w:szCs w:val="24"/>
              </w:rPr>
              <w:t>nodrošinot tā sekretariāta funkcijas</w:t>
            </w:r>
            <w:r w:rsidR="00D81B2F">
              <w:rPr>
                <w:rFonts w:ascii="Times New Roman" w:hAnsi="Times New Roman" w:cs="Times New Roman"/>
                <w:sz w:val="24"/>
                <w:szCs w:val="24"/>
              </w:rPr>
              <w:t xml:space="preserve"> un Labklājības ministrijas pārstāvim vadot Metodiskās vadības Sadarbības padomes sanāksmes</w:t>
            </w:r>
            <w:r w:rsidRPr="00F24B6F">
              <w:rPr>
                <w:rFonts w:ascii="Times New Roman" w:hAnsi="Times New Roman" w:cs="Times New Roman"/>
                <w:sz w:val="24"/>
                <w:szCs w:val="24"/>
              </w:rPr>
              <w:t xml:space="preserve">. Jaunu funkciju paredzēšana ietekmēs Labklājības ministrijas cilvēkresursus, jo palielināsies darba apjoms, ņemot vērā, ka būs nepieciešams uzraudzīt gan </w:t>
            </w:r>
            <w:r w:rsidR="0069645B" w:rsidRPr="00F24B6F">
              <w:rPr>
                <w:rFonts w:ascii="Times New Roman" w:hAnsi="Times New Roman" w:cs="Times New Roman"/>
                <w:sz w:val="24"/>
                <w:szCs w:val="24"/>
              </w:rPr>
              <w:t>izstrādātos</w:t>
            </w:r>
            <w:r w:rsidRPr="00F24B6F">
              <w:rPr>
                <w:rFonts w:ascii="Times New Roman" w:hAnsi="Times New Roman" w:cs="Times New Roman"/>
                <w:sz w:val="24"/>
                <w:szCs w:val="24"/>
              </w:rPr>
              <w:t xml:space="preserve"> vardarbības un vardarbības risku novēršanas </w:t>
            </w:r>
            <w:r w:rsidR="0069645B" w:rsidRPr="00F24B6F">
              <w:rPr>
                <w:rFonts w:ascii="Times New Roman" w:hAnsi="Times New Roman" w:cs="Times New Roman"/>
                <w:sz w:val="24"/>
                <w:szCs w:val="24"/>
              </w:rPr>
              <w:t>mehānismus un to</w:t>
            </w:r>
            <w:r w:rsidRPr="00F24B6F">
              <w:rPr>
                <w:rFonts w:ascii="Times New Roman" w:hAnsi="Times New Roman" w:cs="Times New Roman"/>
                <w:sz w:val="24"/>
                <w:szCs w:val="24"/>
              </w:rPr>
              <w:t xml:space="preserve"> īstenošanu, gan arī izvērtēt sagatavotos pārskatus un izstrādāt pārskata ziņoj</w:t>
            </w:r>
            <w:r w:rsidR="0069645B" w:rsidRPr="00F24B6F">
              <w:rPr>
                <w:rFonts w:ascii="Times New Roman" w:hAnsi="Times New Roman" w:cs="Times New Roman"/>
                <w:sz w:val="24"/>
                <w:szCs w:val="24"/>
              </w:rPr>
              <w:t xml:space="preserve">umu par starpinstitūciju sanāksmju darbu, analizēt to izteiktos priekšlikumus un organizēt seminārus un apmācības iesaistīto institūciju pārstāvjiem. </w:t>
            </w:r>
          </w:p>
          <w:p w:rsidR="00894C55" w:rsidRPr="00F24B6F" w:rsidRDefault="00DA0BAD" w:rsidP="00DA0BAD">
            <w:pPr>
              <w:spacing w:after="0" w:line="240" w:lineRule="auto"/>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Līdz ar to Labklājī</w:t>
            </w:r>
            <w:r w:rsidR="009D2EA5">
              <w:rPr>
                <w:rFonts w:ascii="Times New Roman" w:hAnsi="Times New Roman" w:cs="Times New Roman"/>
                <w:sz w:val="24"/>
                <w:szCs w:val="24"/>
              </w:rPr>
              <w:t>bas ministrijai būs nepieciešam</w:t>
            </w:r>
            <w:r w:rsidRPr="00F24B6F">
              <w:rPr>
                <w:rFonts w:ascii="Times New Roman" w:hAnsi="Times New Roman" w:cs="Times New Roman"/>
                <w:sz w:val="24"/>
                <w:szCs w:val="24"/>
              </w:rPr>
              <w:t>s</w:t>
            </w:r>
            <w:r w:rsidR="00E6499E">
              <w:rPr>
                <w:rFonts w:ascii="Times New Roman" w:hAnsi="Times New Roman" w:cs="Times New Roman"/>
                <w:sz w:val="24"/>
                <w:szCs w:val="24"/>
              </w:rPr>
              <w:t xml:space="preserve"> papildu finansējums jaunu amata</w:t>
            </w:r>
            <w:r w:rsidRPr="00F24B6F">
              <w:rPr>
                <w:rFonts w:ascii="Times New Roman" w:hAnsi="Times New Roman" w:cs="Times New Roman"/>
                <w:sz w:val="24"/>
                <w:szCs w:val="24"/>
              </w:rPr>
              <w:t xml:space="preserve"> vietu izveidei, lai nodrošinātu pilnvērtīgu jauno metodiskās vadības funkciju īstenošanu.</w:t>
            </w:r>
          </w:p>
        </w:tc>
      </w:tr>
      <w:tr w:rsidR="00894C55" w:rsidRPr="00F24B6F"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F24B6F" w:rsidRDefault="00894C55" w:rsidP="00894C55">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894C55" w:rsidRPr="00F24B6F" w:rsidRDefault="00DA0BAD" w:rsidP="00DA0BAD">
            <w:pPr>
              <w:spacing w:after="0" w:line="240" w:lineRule="auto"/>
              <w:rPr>
                <w:rFonts w:ascii="Times New Roman" w:eastAsia="Times New Roman" w:hAnsi="Times New Roman" w:cs="Times New Roman"/>
                <w:sz w:val="24"/>
                <w:szCs w:val="24"/>
                <w:lang w:eastAsia="lv-LV"/>
              </w:rPr>
            </w:pPr>
            <w:r w:rsidRPr="00F24B6F">
              <w:rPr>
                <w:rFonts w:ascii="Times New Roman" w:eastAsia="Times New Roman" w:hAnsi="Times New Roman" w:cs="Times New Roman"/>
                <w:sz w:val="24"/>
                <w:szCs w:val="24"/>
                <w:lang w:eastAsia="lv-LV"/>
              </w:rPr>
              <w:t xml:space="preserve">Nav. </w:t>
            </w:r>
          </w:p>
        </w:tc>
      </w:tr>
    </w:tbl>
    <w:p w:rsidR="00720585" w:rsidRPr="00F24B6F" w:rsidRDefault="00720585" w:rsidP="00894C55">
      <w:pPr>
        <w:spacing w:after="0" w:line="240" w:lineRule="auto"/>
        <w:rPr>
          <w:rFonts w:ascii="Times New Roman" w:hAnsi="Times New Roman" w:cs="Times New Roman"/>
          <w:sz w:val="28"/>
          <w:szCs w:val="28"/>
        </w:rPr>
      </w:pPr>
    </w:p>
    <w:p w:rsidR="00C25B49" w:rsidRPr="00F24B6F" w:rsidRDefault="00C25B49" w:rsidP="00894C55">
      <w:pPr>
        <w:spacing w:after="0" w:line="240" w:lineRule="auto"/>
        <w:rPr>
          <w:rFonts w:ascii="Times New Roman" w:hAnsi="Times New Roman" w:cs="Times New Roman"/>
          <w:sz w:val="24"/>
          <w:szCs w:val="28"/>
        </w:rPr>
      </w:pPr>
    </w:p>
    <w:p w:rsidR="00894C55" w:rsidRPr="00F24B6F" w:rsidRDefault="00D71F8C" w:rsidP="00D71F8C">
      <w:pPr>
        <w:tabs>
          <w:tab w:val="left" w:pos="6237"/>
        </w:tabs>
        <w:spacing w:after="0" w:line="240" w:lineRule="auto"/>
        <w:rPr>
          <w:rFonts w:ascii="Times New Roman" w:hAnsi="Times New Roman" w:cs="Times New Roman"/>
          <w:sz w:val="24"/>
          <w:szCs w:val="28"/>
        </w:rPr>
      </w:pPr>
      <w:r w:rsidRPr="00F24B6F">
        <w:rPr>
          <w:rFonts w:ascii="Times New Roman" w:hAnsi="Times New Roman" w:cs="Times New Roman"/>
          <w:sz w:val="24"/>
          <w:szCs w:val="28"/>
        </w:rPr>
        <w:t xml:space="preserve">Tieslietu </w:t>
      </w:r>
      <w:r w:rsidR="00894C55" w:rsidRPr="00F24B6F">
        <w:rPr>
          <w:rFonts w:ascii="Times New Roman" w:hAnsi="Times New Roman" w:cs="Times New Roman"/>
          <w:sz w:val="24"/>
          <w:szCs w:val="28"/>
        </w:rPr>
        <w:t>ministrs</w:t>
      </w:r>
      <w:r w:rsidR="00894C55" w:rsidRPr="00F24B6F">
        <w:rPr>
          <w:rFonts w:ascii="Times New Roman" w:hAnsi="Times New Roman" w:cs="Times New Roman"/>
          <w:sz w:val="24"/>
          <w:szCs w:val="28"/>
        </w:rPr>
        <w:tab/>
      </w:r>
      <w:r w:rsidRPr="00F24B6F">
        <w:rPr>
          <w:rFonts w:ascii="Times New Roman" w:hAnsi="Times New Roman" w:cs="Times New Roman"/>
          <w:sz w:val="24"/>
          <w:szCs w:val="28"/>
        </w:rPr>
        <w:tab/>
        <w:t>Dzintars Rasnačs</w:t>
      </w:r>
    </w:p>
    <w:p w:rsidR="00894C55" w:rsidRPr="00F24B6F" w:rsidRDefault="00894C55" w:rsidP="00D71F8C">
      <w:pPr>
        <w:spacing w:after="0" w:line="240" w:lineRule="auto"/>
        <w:rPr>
          <w:rFonts w:ascii="Times New Roman" w:hAnsi="Times New Roman" w:cs="Times New Roman"/>
          <w:sz w:val="24"/>
          <w:szCs w:val="28"/>
        </w:rPr>
      </w:pPr>
    </w:p>
    <w:p w:rsidR="00D71F8C" w:rsidRPr="00F24B6F" w:rsidRDefault="00D71F8C" w:rsidP="00D71F8C">
      <w:pPr>
        <w:spacing w:after="0" w:line="240" w:lineRule="auto"/>
        <w:rPr>
          <w:rFonts w:ascii="Times New Roman" w:hAnsi="Times New Roman" w:cs="Times New Roman"/>
          <w:sz w:val="24"/>
          <w:szCs w:val="28"/>
        </w:rPr>
      </w:pPr>
    </w:p>
    <w:p w:rsidR="00894C55" w:rsidRPr="00F24B6F" w:rsidRDefault="00D71F8C" w:rsidP="00D71F8C">
      <w:pPr>
        <w:spacing w:after="0" w:line="240" w:lineRule="auto"/>
        <w:rPr>
          <w:rFonts w:ascii="Times New Roman" w:hAnsi="Times New Roman" w:cs="Times New Roman"/>
          <w:sz w:val="24"/>
          <w:szCs w:val="28"/>
        </w:rPr>
      </w:pPr>
      <w:r w:rsidRPr="00F24B6F">
        <w:rPr>
          <w:rFonts w:ascii="Times New Roman" w:hAnsi="Times New Roman" w:cs="Times New Roman"/>
          <w:sz w:val="24"/>
          <w:szCs w:val="28"/>
        </w:rPr>
        <w:t>Iesniedzējs:</w:t>
      </w:r>
    </w:p>
    <w:p w:rsidR="00894C55" w:rsidRPr="00F24B6F" w:rsidRDefault="00D71F8C" w:rsidP="00D71F8C">
      <w:pPr>
        <w:tabs>
          <w:tab w:val="left" w:pos="6237"/>
        </w:tabs>
        <w:spacing w:after="0" w:line="240" w:lineRule="auto"/>
        <w:rPr>
          <w:rFonts w:ascii="Times New Roman" w:hAnsi="Times New Roman" w:cs="Times New Roman"/>
          <w:sz w:val="24"/>
          <w:szCs w:val="28"/>
        </w:rPr>
      </w:pPr>
      <w:r w:rsidRPr="00F24B6F">
        <w:rPr>
          <w:rFonts w:ascii="Times New Roman" w:hAnsi="Times New Roman" w:cs="Times New Roman"/>
          <w:sz w:val="24"/>
          <w:szCs w:val="28"/>
        </w:rPr>
        <w:t xml:space="preserve">Tieslietu </w:t>
      </w:r>
      <w:r w:rsidR="00894C55" w:rsidRPr="00F24B6F">
        <w:rPr>
          <w:rFonts w:ascii="Times New Roman" w:hAnsi="Times New Roman" w:cs="Times New Roman"/>
          <w:sz w:val="24"/>
          <w:szCs w:val="28"/>
        </w:rPr>
        <w:t>ministrijas valsts sekretārs</w:t>
      </w:r>
      <w:r w:rsidR="00894C55" w:rsidRPr="00F24B6F">
        <w:rPr>
          <w:rFonts w:ascii="Times New Roman" w:hAnsi="Times New Roman" w:cs="Times New Roman"/>
          <w:sz w:val="24"/>
          <w:szCs w:val="28"/>
        </w:rPr>
        <w:tab/>
      </w:r>
      <w:r w:rsidRPr="00F24B6F">
        <w:rPr>
          <w:rFonts w:ascii="Times New Roman" w:hAnsi="Times New Roman" w:cs="Times New Roman"/>
          <w:sz w:val="24"/>
          <w:szCs w:val="28"/>
        </w:rPr>
        <w:tab/>
        <w:t>Raivis Kronbergs</w:t>
      </w:r>
    </w:p>
    <w:p w:rsidR="00962C58" w:rsidRPr="00F24B6F" w:rsidRDefault="00962C58" w:rsidP="00894C55">
      <w:pPr>
        <w:tabs>
          <w:tab w:val="left" w:pos="6237"/>
        </w:tabs>
        <w:spacing w:after="0" w:line="240" w:lineRule="auto"/>
        <w:rPr>
          <w:rFonts w:ascii="Times New Roman" w:hAnsi="Times New Roman" w:cs="Times New Roman"/>
          <w:sz w:val="20"/>
          <w:szCs w:val="28"/>
        </w:rPr>
      </w:pPr>
    </w:p>
    <w:p w:rsidR="00962C58" w:rsidRDefault="00962C58" w:rsidP="00894C55">
      <w:pPr>
        <w:tabs>
          <w:tab w:val="left" w:pos="6237"/>
        </w:tabs>
        <w:spacing w:after="0" w:line="240" w:lineRule="auto"/>
        <w:rPr>
          <w:rFonts w:ascii="Times New Roman" w:hAnsi="Times New Roman" w:cs="Times New Roman"/>
          <w:sz w:val="20"/>
          <w:szCs w:val="28"/>
        </w:rPr>
      </w:pPr>
    </w:p>
    <w:p w:rsidR="00287970" w:rsidRPr="00F24B6F" w:rsidRDefault="00287970" w:rsidP="00894C55">
      <w:pPr>
        <w:tabs>
          <w:tab w:val="left" w:pos="6237"/>
        </w:tabs>
        <w:spacing w:after="0" w:line="240" w:lineRule="auto"/>
        <w:rPr>
          <w:rFonts w:ascii="Times New Roman" w:hAnsi="Times New Roman" w:cs="Times New Roman"/>
          <w:sz w:val="20"/>
          <w:szCs w:val="28"/>
        </w:rPr>
      </w:pPr>
    </w:p>
    <w:p w:rsidR="007A1A71" w:rsidRPr="0081667E" w:rsidRDefault="007A1A71" w:rsidP="007A1A71">
      <w:pPr>
        <w:pStyle w:val="Bezatstarpm"/>
        <w:jc w:val="both"/>
        <w:rPr>
          <w:rFonts w:ascii="Times New Roman" w:hAnsi="Times New Roman"/>
          <w:sz w:val="20"/>
          <w:szCs w:val="20"/>
        </w:rPr>
      </w:pPr>
      <w:r w:rsidRPr="0081667E">
        <w:rPr>
          <w:rFonts w:ascii="Times New Roman" w:hAnsi="Times New Roman"/>
          <w:sz w:val="20"/>
          <w:szCs w:val="20"/>
        </w:rPr>
        <w:t>Tieslietu ministrijas</w:t>
      </w:r>
    </w:p>
    <w:p w:rsidR="007A1A71" w:rsidRPr="0081667E" w:rsidRDefault="007A1A71" w:rsidP="007A1A71">
      <w:pPr>
        <w:pStyle w:val="Bezatstarpm"/>
        <w:jc w:val="both"/>
        <w:rPr>
          <w:rFonts w:ascii="Times New Roman" w:hAnsi="Times New Roman"/>
          <w:sz w:val="20"/>
          <w:szCs w:val="20"/>
        </w:rPr>
      </w:pPr>
      <w:r w:rsidRPr="0081667E">
        <w:rPr>
          <w:rFonts w:ascii="Times New Roman" w:hAnsi="Times New Roman"/>
          <w:sz w:val="20"/>
          <w:szCs w:val="20"/>
        </w:rPr>
        <w:t xml:space="preserve">Civiltiesību departamenta </w:t>
      </w:r>
    </w:p>
    <w:p w:rsidR="007A1A71" w:rsidRPr="0081667E" w:rsidRDefault="007A1A71" w:rsidP="007A1A71">
      <w:pPr>
        <w:pStyle w:val="Bezatstarpm"/>
        <w:jc w:val="both"/>
        <w:rPr>
          <w:rFonts w:ascii="Times New Roman" w:hAnsi="Times New Roman"/>
          <w:sz w:val="20"/>
          <w:szCs w:val="20"/>
        </w:rPr>
      </w:pPr>
      <w:r w:rsidRPr="0081667E">
        <w:rPr>
          <w:rFonts w:ascii="Times New Roman" w:hAnsi="Times New Roman"/>
          <w:sz w:val="20"/>
          <w:szCs w:val="20"/>
        </w:rPr>
        <w:t>Starptautisko un procesuālo tiesību nodaļas juriste</w:t>
      </w:r>
    </w:p>
    <w:p w:rsidR="007A1A71" w:rsidRPr="0081667E" w:rsidRDefault="007A1A71" w:rsidP="007A1A71">
      <w:pPr>
        <w:pStyle w:val="Bezatstarpm"/>
        <w:jc w:val="both"/>
        <w:rPr>
          <w:rFonts w:ascii="Times New Roman" w:hAnsi="Times New Roman"/>
          <w:sz w:val="20"/>
          <w:szCs w:val="20"/>
        </w:rPr>
      </w:pPr>
      <w:r w:rsidRPr="0081667E">
        <w:rPr>
          <w:rFonts w:ascii="Times New Roman" w:hAnsi="Times New Roman"/>
          <w:sz w:val="20"/>
          <w:szCs w:val="20"/>
        </w:rPr>
        <w:t>E.Feldmane</w:t>
      </w:r>
    </w:p>
    <w:p w:rsidR="007A1A71" w:rsidRPr="0081667E" w:rsidRDefault="005D1FB8" w:rsidP="007A1A71">
      <w:pPr>
        <w:pStyle w:val="Bezatstarpm"/>
        <w:jc w:val="both"/>
        <w:rPr>
          <w:rFonts w:ascii="Times New Roman" w:hAnsi="Times New Roman"/>
          <w:sz w:val="20"/>
          <w:szCs w:val="20"/>
        </w:rPr>
      </w:pPr>
      <w:hyperlink r:id="rId20" w:history="1">
        <w:r w:rsidR="007A1A71" w:rsidRPr="000F3976">
          <w:rPr>
            <w:rStyle w:val="Hipersaite"/>
            <w:rFonts w:ascii="Times New Roman" w:hAnsi="Times New Roman"/>
            <w:sz w:val="20"/>
            <w:szCs w:val="20"/>
          </w:rPr>
          <w:t>Elina.Feldmane@tm.gov.lv</w:t>
        </w:r>
      </w:hyperlink>
      <w:r w:rsidR="007A1A71">
        <w:rPr>
          <w:rFonts w:ascii="Times New Roman" w:hAnsi="Times New Roman"/>
          <w:sz w:val="20"/>
          <w:szCs w:val="20"/>
        </w:rPr>
        <w:t>,</w:t>
      </w:r>
      <w:r w:rsidR="007A1A71" w:rsidRPr="0081667E">
        <w:rPr>
          <w:rFonts w:ascii="Times New Roman" w:hAnsi="Times New Roman"/>
          <w:sz w:val="20"/>
          <w:szCs w:val="20"/>
        </w:rPr>
        <w:t xml:space="preserve"> 67036945</w:t>
      </w:r>
    </w:p>
    <w:p w:rsidR="00894C55" w:rsidRPr="00F24B6F" w:rsidRDefault="00894C55" w:rsidP="007A1A71">
      <w:pPr>
        <w:tabs>
          <w:tab w:val="left" w:pos="6237"/>
        </w:tabs>
        <w:spacing w:after="0" w:line="240" w:lineRule="auto"/>
        <w:rPr>
          <w:rFonts w:ascii="Times New Roman" w:hAnsi="Times New Roman" w:cs="Times New Roman"/>
          <w:sz w:val="20"/>
          <w:szCs w:val="28"/>
        </w:rPr>
      </w:pPr>
    </w:p>
    <w:sectPr w:rsidR="00894C55" w:rsidRPr="00F24B6F" w:rsidSect="00D703AC">
      <w:headerReference w:type="default" r:id="rId21"/>
      <w:footerReference w:type="default" r:id="rId22"/>
      <w:headerReference w:type="first" r:id="rId23"/>
      <w:footerReference w:type="first" r:id="rId24"/>
      <w:pgSz w:w="11906" w:h="16838"/>
      <w:pgMar w:top="1418"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A7" w:rsidRDefault="00073DA7" w:rsidP="00894C55">
      <w:pPr>
        <w:spacing w:after="0" w:line="240" w:lineRule="auto"/>
      </w:pPr>
      <w:r>
        <w:separator/>
      </w:r>
    </w:p>
  </w:endnote>
  <w:endnote w:type="continuationSeparator" w:id="0">
    <w:p w:rsidR="00073DA7" w:rsidRDefault="00073DA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147344"/>
      <w:docPartObj>
        <w:docPartGallery w:val="Page Numbers (Bottom of Page)"/>
        <w:docPartUnique/>
      </w:docPartObj>
    </w:sdtPr>
    <w:sdtEndPr>
      <w:rPr>
        <w:rFonts w:ascii="Times New Roman" w:hAnsi="Times New Roman" w:cs="Times New Roman"/>
        <w:sz w:val="24"/>
      </w:rPr>
    </w:sdtEndPr>
    <w:sdtContent>
      <w:p w:rsidR="00D703AC" w:rsidRPr="00D703AC" w:rsidRDefault="00D703AC" w:rsidP="00D703AC">
        <w:pPr>
          <w:pStyle w:val="Kjene"/>
          <w:jc w:val="center"/>
          <w:rPr>
            <w:rFonts w:ascii="Times New Roman" w:hAnsi="Times New Roman" w:cs="Times New Roman"/>
            <w:sz w:val="24"/>
          </w:rPr>
        </w:pPr>
        <w:r w:rsidRPr="00D703AC">
          <w:rPr>
            <w:rFonts w:ascii="Times New Roman" w:hAnsi="Times New Roman" w:cs="Times New Roman"/>
            <w:sz w:val="24"/>
          </w:rPr>
          <w:fldChar w:fldCharType="begin"/>
        </w:r>
        <w:r w:rsidRPr="00D703AC">
          <w:rPr>
            <w:rFonts w:ascii="Times New Roman" w:hAnsi="Times New Roman" w:cs="Times New Roman"/>
            <w:sz w:val="24"/>
          </w:rPr>
          <w:instrText>PAGE   \* MERGEFORMAT</w:instrText>
        </w:r>
        <w:r w:rsidRPr="00D703AC">
          <w:rPr>
            <w:rFonts w:ascii="Times New Roman" w:hAnsi="Times New Roman" w:cs="Times New Roman"/>
            <w:sz w:val="24"/>
          </w:rPr>
          <w:fldChar w:fldCharType="separate"/>
        </w:r>
        <w:r w:rsidR="005D1FB8">
          <w:rPr>
            <w:rFonts w:ascii="Times New Roman" w:hAnsi="Times New Roman" w:cs="Times New Roman"/>
            <w:noProof/>
            <w:sz w:val="24"/>
          </w:rPr>
          <w:t>1</w:t>
        </w:r>
        <w:r w:rsidRPr="00D703AC">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54" w:rsidRPr="009A2654" w:rsidRDefault="00BA20AA">
    <w:pPr>
      <w:pStyle w:val="Kjene"/>
      <w:rPr>
        <w:rFonts w:ascii="Times New Roman" w:hAnsi="Times New Roman" w:cs="Times New Roman"/>
        <w:sz w:val="20"/>
        <w:szCs w:val="20"/>
      </w:rPr>
    </w:pPr>
    <w:r>
      <w:rPr>
        <w:rFonts w:ascii="Times New Roman" w:hAnsi="Times New Roman" w:cs="Times New Roman"/>
        <w:sz w:val="20"/>
        <w:szCs w:val="20"/>
      </w:rPr>
      <w:t>MK</w:t>
    </w:r>
    <w:r w:rsidR="009A2654">
      <w:rPr>
        <w:rFonts w:ascii="Times New Roman" w:hAnsi="Times New Roman" w:cs="Times New Roman"/>
        <w:sz w:val="20"/>
        <w:szCs w:val="20"/>
      </w:rPr>
      <w:t>anot_010916_</w:t>
    </w:r>
    <w:r w:rsidR="00795F71">
      <w:rPr>
        <w:rFonts w:ascii="Times New Roman" w:hAnsi="Times New Roman" w:cs="Times New Roman"/>
        <w:sz w:val="20"/>
        <w:szCs w:val="20"/>
      </w:rPr>
      <w:t>nosaukums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A7" w:rsidRDefault="00073DA7" w:rsidP="00894C55">
      <w:pPr>
        <w:spacing w:after="0" w:line="240" w:lineRule="auto"/>
      </w:pPr>
      <w:r>
        <w:separator/>
      </w:r>
    </w:p>
  </w:footnote>
  <w:footnote w:type="continuationSeparator" w:id="0">
    <w:p w:rsidR="00073DA7" w:rsidRDefault="00073DA7" w:rsidP="00894C55">
      <w:pPr>
        <w:spacing w:after="0" w:line="240" w:lineRule="auto"/>
      </w:pPr>
      <w:r>
        <w:continuationSeparator/>
      </w:r>
    </w:p>
  </w:footnote>
  <w:footnote w:id="1">
    <w:p w:rsidR="002F310E" w:rsidRDefault="002F310E" w:rsidP="002F310E">
      <w:pPr>
        <w:pStyle w:val="Vresteksts"/>
        <w:ind w:right="-625"/>
        <w:jc w:val="both"/>
        <w:rPr>
          <w:lang w:val="lv-LV"/>
        </w:rPr>
      </w:pPr>
      <w:r>
        <w:rPr>
          <w:rStyle w:val="Vresatsauce"/>
          <w:lang w:val="lv-LV"/>
        </w:rPr>
        <w:footnoteRef/>
      </w:r>
      <w:r>
        <w:rPr>
          <w:lang w:val="lv-LV"/>
        </w:rPr>
        <w:t xml:space="preserve"> Celmiņa I. Pieteikums par pagaidu aizsardzību pret vardarbību: aktuālā prakse. Jurista Vārds, 31.01.2017., Nr. 5 (959), 36.-40.lpp.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D703AC" w:rsidRPr="00D703AC" w:rsidRDefault="00D703AC" w:rsidP="00D703AC">
        <w:pPr>
          <w:pStyle w:val="Galvene"/>
          <w:jc w:val="right"/>
          <w:rPr>
            <w:rFonts w:ascii="Times New Roman" w:hAnsi="Times New Roman" w:cs="Times New Roman"/>
            <w:i/>
            <w:sz w:val="24"/>
          </w:rPr>
        </w:pPr>
        <w:r w:rsidRPr="00D703AC">
          <w:rPr>
            <w:rFonts w:ascii="Times New Roman" w:hAnsi="Times New Roman" w:cs="Times New Roman"/>
            <w:i/>
            <w:sz w:val="24"/>
          </w:rPr>
          <w:t xml:space="preserve"> Projekts </w:t>
        </w:r>
      </w:p>
      <w:p w:rsidR="00894C55" w:rsidRPr="00C25B49" w:rsidRDefault="005D1FB8">
        <w:pPr>
          <w:pStyle w:val="Galvene"/>
          <w:jc w:val="center"/>
          <w:rPr>
            <w:rFonts w:ascii="Times New Roman" w:hAnsi="Times New Roman" w:cs="Times New Roman"/>
            <w:sz w:val="24"/>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AC" w:rsidRPr="00D703AC" w:rsidRDefault="00D703AC" w:rsidP="00D703AC">
    <w:pPr>
      <w:pStyle w:val="Galvene"/>
      <w:jc w:val="right"/>
      <w:rPr>
        <w:i/>
      </w:rPr>
    </w:pPr>
    <w:r>
      <w:rPr>
        <w:i/>
      </w:rPr>
      <w:t xml:space="preserve">Projekts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1C75"/>
    <w:multiLevelType w:val="hybridMultilevel"/>
    <w:tmpl w:val="9C5E5736"/>
    <w:lvl w:ilvl="0" w:tplc="25F6CB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3349D"/>
    <w:rsid w:val="00073DA7"/>
    <w:rsid w:val="00103328"/>
    <w:rsid w:val="00144693"/>
    <w:rsid w:val="001C6206"/>
    <w:rsid w:val="00243426"/>
    <w:rsid w:val="00247D9B"/>
    <w:rsid w:val="00287970"/>
    <w:rsid w:val="002B366B"/>
    <w:rsid w:val="002F310E"/>
    <w:rsid w:val="002F4F77"/>
    <w:rsid w:val="00352FD7"/>
    <w:rsid w:val="003B0BF9"/>
    <w:rsid w:val="003E0791"/>
    <w:rsid w:val="003F28AC"/>
    <w:rsid w:val="0041007B"/>
    <w:rsid w:val="004454FE"/>
    <w:rsid w:val="00471F27"/>
    <w:rsid w:val="004809AA"/>
    <w:rsid w:val="0050178F"/>
    <w:rsid w:val="0056733E"/>
    <w:rsid w:val="00574994"/>
    <w:rsid w:val="005D1FB8"/>
    <w:rsid w:val="00686658"/>
    <w:rsid w:val="0069645B"/>
    <w:rsid w:val="006E1081"/>
    <w:rsid w:val="0071645F"/>
    <w:rsid w:val="00720585"/>
    <w:rsid w:val="00773AF6"/>
    <w:rsid w:val="00795F71"/>
    <w:rsid w:val="007A1A71"/>
    <w:rsid w:val="007B3ACD"/>
    <w:rsid w:val="007E3C85"/>
    <w:rsid w:val="007E73AB"/>
    <w:rsid w:val="00816C11"/>
    <w:rsid w:val="00862CFC"/>
    <w:rsid w:val="00894C55"/>
    <w:rsid w:val="00962C58"/>
    <w:rsid w:val="009A2654"/>
    <w:rsid w:val="009D2EA5"/>
    <w:rsid w:val="009D6ED0"/>
    <w:rsid w:val="00A6073E"/>
    <w:rsid w:val="00A85D9E"/>
    <w:rsid w:val="00AE5567"/>
    <w:rsid w:val="00B00D3E"/>
    <w:rsid w:val="00B2165C"/>
    <w:rsid w:val="00B217DD"/>
    <w:rsid w:val="00B35453"/>
    <w:rsid w:val="00B35B84"/>
    <w:rsid w:val="00B40F0E"/>
    <w:rsid w:val="00BA20AA"/>
    <w:rsid w:val="00BD4425"/>
    <w:rsid w:val="00BD7C92"/>
    <w:rsid w:val="00C25B49"/>
    <w:rsid w:val="00CE5657"/>
    <w:rsid w:val="00D133F8"/>
    <w:rsid w:val="00D703AC"/>
    <w:rsid w:val="00D71F8C"/>
    <w:rsid w:val="00D81B2F"/>
    <w:rsid w:val="00DA0BAD"/>
    <w:rsid w:val="00DB1C90"/>
    <w:rsid w:val="00E17FF5"/>
    <w:rsid w:val="00E3716B"/>
    <w:rsid w:val="00E6499E"/>
    <w:rsid w:val="00E6765B"/>
    <w:rsid w:val="00E90C01"/>
    <w:rsid w:val="00EA486E"/>
    <w:rsid w:val="00F24B6F"/>
    <w:rsid w:val="00F26D2B"/>
    <w:rsid w:val="00F57B0C"/>
    <w:rsid w:val="00FA7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Bezatstarpm">
    <w:name w:val="No Spacing"/>
    <w:uiPriority w:val="1"/>
    <w:qFormat/>
    <w:rsid w:val="002F310E"/>
    <w:pPr>
      <w:spacing w:after="0" w:line="240" w:lineRule="auto"/>
    </w:pPr>
  </w:style>
  <w:style w:type="paragraph" w:styleId="Vresteksts">
    <w:name w:val="footnote text"/>
    <w:basedOn w:val="Parasts"/>
    <w:link w:val="VrestekstsRakstz"/>
    <w:unhideWhenUsed/>
    <w:rsid w:val="002F310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rsid w:val="002F310E"/>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nhideWhenUsed/>
    <w:rsid w:val="002F310E"/>
    <w:rPr>
      <w:vertAlign w:val="superscript"/>
    </w:rPr>
  </w:style>
  <w:style w:type="character" w:styleId="Izclums">
    <w:name w:val="Emphasis"/>
    <w:basedOn w:val="Noklusjumarindkopasfonts"/>
    <w:uiPriority w:val="20"/>
    <w:qFormat/>
    <w:rsid w:val="002F310E"/>
    <w:rPr>
      <w:i/>
      <w:iCs/>
    </w:rPr>
  </w:style>
  <w:style w:type="character" w:customStyle="1" w:styleId="vard12">
    <w:name w:val="vard12"/>
    <w:basedOn w:val="Noklusjumarindkopasfonts"/>
    <w:rsid w:val="002F310E"/>
    <w:rPr>
      <w:b/>
      <w:bCs/>
    </w:rPr>
  </w:style>
  <w:style w:type="paragraph" w:customStyle="1" w:styleId="tv2132">
    <w:name w:val="tv2132"/>
    <w:basedOn w:val="Parasts"/>
    <w:rsid w:val="002F310E"/>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fontsize21">
    <w:name w:val="fontsize21"/>
    <w:basedOn w:val="Noklusjumarindkopasfonts"/>
    <w:rsid w:val="002F310E"/>
    <w:rPr>
      <w:b w:val="0"/>
      <w:bCs w:val="0"/>
      <w:i/>
      <w:iCs/>
    </w:rPr>
  </w:style>
  <w:style w:type="table" w:styleId="Reatabula">
    <w:name w:val="Table Grid"/>
    <w:basedOn w:val="Parastatabula"/>
    <w:uiPriority w:val="59"/>
    <w:rsid w:val="002F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62C58"/>
    <w:rPr>
      <w:sz w:val="16"/>
      <w:szCs w:val="16"/>
    </w:rPr>
  </w:style>
  <w:style w:type="paragraph" w:styleId="Komentrateksts">
    <w:name w:val="annotation text"/>
    <w:basedOn w:val="Parasts"/>
    <w:link w:val="KomentratekstsRakstz"/>
    <w:uiPriority w:val="99"/>
    <w:semiHidden/>
    <w:unhideWhenUsed/>
    <w:rsid w:val="00962C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2C58"/>
    <w:rPr>
      <w:sz w:val="20"/>
      <w:szCs w:val="20"/>
    </w:rPr>
  </w:style>
  <w:style w:type="paragraph" w:styleId="Komentratma">
    <w:name w:val="annotation subject"/>
    <w:basedOn w:val="Komentrateksts"/>
    <w:next w:val="Komentrateksts"/>
    <w:link w:val="KomentratmaRakstz"/>
    <w:uiPriority w:val="99"/>
    <w:semiHidden/>
    <w:unhideWhenUsed/>
    <w:rsid w:val="00962C58"/>
    <w:rPr>
      <w:b/>
      <w:bCs/>
    </w:rPr>
  </w:style>
  <w:style w:type="character" w:customStyle="1" w:styleId="KomentratmaRakstz">
    <w:name w:val="Komentāra tēma Rakstz."/>
    <w:basedOn w:val="KomentratekstsRakstz"/>
    <w:link w:val="Komentratma"/>
    <w:uiPriority w:val="99"/>
    <w:semiHidden/>
    <w:rsid w:val="00962C58"/>
    <w:rPr>
      <w:b/>
      <w:bCs/>
      <w:sz w:val="20"/>
      <w:szCs w:val="20"/>
    </w:rPr>
  </w:style>
  <w:style w:type="paragraph" w:styleId="Sarakstarindkopa">
    <w:name w:val="List Paragraph"/>
    <w:basedOn w:val="Parasts"/>
    <w:uiPriority w:val="34"/>
    <w:qFormat/>
    <w:rsid w:val="00B35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Bezatstarpm">
    <w:name w:val="No Spacing"/>
    <w:uiPriority w:val="1"/>
    <w:qFormat/>
    <w:rsid w:val="002F310E"/>
    <w:pPr>
      <w:spacing w:after="0" w:line="240" w:lineRule="auto"/>
    </w:pPr>
  </w:style>
  <w:style w:type="paragraph" w:styleId="Vresteksts">
    <w:name w:val="footnote text"/>
    <w:basedOn w:val="Parasts"/>
    <w:link w:val="VrestekstsRakstz"/>
    <w:unhideWhenUsed/>
    <w:rsid w:val="002F310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rsid w:val="002F310E"/>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nhideWhenUsed/>
    <w:rsid w:val="002F310E"/>
    <w:rPr>
      <w:vertAlign w:val="superscript"/>
    </w:rPr>
  </w:style>
  <w:style w:type="character" w:styleId="Izclums">
    <w:name w:val="Emphasis"/>
    <w:basedOn w:val="Noklusjumarindkopasfonts"/>
    <w:uiPriority w:val="20"/>
    <w:qFormat/>
    <w:rsid w:val="002F310E"/>
    <w:rPr>
      <w:i/>
      <w:iCs/>
    </w:rPr>
  </w:style>
  <w:style w:type="character" w:customStyle="1" w:styleId="vard12">
    <w:name w:val="vard12"/>
    <w:basedOn w:val="Noklusjumarindkopasfonts"/>
    <w:rsid w:val="002F310E"/>
    <w:rPr>
      <w:b/>
      <w:bCs/>
    </w:rPr>
  </w:style>
  <w:style w:type="paragraph" w:customStyle="1" w:styleId="tv2132">
    <w:name w:val="tv2132"/>
    <w:basedOn w:val="Parasts"/>
    <w:rsid w:val="002F310E"/>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fontsize21">
    <w:name w:val="fontsize21"/>
    <w:basedOn w:val="Noklusjumarindkopasfonts"/>
    <w:rsid w:val="002F310E"/>
    <w:rPr>
      <w:b w:val="0"/>
      <w:bCs w:val="0"/>
      <w:i/>
      <w:iCs/>
    </w:rPr>
  </w:style>
  <w:style w:type="table" w:styleId="Reatabula">
    <w:name w:val="Table Grid"/>
    <w:basedOn w:val="Parastatabula"/>
    <w:uiPriority w:val="59"/>
    <w:rsid w:val="002F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62C58"/>
    <w:rPr>
      <w:sz w:val="16"/>
      <w:szCs w:val="16"/>
    </w:rPr>
  </w:style>
  <w:style w:type="paragraph" w:styleId="Komentrateksts">
    <w:name w:val="annotation text"/>
    <w:basedOn w:val="Parasts"/>
    <w:link w:val="KomentratekstsRakstz"/>
    <w:uiPriority w:val="99"/>
    <w:semiHidden/>
    <w:unhideWhenUsed/>
    <w:rsid w:val="00962C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2C58"/>
    <w:rPr>
      <w:sz w:val="20"/>
      <w:szCs w:val="20"/>
    </w:rPr>
  </w:style>
  <w:style w:type="paragraph" w:styleId="Komentratma">
    <w:name w:val="annotation subject"/>
    <w:basedOn w:val="Komentrateksts"/>
    <w:next w:val="Komentrateksts"/>
    <w:link w:val="KomentratmaRakstz"/>
    <w:uiPriority w:val="99"/>
    <w:semiHidden/>
    <w:unhideWhenUsed/>
    <w:rsid w:val="00962C58"/>
    <w:rPr>
      <w:b/>
      <w:bCs/>
    </w:rPr>
  </w:style>
  <w:style w:type="character" w:customStyle="1" w:styleId="KomentratmaRakstz">
    <w:name w:val="Komentāra tēma Rakstz."/>
    <w:basedOn w:val="KomentratekstsRakstz"/>
    <w:link w:val="Komentratma"/>
    <w:uiPriority w:val="99"/>
    <w:semiHidden/>
    <w:rsid w:val="00962C58"/>
    <w:rPr>
      <w:b/>
      <w:bCs/>
      <w:sz w:val="20"/>
      <w:szCs w:val="20"/>
    </w:rPr>
  </w:style>
  <w:style w:type="paragraph" w:styleId="Sarakstarindkopa">
    <w:name w:val="List Paragraph"/>
    <w:basedOn w:val="Parasts"/>
    <w:uiPriority w:val="34"/>
    <w:qFormat/>
    <w:rsid w:val="00B3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88966-kriminallikums" TargetMode="External"/><Relationship Id="rId18" Type="http://schemas.openxmlformats.org/officeDocument/2006/relationships/hyperlink" Target="https://likumi.lv/ta/id/261382-grozijumi-pacientu-tiesibu-likum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ikumi.lv/doc.php?id=139369" TargetMode="External"/><Relationship Id="rId17" Type="http://schemas.openxmlformats.org/officeDocument/2006/relationships/hyperlink" Target="https://likumi.lv/ta/id/261382-grozijumi-pacientu-tiesibu-likum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61382-grozijumi-pacientu-tiesibu-likuma" TargetMode="External"/><Relationship Id="rId20" Type="http://schemas.openxmlformats.org/officeDocument/2006/relationships/hyperlink" Target="mailto:Elina.Feldmane@tm.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13936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ikumi.lv/doc.php?id=203008" TargetMode="External"/><Relationship Id="rId23" Type="http://schemas.openxmlformats.org/officeDocument/2006/relationships/header" Target="header2.xml"/><Relationship Id="rId10" Type="http://schemas.openxmlformats.org/officeDocument/2006/relationships/hyperlink" Target="https://likumi.lv/ta/id/221392-grozijumi-likuma-par-policiju-" TargetMode="External"/><Relationship Id="rId19" Type="http://schemas.openxmlformats.org/officeDocument/2006/relationships/hyperlink" Target="https://likumi.lv/doc.php?id=203008" TargetMode="External"/><Relationship Id="rId4" Type="http://schemas.microsoft.com/office/2007/relationships/stylesWithEffects" Target="stylesWithEffects.xml"/><Relationship Id="rId9" Type="http://schemas.openxmlformats.org/officeDocument/2006/relationships/hyperlink" Target="https://www.unodc.org/unodc/en/justice-and-prison-reform/compendium.html" TargetMode="External"/><Relationship Id="rId14" Type="http://schemas.openxmlformats.org/officeDocument/2006/relationships/hyperlink" Target="https://likumi.lv/ta/id/88966-kriminal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655A-02D7-48A7-BFF5-B6F819FF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40062</Words>
  <Characters>22836</Characters>
  <Application>Microsoft Office Word</Application>
  <DocSecurity>4</DocSecurity>
  <Lines>190</Lines>
  <Paragraphs>125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projekta sākotnējās ietekmes novērtējuma ziņojums (anotācija)</vt:lpstr>
    </vt:vector>
  </TitlesOfParts>
  <Company>Iestādes nosaukums</Company>
  <LinksUpToDate>false</LinksUpToDate>
  <CharactersWithSpaces>62773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Lana Ivulane</cp:lastModifiedBy>
  <cp:revision>2</cp:revision>
  <cp:lastPrinted>2017-03-27T07:49:00Z</cp:lastPrinted>
  <dcterms:created xsi:type="dcterms:W3CDTF">2017-03-31T11:47:00Z</dcterms:created>
  <dcterms:modified xsi:type="dcterms:W3CDTF">2017-03-31T11:47:00Z</dcterms:modified>
</cp:coreProperties>
</file>