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22AC" w14:textId="77777777" w:rsidR="00894C55" w:rsidRPr="003C6569" w:rsidRDefault="00756251"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sdt>
        <w:sdtPr>
          <w:rPr>
            <w:rFonts w:ascii="Times New Roman" w:eastAsia="Times New Roman" w:hAnsi="Times New Roman" w:cs="Times New Roman"/>
            <w:b/>
            <w:bCs/>
            <w:color w:val="000000" w:themeColor="text1"/>
            <w:sz w:val="28"/>
            <w:szCs w:val="24"/>
            <w:lang w:eastAsia="lv-LV"/>
          </w:rPr>
          <w:id w:val="882755678"/>
          <w:placeholder>
            <w:docPart w:val="B2513C7936974E769D1103048039203D"/>
          </w:placeholder>
        </w:sdtPr>
        <w:sdtEndPr/>
        <w:sdtContent>
          <w:r w:rsidR="00AD4A17" w:rsidRPr="003C6569">
            <w:rPr>
              <w:rFonts w:ascii="Times New Roman" w:hAnsi="Times New Roman" w:cs="Times New Roman"/>
              <w:b/>
              <w:color w:val="000000" w:themeColor="text1"/>
              <w:sz w:val="28"/>
              <w:szCs w:val="24"/>
            </w:rPr>
            <w:t>Ministru kabineta noteikumu</w:t>
          </w:r>
        </w:sdtContent>
      </w:sdt>
      <w:r w:rsidR="00894C55" w:rsidRPr="003C6569">
        <w:rPr>
          <w:rFonts w:ascii="Times New Roman" w:eastAsia="Times New Roman" w:hAnsi="Times New Roman" w:cs="Times New Roman"/>
          <w:b/>
          <w:bCs/>
          <w:color w:val="000000" w:themeColor="text1"/>
          <w:sz w:val="28"/>
          <w:szCs w:val="24"/>
          <w:lang w:eastAsia="lv-LV"/>
        </w:rPr>
        <w:t xml:space="preserve"> projekta</w:t>
      </w:r>
      <w:r w:rsidR="00AD4A17" w:rsidRPr="003C6569">
        <w:rPr>
          <w:rFonts w:ascii="Times New Roman" w:eastAsia="Times New Roman" w:hAnsi="Times New Roman" w:cs="Times New Roman"/>
          <w:b/>
          <w:bCs/>
          <w:color w:val="000000" w:themeColor="text1"/>
          <w:sz w:val="28"/>
          <w:szCs w:val="24"/>
          <w:lang w:eastAsia="lv-LV"/>
        </w:rPr>
        <w:t xml:space="preserve"> “Grozījumi Ministru kabineta 2015. gada 15. decembra noteikumos Nr. 723 “Patentu valdes maksas pakalpojumu cenrādis”” </w:t>
      </w:r>
      <w:r w:rsidR="00894C55" w:rsidRPr="003C6569">
        <w:rPr>
          <w:rFonts w:ascii="Times New Roman" w:eastAsia="Times New Roman" w:hAnsi="Times New Roman" w:cs="Times New Roman"/>
          <w:b/>
          <w:bCs/>
          <w:color w:val="000000" w:themeColor="text1"/>
          <w:sz w:val="28"/>
          <w:szCs w:val="24"/>
          <w:lang w:eastAsia="lv-LV"/>
        </w:rPr>
        <w:t>sākotnējās ietekmes novērtējuma ziņojums (anotācija)</w:t>
      </w:r>
    </w:p>
    <w:p w14:paraId="78CAD023" w14:textId="77777777" w:rsidR="00E5323B" w:rsidRPr="003C6569"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C6569" w:rsidRPr="0014621D" w14:paraId="66147EA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9FBCA3" w14:textId="77777777" w:rsidR="00655F2C" w:rsidRPr="0014621D" w:rsidRDefault="00E5323B" w:rsidP="003060C7">
            <w:pPr>
              <w:spacing w:after="0" w:line="240" w:lineRule="auto"/>
              <w:jc w:val="center"/>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Tiesību akta projekta anotācijas kopsavilkums</w:t>
            </w:r>
          </w:p>
        </w:tc>
      </w:tr>
      <w:tr w:rsidR="003C6569" w:rsidRPr="0014621D" w14:paraId="42EBD3B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B4C74EF" w14:textId="77777777" w:rsidR="00E5323B" w:rsidRPr="0014621D" w:rsidRDefault="00E5323B"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F2ED69A" w14:textId="77777777" w:rsidR="00E5323B" w:rsidRPr="0014621D" w:rsidRDefault="004F2123" w:rsidP="003060C7">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Noteikumu projekts šo jomu neskar.</w:t>
            </w:r>
          </w:p>
        </w:tc>
      </w:tr>
    </w:tbl>
    <w:p w14:paraId="6C262AC2" w14:textId="77777777" w:rsidR="00E5323B"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C6569" w:rsidRPr="0014621D" w14:paraId="238A9AC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434A6B" w14:textId="77777777" w:rsidR="00655F2C" w:rsidRPr="0014621D" w:rsidRDefault="00E5323B" w:rsidP="003060C7">
            <w:pPr>
              <w:spacing w:after="0" w:line="240" w:lineRule="auto"/>
              <w:jc w:val="center"/>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3C6569" w:rsidRPr="0014621D" w14:paraId="615DC7A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5F9437"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8C5BB00" w14:textId="77777777" w:rsidR="00E5323B" w:rsidRPr="0014621D" w:rsidRDefault="00E5323B" w:rsidP="003060C7">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64A3D19B" w14:textId="553F7B00" w:rsidR="00AD4A17" w:rsidRPr="0014621D" w:rsidRDefault="00AD4A17" w:rsidP="007E5E90">
            <w:pPr>
              <w:spacing w:after="0" w:line="240" w:lineRule="auto"/>
              <w:ind w:firstLine="720"/>
              <w:jc w:val="both"/>
              <w:rPr>
                <w:rFonts w:ascii="Times New Roman" w:hAnsi="Times New Roman" w:cs="Times New Roman"/>
                <w:iCs/>
                <w:color w:val="000000" w:themeColor="text1"/>
                <w:sz w:val="24"/>
                <w:szCs w:val="24"/>
                <w:shd w:val="clear" w:color="auto" w:fill="FFFFFF"/>
              </w:rPr>
            </w:pPr>
            <w:r w:rsidRPr="0014621D">
              <w:rPr>
                <w:rFonts w:ascii="Times New Roman" w:hAnsi="Times New Roman" w:cs="Times New Roman"/>
                <w:iCs/>
                <w:color w:val="000000" w:themeColor="text1"/>
                <w:sz w:val="24"/>
                <w:szCs w:val="24"/>
                <w:shd w:val="clear" w:color="auto" w:fill="FFFFFF"/>
              </w:rPr>
              <w:t>1. Likuma par budžetu un finanšu vadību 5.</w:t>
            </w:r>
            <w:r w:rsidR="003D48ED">
              <w:rPr>
                <w:rFonts w:ascii="Times New Roman" w:hAnsi="Times New Roman" w:cs="Times New Roman"/>
                <w:iCs/>
                <w:color w:val="000000" w:themeColor="text1"/>
                <w:sz w:val="24"/>
                <w:szCs w:val="24"/>
                <w:shd w:val="clear" w:color="auto" w:fill="FFFFFF"/>
              </w:rPr>
              <w:t> </w:t>
            </w:r>
            <w:r w:rsidRPr="0014621D">
              <w:rPr>
                <w:rFonts w:ascii="Times New Roman" w:hAnsi="Times New Roman" w:cs="Times New Roman"/>
                <w:iCs/>
                <w:color w:val="000000" w:themeColor="text1"/>
                <w:sz w:val="24"/>
                <w:szCs w:val="24"/>
                <w:shd w:val="clear" w:color="auto" w:fill="FFFFFF"/>
              </w:rPr>
              <w:t xml:space="preserve">panta devītā daļa un Rūpnieciskā īpašuma institūciju un procedūru likuma </w:t>
            </w:r>
            <w:r w:rsidR="00BB3370" w:rsidRPr="0014621D">
              <w:rPr>
                <w:rFonts w:ascii="Times New Roman" w:hAnsi="Times New Roman" w:cs="Times New Roman"/>
                <w:iCs/>
                <w:color w:val="000000" w:themeColor="text1"/>
                <w:sz w:val="24"/>
                <w:szCs w:val="24"/>
                <w:shd w:val="clear" w:color="auto" w:fill="FFFFFF"/>
              </w:rPr>
              <w:t xml:space="preserve">(turpmāk – RIIPL) </w:t>
            </w:r>
            <w:r w:rsidRPr="0014621D">
              <w:rPr>
                <w:rFonts w:ascii="Times New Roman" w:hAnsi="Times New Roman" w:cs="Times New Roman"/>
                <w:iCs/>
                <w:color w:val="000000" w:themeColor="text1"/>
                <w:sz w:val="24"/>
                <w:szCs w:val="24"/>
                <w:shd w:val="clear" w:color="auto" w:fill="FFFFFF"/>
              </w:rPr>
              <w:t>5. panta trešā daļa un 124. pants.</w:t>
            </w:r>
          </w:p>
          <w:p w14:paraId="7BAD02A5" w14:textId="1F48DDF9" w:rsidR="00AD4A17" w:rsidRPr="0014621D" w:rsidRDefault="006A1CC1" w:rsidP="007E5E90">
            <w:pPr>
              <w:spacing w:after="0" w:line="240" w:lineRule="auto"/>
              <w:ind w:firstLine="720"/>
              <w:jc w:val="both"/>
              <w:rPr>
                <w:rFonts w:ascii="Times New Roman" w:eastAsia="Times New Roman" w:hAnsi="Times New Roman" w:cs="Times New Roman"/>
                <w:color w:val="000000" w:themeColor="text1"/>
                <w:sz w:val="24"/>
                <w:szCs w:val="24"/>
              </w:rPr>
            </w:pPr>
            <w:r w:rsidRPr="0014621D">
              <w:rPr>
                <w:rFonts w:ascii="Times New Roman" w:hAnsi="Times New Roman" w:cs="Times New Roman"/>
                <w:iCs/>
                <w:color w:val="000000" w:themeColor="text1"/>
                <w:sz w:val="24"/>
                <w:szCs w:val="24"/>
                <w:shd w:val="clear" w:color="auto" w:fill="FFFFFF"/>
              </w:rPr>
              <w:t>2</w:t>
            </w:r>
            <w:r w:rsidR="00C41A21" w:rsidRPr="0014621D">
              <w:rPr>
                <w:rFonts w:ascii="Times New Roman" w:hAnsi="Times New Roman" w:cs="Times New Roman"/>
                <w:iCs/>
                <w:color w:val="000000" w:themeColor="text1"/>
                <w:sz w:val="24"/>
                <w:szCs w:val="24"/>
                <w:shd w:val="clear" w:color="auto" w:fill="FFFFFF"/>
              </w:rPr>
              <w:t>. </w:t>
            </w:r>
            <w:r w:rsidR="00C41A21" w:rsidRPr="0014621D">
              <w:rPr>
                <w:rFonts w:ascii="Times New Roman" w:eastAsia="Times New Roman" w:hAnsi="Times New Roman" w:cs="Times New Roman"/>
                <w:color w:val="000000" w:themeColor="text1"/>
                <w:sz w:val="24"/>
                <w:szCs w:val="24"/>
              </w:rPr>
              <w:t>Eiropas Parlamenta un Padomes direktīva (ES) 2015/2436 (2015. gada 16. decembris), ar ko tuvina dalībvalstu tiesību aktus attiecībā uz preču zīmēm (pārstrādāta redakcija) (Dokuments attiecas uz EEZ)</w:t>
            </w:r>
            <w:r w:rsidR="00651D28">
              <w:rPr>
                <w:rFonts w:ascii="Times New Roman" w:eastAsia="Times New Roman" w:hAnsi="Times New Roman" w:cs="Times New Roman"/>
                <w:color w:val="000000" w:themeColor="text1"/>
                <w:sz w:val="24"/>
                <w:szCs w:val="24"/>
              </w:rPr>
              <w:t xml:space="preserve"> (turpmāk – Direktīva)</w:t>
            </w:r>
            <w:r w:rsidR="00C41A21" w:rsidRPr="0014621D">
              <w:rPr>
                <w:rFonts w:ascii="Times New Roman" w:eastAsia="Times New Roman" w:hAnsi="Times New Roman" w:cs="Times New Roman"/>
                <w:color w:val="000000" w:themeColor="text1"/>
                <w:sz w:val="24"/>
                <w:szCs w:val="24"/>
              </w:rPr>
              <w:t>.</w:t>
            </w:r>
          </w:p>
          <w:p w14:paraId="374B5DE4" w14:textId="7E4FA057" w:rsidR="00E5323B" w:rsidRPr="0014621D" w:rsidRDefault="006A1CC1" w:rsidP="007E5E90">
            <w:pPr>
              <w:spacing w:after="0" w:line="240" w:lineRule="auto"/>
              <w:ind w:firstLine="720"/>
              <w:jc w:val="both"/>
              <w:rPr>
                <w:rFonts w:ascii="Times New Roman" w:hAnsi="Times New Roman" w:cs="Times New Roman"/>
                <w:iCs/>
                <w:color w:val="000000" w:themeColor="text1"/>
                <w:sz w:val="24"/>
                <w:szCs w:val="24"/>
                <w:shd w:val="clear" w:color="auto" w:fill="FFFFFF"/>
              </w:rPr>
            </w:pPr>
            <w:r w:rsidRPr="0014621D">
              <w:rPr>
                <w:rFonts w:ascii="Times New Roman" w:hAnsi="Times New Roman" w:cs="Times New Roman"/>
                <w:iCs/>
                <w:color w:val="000000" w:themeColor="text1"/>
                <w:sz w:val="24"/>
                <w:szCs w:val="24"/>
                <w:shd w:val="clear" w:color="auto" w:fill="FFFFFF"/>
              </w:rPr>
              <w:t>3</w:t>
            </w:r>
            <w:r w:rsidR="00325E86" w:rsidRPr="0014621D">
              <w:rPr>
                <w:rFonts w:ascii="Times New Roman" w:hAnsi="Times New Roman" w:cs="Times New Roman"/>
                <w:iCs/>
                <w:color w:val="000000" w:themeColor="text1"/>
                <w:sz w:val="24"/>
                <w:szCs w:val="24"/>
                <w:shd w:val="clear" w:color="auto" w:fill="FFFFFF"/>
              </w:rPr>
              <w:t>. </w:t>
            </w:r>
            <w:r w:rsidR="007A3175" w:rsidRPr="0014621D">
              <w:rPr>
                <w:rFonts w:ascii="Times New Roman" w:hAnsi="Times New Roman" w:cs="Times New Roman"/>
                <w:iCs/>
                <w:color w:val="000000" w:themeColor="text1"/>
                <w:sz w:val="24"/>
                <w:szCs w:val="24"/>
                <w:shd w:val="clear" w:color="auto" w:fill="FFFFFF"/>
              </w:rPr>
              <w:t>Patentu administrēšanas informācijas sistēmas (turpmāk – PAIS) ieviešana</w:t>
            </w:r>
            <w:r w:rsidR="005B74A9" w:rsidRPr="0014621D">
              <w:rPr>
                <w:rFonts w:ascii="Times New Roman" w:hAnsi="Times New Roman" w:cs="Times New Roman"/>
                <w:iCs/>
                <w:color w:val="000000" w:themeColor="text1"/>
                <w:sz w:val="24"/>
                <w:szCs w:val="24"/>
                <w:shd w:val="clear" w:color="auto" w:fill="FFFFFF"/>
              </w:rPr>
              <w:t>,</w:t>
            </w:r>
            <w:r w:rsidR="007A3175" w:rsidRPr="0014621D">
              <w:rPr>
                <w:rFonts w:ascii="Times New Roman" w:hAnsi="Times New Roman" w:cs="Times New Roman"/>
                <w:iCs/>
                <w:color w:val="000000" w:themeColor="text1"/>
                <w:sz w:val="24"/>
                <w:szCs w:val="24"/>
                <w:shd w:val="clear" w:color="auto" w:fill="FFFFFF"/>
              </w:rPr>
              <w:t xml:space="preserve"> </w:t>
            </w:r>
            <w:r w:rsidR="005B74A9" w:rsidRPr="0014621D">
              <w:rPr>
                <w:rFonts w:ascii="Times New Roman" w:hAnsi="Times New Roman" w:cs="Times New Roman"/>
                <w:color w:val="000000" w:themeColor="text1"/>
                <w:sz w:val="24"/>
                <w:szCs w:val="24"/>
              </w:rPr>
              <w:t xml:space="preserve">lai nodrošinātu Latvijā iesniegto patentu pieteikumu, Latvijā apstiprināto un uz Latviju attiecināto Eiropas patentu, kā arī </w:t>
            </w:r>
            <w:r w:rsidR="006A030B">
              <w:rPr>
                <w:rFonts w:ascii="Times New Roman" w:hAnsi="Times New Roman" w:cs="Times New Roman"/>
                <w:color w:val="000000" w:themeColor="text1"/>
                <w:sz w:val="24"/>
                <w:szCs w:val="24"/>
              </w:rPr>
              <w:t>papildu aizsardzības sertifikātu</w:t>
            </w:r>
            <w:r w:rsidR="005B74A9" w:rsidRPr="0014621D">
              <w:rPr>
                <w:rFonts w:ascii="Times New Roman" w:hAnsi="Times New Roman" w:cs="Times New Roman"/>
                <w:color w:val="000000" w:themeColor="text1"/>
                <w:sz w:val="24"/>
                <w:szCs w:val="24"/>
              </w:rPr>
              <w:t xml:space="preserve"> pārvaldību.</w:t>
            </w:r>
          </w:p>
        </w:tc>
      </w:tr>
      <w:tr w:rsidR="003C6569" w:rsidRPr="0014621D" w14:paraId="6FB4FAE3" w14:textId="77777777" w:rsidTr="0058498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C1F523"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4744F64" w14:textId="77777777" w:rsidR="00E5323B" w:rsidRDefault="00E5323B" w:rsidP="00834D90">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11ADA9EC" w14:textId="77777777" w:rsidR="009863C4" w:rsidRPr="009863C4" w:rsidRDefault="009863C4" w:rsidP="009863C4">
            <w:pPr>
              <w:rPr>
                <w:rFonts w:ascii="Times New Roman" w:eastAsia="Times New Roman" w:hAnsi="Times New Roman" w:cs="Times New Roman"/>
                <w:sz w:val="24"/>
                <w:szCs w:val="24"/>
                <w:lang w:eastAsia="lv-LV"/>
              </w:rPr>
            </w:pPr>
          </w:p>
          <w:p w14:paraId="4BBCCC76" w14:textId="77777777" w:rsidR="009863C4" w:rsidRPr="009863C4" w:rsidRDefault="009863C4" w:rsidP="009863C4">
            <w:pPr>
              <w:rPr>
                <w:rFonts w:ascii="Times New Roman" w:eastAsia="Times New Roman" w:hAnsi="Times New Roman" w:cs="Times New Roman"/>
                <w:sz w:val="24"/>
                <w:szCs w:val="24"/>
                <w:lang w:eastAsia="lv-LV"/>
              </w:rPr>
            </w:pPr>
          </w:p>
          <w:p w14:paraId="0CEB328C" w14:textId="77777777" w:rsidR="009863C4" w:rsidRPr="009863C4" w:rsidRDefault="009863C4" w:rsidP="009863C4">
            <w:pPr>
              <w:rPr>
                <w:rFonts w:ascii="Times New Roman" w:eastAsia="Times New Roman" w:hAnsi="Times New Roman" w:cs="Times New Roman"/>
                <w:sz w:val="24"/>
                <w:szCs w:val="24"/>
                <w:lang w:eastAsia="lv-LV"/>
              </w:rPr>
            </w:pPr>
          </w:p>
          <w:p w14:paraId="0E7E98BE" w14:textId="77777777" w:rsidR="009863C4" w:rsidRPr="009863C4" w:rsidRDefault="009863C4" w:rsidP="009863C4">
            <w:pPr>
              <w:rPr>
                <w:rFonts w:ascii="Times New Roman" w:eastAsia="Times New Roman" w:hAnsi="Times New Roman" w:cs="Times New Roman"/>
                <w:sz w:val="24"/>
                <w:szCs w:val="24"/>
                <w:lang w:eastAsia="lv-LV"/>
              </w:rPr>
            </w:pPr>
          </w:p>
          <w:p w14:paraId="568D84E9" w14:textId="77777777" w:rsidR="009863C4" w:rsidRPr="009863C4" w:rsidRDefault="009863C4" w:rsidP="009863C4">
            <w:pPr>
              <w:rPr>
                <w:rFonts w:ascii="Times New Roman" w:eastAsia="Times New Roman" w:hAnsi="Times New Roman" w:cs="Times New Roman"/>
                <w:sz w:val="24"/>
                <w:szCs w:val="24"/>
                <w:lang w:eastAsia="lv-LV"/>
              </w:rPr>
            </w:pPr>
          </w:p>
          <w:p w14:paraId="7FEE2A06" w14:textId="77777777" w:rsidR="009863C4" w:rsidRPr="009863C4" w:rsidRDefault="009863C4" w:rsidP="009863C4">
            <w:pPr>
              <w:rPr>
                <w:rFonts w:ascii="Times New Roman" w:eastAsia="Times New Roman" w:hAnsi="Times New Roman" w:cs="Times New Roman"/>
                <w:sz w:val="24"/>
                <w:szCs w:val="24"/>
                <w:lang w:eastAsia="lv-LV"/>
              </w:rPr>
            </w:pPr>
          </w:p>
          <w:p w14:paraId="1B27D68B" w14:textId="77777777" w:rsidR="009863C4" w:rsidRPr="009863C4" w:rsidRDefault="009863C4" w:rsidP="009863C4">
            <w:pPr>
              <w:rPr>
                <w:rFonts w:ascii="Times New Roman" w:eastAsia="Times New Roman" w:hAnsi="Times New Roman" w:cs="Times New Roman"/>
                <w:sz w:val="24"/>
                <w:szCs w:val="24"/>
                <w:lang w:eastAsia="lv-LV"/>
              </w:rPr>
            </w:pPr>
          </w:p>
          <w:p w14:paraId="566CEA98" w14:textId="77777777" w:rsidR="009863C4" w:rsidRPr="009863C4" w:rsidRDefault="009863C4" w:rsidP="009863C4">
            <w:pPr>
              <w:rPr>
                <w:rFonts w:ascii="Times New Roman" w:eastAsia="Times New Roman" w:hAnsi="Times New Roman" w:cs="Times New Roman"/>
                <w:sz w:val="24"/>
                <w:szCs w:val="24"/>
                <w:lang w:eastAsia="lv-LV"/>
              </w:rPr>
            </w:pPr>
          </w:p>
          <w:p w14:paraId="1A96CED9" w14:textId="77777777" w:rsidR="009863C4" w:rsidRPr="009863C4" w:rsidRDefault="009863C4" w:rsidP="009863C4">
            <w:pPr>
              <w:rPr>
                <w:rFonts w:ascii="Times New Roman" w:eastAsia="Times New Roman" w:hAnsi="Times New Roman" w:cs="Times New Roman"/>
                <w:sz w:val="24"/>
                <w:szCs w:val="24"/>
                <w:lang w:eastAsia="lv-LV"/>
              </w:rPr>
            </w:pPr>
          </w:p>
          <w:p w14:paraId="1CA0D85A" w14:textId="77777777" w:rsidR="009863C4" w:rsidRPr="009863C4" w:rsidRDefault="009863C4" w:rsidP="009863C4">
            <w:pPr>
              <w:rPr>
                <w:rFonts w:ascii="Times New Roman" w:eastAsia="Times New Roman" w:hAnsi="Times New Roman" w:cs="Times New Roman"/>
                <w:sz w:val="24"/>
                <w:szCs w:val="24"/>
                <w:lang w:eastAsia="lv-LV"/>
              </w:rPr>
            </w:pPr>
          </w:p>
          <w:p w14:paraId="3ACE56C2" w14:textId="77777777" w:rsidR="009863C4" w:rsidRPr="009863C4" w:rsidRDefault="009863C4" w:rsidP="009863C4">
            <w:pPr>
              <w:rPr>
                <w:rFonts w:ascii="Times New Roman" w:eastAsia="Times New Roman" w:hAnsi="Times New Roman" w:cs="Times New Roman"/>
                <w:sz w:val="24"/>
                <w:szCs w:val="24"/>
                <w:lang w:eastAsia="lv-LV"/>
              </w:rPr>
            </w:pPr>
          </w:p>
          <w:p w14:paraId="5BD00EA2" w14:textId="77777777" w:rsidR="009863C4" w:rsidRDefault="009863C4" w:rsidP="009863C4">
            <w:pPr>
              <w:rPr>
                <w:rFonts w:ascii="Times New Roman" w:eastAsia="Times New Roman" w:hAnsi="Times New Roman" w:cs="Times New Roman"/>
                <w:iCs/>
                <w:color w:val="000000" w:themeColor="text1"/>
                <w:sz w:val="24"/>
                <w:szCs w:val="24"/>
                <w:lang w:eastAsia="lv-LV"/>
              </w:rPr>
            </w:pPr>
          </w:p>
          <w:p w14:paraId="5CE62FE2" w14:textId="18E31CAE" w:rsidR="009863C4" w:rsidRPr="009863C4" w:rsidRDefault="009863C4" w:rsidP="009863C4">
            <w:pPr>
              <w:ind w:firstLine="720"/>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05C7C7B9" w14:textId="38F97519" w:rsidR="00BB3370" w:rsidRPr="0014621D" w:rsidRDefault="00BB3370" w:rsidP="007E5E90">
            <w:pPr>
              <w:spacing w:after="0" w:line="240" w:lineRule="auto"/>
              <w:ind w:firstLine="720"/>
              <w:jc w:val="both"/>
              <w:rPr>
                <w:rFonts w:ascii="Times New Roman" w:hAnsi="Times New Roman" w:cs="Times New Roman"/>
                <w:iCs/>
                <w:color w:val="000000" w:themeColor="text1"/>
                <w:sz w:val="24"/>
                <w:szCs w:val="24"/>
                <w:shd w:val="clear" w:color="auto" w:fill="FFFFFF"/>
              </w:rPr>
            </w:pPr>
            <w:r w:rsidRPr="0014621D">
              <w:rPr>
                <w:rFonts w:ascii="Times New Roman" w:hAnsi="Times New Roman" w:cs="Times New Roman"/>
                <w:iCs/>
                <w:color w:val="000000" w:themeColor="text1"/>
                <w:sz w:val="24"/>
                <w:szCs w:val="24"/>
                <w:shd w:val="clear" w:color="auto" w:fill="FFFFFF"/>
              </w:rPr>
              <w:lastRenderedPageBreak/>
              <w:t>RIIPL 5.</w:t>
            </w:r>
            <w:r w:rsidR="0014621D">
              <w:rPr>
                <w:rFonts w:ascii="Times New Roman" w:hAnsi="Times New Roman" w:cs="Times New Roman"/>
                <w:iCs/>
                <w:color w:val="000000" w:themeColor="text1"/>
                <w:sz w:val="24"/>
                <w:szCs w:val="24"/>
                <w:shd w:val="clear" w:color="auto" w:fill="FFFFFF"/>
              </w:rPr>
              <w:t> </w:t>
            </w:r>
            <w:r w:rsidRPr="0014621D">
              <w:rPr>
                <w:rFonts w:ascii="Times New Roman" w:hAnsi="Times New Roman" w:cs="Times New Roman"/>
                <w:iCs/>
                <w:color w:val="000000" w:themeColor="text1"/>
                <w:sz w:val="24"/>
                <w:szCs w:val="24"/>
                <w:shd w:val="clear" w:color="auto" w:fill="FFFFFF"/>
              </w:rPr>
              <w:t>panta otrā daļa paredz, ka Patentu valdes pakalpojumi ir maksas pakalpojumi. Savukārt šī panta trešā daļa paredz deleģējumu Ministru kabinetam noteikt Patentu valdes maksas pakalpojumu cenrādi, maksāšanas kārtību un atvieglojumus.</w:t>
            </w:r>
          </w:p>
          <w:p w14:paraId="5C45B6C8" w14:textId="1F338501" w:rsidR="00BB3370" w:rsidRPr="0014621D" w:rsidRDefault="0008493D" w:rsidP="007E5E90">
            <w:pPr>
              <w:spacing w:after="0" w:line="240" w:lineRule="auto"/>
              <w:ind w:firstLine="720"/>
              <w:jc w:val="both"/>
              <w:rPr>
                <w:rFonts w:ascii="Times New Roman" w:hAnsi="Times New Roman" w:cs="Times New Roman"/>
                <w:iCs/>
                <w:color w:val="000000" w:themeColor="text1"/>
                <w:sz w:val="24"/>
                <w:szCs w:val="24"/>
                <w:shd w:val="clear" w:color="auto" w:fill="FFFFFF"/>
              </w:rPr>
            </w:pPr>
            <w:r w:rsidRPr="0014621D">
              <w:rPr>
                <w:rFonts w:ascii="Times New Roman" w:hAnsi="Times New Roman" w:cs="Times New Roman"/>
                <w:iCs/>
                <w:color w:val="000000" w:themeColor="text1"/>
                <w:sz w:val="24"/>
                <w:szCs w:val="24"/>
                <w:shd w:val="clear" w:color="auto" w:fill="FFFFFF"/>
              </w:rPr>
              <w:t>Ministru kabineta 2015. g</w:t>
            </w:r>
            <w:r w:rsidR="00D77B59">
              <w:rPr>
                <w:rFonts w:ascii="Times New Roman" w:hAnsi="Times New Roman" w:cs="Times New Roman"/>
                <w:iCs/>
                <w:color w:val="000000" w:themeColor="text1"/>
                <w:sz w:val="24"/>
                <w:szCs w:val="24"/>
                <w:shd w:val="clear" w:color="auto" w:fill="FFFFFF"/>
              </w:rPr>
              <w:t>ada 15. decembra noteikumos Nr. </w:t>
            </w:r>
            <w:r w:rsidRPr="0014621D">
              <w:rPr>
                <w:rFonts w:ascii="Times New Roman" w:hAnsi="Times New Roman" w:cs="Times New Roman"/>
                <w:iCs/>
                <w:color w:val="000000" w:themeColor="text1"/>
                <w:sz w:val="24"/>
                <w:szCs w:val="24"/>
                <w:shd w:val="clear" w:color="auto" w:fill="FFFFFF"/>
              </w:rPr>
              <w:t>723 “Patentu valdes maksas pakalpojumu cenrādis” (turpmāk – </w:t>
            </w:r>
            <w:r w:rsidR="00526462" w:rsidRPr="0014621D">
              <w:rPr>
                <w:rFonts w:ascii="Times New Roman" w:hAnsi="Times New Roman" w:cs="Times New Roman"/>
                <w:iCs/>
                <w:color w:val="000000" w:themeColor="text1"/>
                <w:sz w:val="24"/>
                <w:szCs w:val="24"/>
                <w:shd w:val="clear" w:color="auto" w:fill="FFFFFF"/>
              </w:rPr>
              <w:t>Cenrādis</w:t>
            </w:r>
            <w:r w:rsidRPr="0014621D">
              <w:rPr>
                <w:rFonts w:ascii="Times New Roman" w:hAnsi="Times New Roman" w:cs="Times New Roman"/>
                <w:iCs/>
                <w:color w:val="000000" w:themeColor="text1"/>
                <w:sz w:val="24"/>
                <w:szCs w:val="24"/>
                <w:shd w:val="clear" w:color="auto" w:fill="FFFFFF"/>
              </w:rPr>
              <w:t xml:space="preserve">) </w:t>
            </w:r>
            <w:r w:rsidR="00BB3370" w:rsidRPr="0014621D">
              <w:rPr>
                <w:rFonts w:ascii="Times New Roman" w:hAnsi="Times New Roman" w:cs="Times New Roman"/>
                <w:iCs/>
                <w:color w:val="000000" w:themeColor="text1"/>
                <w:sz w:val="24"/>
                <w:szCs w:val="24"/>
                <w:shd w:val="clear" w:color="auto" w:fill="FFFFFF"/>
              </w:rPr>
              <w:t xml:space="preserve">grozījumus nepieciešams veikt, jo </w:t>
            </w:r>
            <w:r w:rsidR="00AD476D">
              <w:rPr>
                <w:rFonts w:ascii="Times New Roman" w:hAnsi="Times New Roman" w:cs="Times New Roman"/>
                <w:iCs/>
                <w:color w:val="000000" w:themeColor="text1"/>
                <w:sz w:val="24"/>
                <w:szCs w:val="24"/>
                <w:shd w:val="clear" w:color="auto" w:fill="FFFFFF"/>
              </w:rPr>
              <w:t>tiek veikti grozījumi Patentu likumā, kā arī tiek</w:t>
            </w:r>
            <w:r w:rsidR="00F34F6A">
              <w:rPr>
                <w:rFonts w:ascii="Times New Roman" w:hAnsi="Times New Roman" w:cs="Times New Roman"/>
                <w:iCs/>
                <w:color w:val="000000" w:themeColor="text1"/>
                <w:sz w:val="24"/>
                <w:szCs w:val="24"/>
                <w:shd w:val="clear" w:color="auto" w:fill="FFFFFF"/>
              </w:rPr>
              <w:t xml:space="preserve"> pieņemts jauns P</w:t>
            </w:r>
            <w:r w:rsidR="00AD476D">
              <w:rPr>
                <w:rFonts w:ascii="Times New Roman" w:hAnsi="Times New Roman" w:cs="Times New Roman"/>
                <w:iCs/>
                <w:color w:val="000000" w:themeColor="text1"/>
                <w:sz w:val="24"/>
                <w:szCs w:val="24"/>
                <w:shd w:val="clear" w:color="auto" w:fill="FFFFFF"/>
              </w:rPr>
              <w:t>reču zīmju likums</w:t>
            </w:r>
            <w:r w:rsidR="00BB3370" w:rsidRPr="0014621D">
              <w:rPr>
                <w:rFonts w:ascii="Times New Roman" w:hAnsi="Times New Roman" w:cs="Times New Roman"/>
                <w:iCs/>
                <w:color w:val="000000" w:themeColor="text1"/>
                <w:sz w:val="24"/>
                <w:szCs w:val="24"/>
                <w:shd w:val="clear" w:color="auto" w:fill="FFFFFF"/>
              </w:rPr>
              <w:t>, kas ietekmē iestādes sniedzamo maksas pakalpojumu klāstu.</w:t>
            </w:r>
          </w:p>
          <w:p w14:paraId="798207CB" w14:textId="7E9F85AD" w:rsidR="004B5F78" w:rsidRPr="0014621D" w:rsidRDefault="0008225B" w:rsidP="007E5E90">
            <w:pPr>
              <w:spacing w:after="0" w:line="240" w:lineRule="auto"/>
              <w:ind w:firstLine="720"/>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Direktīva</w:t>
            </w:r>
            <w:r w:rsidR="00D77B59">
              <w:rPr>
                <w:rFonts w:ascii="Times New Roman" w:hAnsi="Times New Roman" w:cs="Times New Roman"/>
                <w:iCs/>
                <w:color w:val="000000" w:themeColor="text1"/>
                <w:sz w:val="24"/>
                <w:szCs w:val="24"/>
                <w:shd w:val="clear" w:color="auto" w:fill="FFFFFF"/>
              </w:rPr>
              <w:t xml:space="preserve"> paredz</w:t>
            </w:r>
            <w:r w:rsidR="00E618BE">
              <w:rPr>
                <w:rFonts w:ascii="Times New Roman" w:hAnsi="Times New Roman" w:cs="Times New Roman"/>
                <w:iCs/>
                <w:color w:val="000000" w:themeColor="text1"/>
                <w:sz w:val="24"/>
                <w:szCs w:val="24"/>
                <w:shd w:val="clear" w:color="auto" w:fill="FFFFFF"/>
              </w:rPr>
              <w:t xml:space="preserve"> to, ka līdz 2019. </w:t>
            </w:r>
            <w:r w:rsidR="00834D90" w:rsidRPr="0014621D">
              <w:rPr>
                <w:rFonts w:ascii="Times New Roman" w:hAnsi="Times New Roman" w:cs="Times New Roman"/>
                <w:iCs/>
                <w:color w:val="000000" w:themeColor="text1"/>
                <w:sz w:val="24"/>
                <w:szCs w:val="24"/>
                <w:shd w:val="clear" w:color="auto" w:fill="FFFFFF"/>
              </w:rPr>
              <w:t>gada 14.</w:t>
            </w:r>
            <w:r w:rsidR="00E618BE">
              <w:rPr>
                <w:rFonts w:ascii="Times New Roman" w:hAnsi="Times New Roman" w:cs="Times New Roman"/>
                <w:iCs/>
                <w:color w:val="000000" w:themeColor="text1"/>
                <w:sz w:val="24"/>
                <w:szCs w:val="24"/>
                <w:shd w:val="clear" w:color="auto" w:fill="FFFFFF"/>
              </w:rPr>
              <w:t> </w:t>
            </w:r>
            <w:r w:rsidR="00834D90" w:rsidRPr="0014621D">
              <w:rPr>
                <w:rFonts w:ascii="Times New Roman" w:hAnsi="Times New Roman" w:cs="Times New Roman"/>
                <w:iCs/>
                <w:color w:val="000000" w:themeColor="text1"/>
                <w:sz w:val="24"/>
                <w:szCs w:val="24"/>
                <w:shd w:val="clear" w:color="auto" w:fill="FFFFFF"/>
              </w:rPr>
              <w:t>janvārim dalībvalstīs stāsies spēkā normatīvie un administratīvie akti, kas vajadzīgi, lai izpildītu atsevišķu Direktīvas pantu prasības</w:t>
            </w:r>
            <w:r w:rsidR="004B5F78" w:rsidRPr="0014621D">
              <w:rPr>
                <w:rFonts w:ascii="Times New Roman" w:hAnsi="Times New Roman" w:cs="Times New Roman"/>
                <w:iCs/>
                <w:color w:val="000000" w:themeColor="text1"/>
                <w:sz w:val="24"/>
                <w:szCs w:val="24"/>
                <w:shd w:val="clear" w:color="auto" w:fill="FFFFFF"/>
              </w:rPr>
              <w:t xml:space="preserve"> (Direktīvas 54. pants)</w:t>
            </w:r>
            <w:r w:rsidR="00526462" w:rsidRPr="0014621D">
              <w:rPr>
                <w:rFonts w:ascii="Times New Roman" w:hAnsi="Times New Roman" w:cs="Times New Roman"/>
                <w:iCs/>
                <w:color w:val="000000" w:themeColor="text1"/>
                <w:sz w:val="24"/>
                <w:szCs w:val="24"/>
                <w:shd w:val="clear" w:color="auto" w:fill="FFFFFF"/>
              </w:rPr>
              <w:t>. Tāpat Direktīva paredz iespēju dalībvalstīm</w:t>
            </w:r>
            <w:r w:rsidR="004B5F78" w:rsidRPr="0014621D">
              <w:rPr>
                <w:rFonts w:ascii="Times New Roman" w:hAnsi="Times New Roman" w:cs="Times New Roman"/>
                <w:iCs/>
                <w:color w:val="000000" w:themeColor="text1"/>
                <w:sz w:val="24"/>
                <w:szCs w:val="24"/>
                <w:shd w:val="clear" w:color="auto" w:fill="FFFFFF"/>
              </w:rPr>
              <w:t xml:space="preserve"> izvēlēties, vai ieviest konkrēto Direktīvas regulējumu nacionālo tiesību sistēmās</w:t>
            </w:r>
            <w:r w:rsidR="00AD476D">
              <w:rPr>
                <w:rFonts w:ascii="Times New Roman" w:hAnsi="Times New Roman" w:cs="Times New Roman"/>
                <w:iCs/>
                <w:color w:val="000000" w:themeColor="text1"/>
                <w:sz w:val="24"/>
                <w:szCs w:val="24"/>
                <w:shd w:val="clear" w:color="auto" w:fill="FFFFFF"/>
              </w:rPr>
              <w:t xml:space="preserve"> </w:t>
            </w:r>
            <w:r w:rsidR="004B5F78" w:rsidRPr="0014621D">
              <w:rPr>
                <w:rFonts w:ascii="Times New Roman" w:hAnsi="Times New Roman" w:cs="Times New Roman"/>
                <w:iCs/>
                <w:color w:val="000000" w:themeColor="text1"/>
                <w:sz w:val="24"/>
                <w:szCs w:val="24"/>
                <w:shd w:val="clear" w:color="auto" w:fill="FFFFFF"/>
              </w:rPr>
              <w:t>par</w:t>
            </w:r>
            <w:r w:rsidR="00526462" w:rsidRPr="0014621D">
              <w:rPr>
                <w:rFonts w:ascii="Times New Roman" w:hAnsi="Times New Roman" w:cs="Times New Roman"/>
                <w:iCs/>
                <w:color w:val="000000" w:themeColor="text1"/>
                <w:sz w:val="24"/>
                <w:szCs w:val="24"/>
                <w:shd w:val="clear" w:color="auto" w:fill="FFFFFF"/>
              </w:rPr>
              <w:t xml:space="preserve"> sertifikācijas zīmju reģistrāciju</w:t>
            </w:r>
            <w:r w:rsidR="004B5F78" w:rsidRPr="0014621D">
              <w:rPr>
                <w:rFonts w:ascii="Times New Roman" w:hAnsi="Times New Roman" w:cs="Times New Roman"/>
                <w:iCs/>
                <w:color w:val="000000" w:themeColor="text1"/>
                <w:sz w:val="24"/>
                <w:szCs w:val="24"/>
                <w:shd w:val="clear" w:color="auto" w:fill="FFFFFF"/>
              </w:rPr>
              <w:t xml:space="preserve"> (Direktīvas 28. pants). Sakarā ar to, ka Latvijas Republika ir izvēlējusies šo regulējumu ieviest nacionālo tiesību sistēmā un ir iestrādājusi to P</w:t>
            </w:r>
            <w:r w:rsidR="00BB3370" w:rsidRPr="0014621D">
              <w:rPr>
                <w:rFonts w:ascii="Times New Roman" w:hAnsi="Times New Roman" w:cs="Times New Roman"/>
                <w:iCs/>
                <w:color w:val="000000" w:themeColor="text1"/>
                <w:sz w:val="24"/>
                <w:szCs w:val="24"/>
                <w:shd w:val="clear" w:color="auto" w:fill="FFFFFF"/>
              </w:rPr>
              <w:t xml:space="preserve">reču zīmju likumā, </w:t>
            </w:r>
            <w:r w:rsidR="004B5F78" w:rsidRPr="0014621D">
              <w:rPr>
                <w:rFonts w:ascii="Times New Roman" w:hAnsi="Times New Roman" w:cs="Times New Roman"/>
                <w:iCs/>
                <w:color w:val="000000" w:themeColor="text1"/>
                <w:sz w:val="24"/>
                <w:szCs w:val="24"/>
                <w:shd w:val="clear" w:color="auto" w:fill="FFFFFF"/>
              </w:rPr>
              <w:t xml:space="preserve">ir nepieciešams veikt grozījumus </w:t>
            </w:r>
            <w:r w:rsidR="004B5F78" w:rsidRPr="0014621D">
              <w:rPr>
                <w:rFonts w:ascii="Times New Roman" w:hAnsi="Times New Roman" w:cs="Times New Roman"/>
                <w:iCs/>
                <w:color w:val="000000" w:themeColor="text1"/>
                <w:sz w:val="24"/>
                <w:szCs w:val="24"/>
                <w:shd w:val="clear" w:color="auto" w:fill="FFFFFF"/>
              </w:rPr>
              <w:lastRenderedPageBreak/>
              <w:t>Cenrādī, lai veiktu papildinājumus, kas attiecas uz maksas pakalpojumiem saistībā ar sertifikācijas zīmēm</w:t>
            </w:r>
            <w:r w:rsidR="008D338E" w:rsidRPr="0014621D">
              <w:rPr>
                <w:rFonts w:ascii="Times New Roman" w:hAnsi="Times New Roman" w:cs="Times New Roman"/>
                <w:iCs/>
                <w:color w:val="000000" w:themeColor="text1"/>
                <w:sz w:val="24"/>
                <w:szCs w:val="24"/>
                <w:shd w:val="clear" w:color="auto" w:fill="FFFFFF"/>
              </w:rPr>
              <w:t xml:space="preserve"> un izveidotu vienotu maksas pakalpojuma cenrādi visiem Patentu valdes sniegtajiem ma</w:t>
            </w:r>
            <w:r w:rsidR="006E6EF7">
              <w:rPr>
                <w:rFonts w:ascii="Times New Roman" w:hAnsi="Times New Roman" w:cs="Times New Roman"/>
                <w:iCs/>
                <w:color w:val="000000" w:themeColor="text1"/>
                <w:sz w:val="24"/>
                <w:szCs w:val="24"/>
                <w:shd w:val="clear" w:color="auto" w:fill="FFFFFF"/>
              </w:rPr>
              <w:t>ksas pakalpojumiem, nodrošinot noteikumu p</w:t>
            </w:r>
            <w:r w:rsidR="008D338E" w:rsidRPr="0014621D">
              <w:rPr>
                <w:rFonts w:ascii="Times New Roman" w:hAnsi="Times New Roman" w:cs="Times New Roman"/>
                <w:iCs/>
                <w:color w:val="000000" w:themeColor="text1"/>
                <w:sz w:val="24"/>
                <w:szCs w:val="24"/>
                <w:shd w:val="clear" w:color="auto" w:fill="FFFFFF"/>
              </w:rPr>
              <w:t>rojekta atbilstību normatīvajiem aktiem.</w:t>
            </w:r>
          </w:p>
          <w:p w14:paraId="0CB3C7AA" w14:textId="65B9869E" w:rsidR="004E06F8" w:rsidRPr="0014621D" w:rsidRDefault="000315D4" w:rsidP="007E5E90">
            <w:pPr>
              <w:spacing w:after="0" w:line="240" w:lineRule="auto"/>
              <w:ind w:firstLine="720"/>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Noteikumu p</w:t>
            </w:r>
            <w:r w:rsidR="004E06F8" w:rsidRPr="0014621D">
              <w:rPr>
                <w:rFonts w:ascii="Times New Roman" w:hAnsi="Times New Roman" w:cs="Times New Roman"/>
                <w:iCs/>
                <w:color w:val="000000" w:themeColor="text1"/>
                <w:sz w:val="24"/>
                <w:szCs w:val="24"/>
                <w:shd w:val="clear" w:color="auto" w:fill="FFFFFF"/>
              </w:rPr>
              <w:t>rojektu ir nepieciešams izstrādāt, ņemot vērā rūpnieciskā īpašuma jomas specifiku, kas ir starptautiski un Eiropas Savienības tiesībās detalizēti regulēt</w:t>
            </w:r>
            <w:r w:rsidR="00CA4A2A" w:rsidRPr="0014621D">
              <w:rPr>
                <w:rFonts w:ascii="Times New Roman" w:hAnsi="Times New Roman" w:cs="Times New Roman"/>
                <w:iCs/>
                <w:color w:val="000000" w:themeColor="text1"/>
                <w:sz w:val="24"/>
                <w:szCs w:val="24"/>
                <w:shd w:val="clear" w:color="auto" w:fill="FFFFFF"/>
              </w:rPr>
              <w:t>a</w:t>
            </w:r>
            <w:r w:rsidR="004E06F8" w:rsidRPr="0014621D">
              <w:rPr>
                <w:rFonts w:ascii="Times New Roman" w:hAnsi="Times New Roman" w:cs="Times New Roman"/>
                <w:iCs/>
                <w:color w:val="000000" w:themeColor="text1"/>
                <w:sz w:val="24"/>
                <w:szCs w:val="24"/>
                <w:shd w:val="clear" w:color="auto" w:fill="FFFFFF"/>
              </w:rPr>
              <w:t>, Patentu valdes sniegto rūpnieciskā īpašuma objektu reģistrācijas un pēcreģistrācijas pakalpojumu specifiku un to savstarpējo saistību, Patentu valdes iekšējos procesus un to savstarpējo saistību, attiecīgo rūpnieciskā īpašuma pakalpojumu sadalījumu un starptautisko praksi rūpnieciskā īpašuma sfērā.</w:t>
            </w:r>
          </w:p>
          <w:p w14:paraId="741E76AF" w14:textId="33F00615" w:rsidR="00D20EED" w:rsidRPr="0014621D" w:rsidRDefault="00486B5C" w:rsidP="007E5E90">
            <w:pPr>
              <w:pStyle w:val="naiskr"/>
              <w:spacing w:before="0" w:after="0"/>
              <w:ind w:firstLine="720"/>
              <w:jc w:val="both"/>
            </w:pPr>
            <w:r w:rsidRPr="0014621D">
              <w:t>Sertifikācijas zīmes reģistrācijas procedūra un šo tiesību spēkā uzturēšana, lai gan sadalīta vairākos maksājumos, ir viena pakalpojuma nodrošināšana – izņēmuma tiesību nodrošināšana uz laika periodu 10</w:t>
            </w:r>
            <w:r w:rsidR="00CA4A2A" w:rsidRPr="0014621D">
              <w:t> </w:t>
            </w:r>
            <w:r w:rsidRPr="0014621D">
              <w:t>gadi, ar iespēju šīs tiesības atjaunot uz jaunu 10 gadu periodu, samaksājot attiecīgo maksu. Sertifikācijas zīmju pēcreģistrācijas procedūras ir darbības, kuru mērķis ir izdarīt grozījumus ziņās par reģistrētiem rūpnieciskā īpašuma objektiem.</w:t>
            </w:r>
          </w:p>
          <w:p w14:paraId="79C16EE3" w14:textId="1D100EB8" w:rsidR="000B5A94" w:rsidRPr="0014621D" w:rsidRDefault="00F12068" w:rsidP="007E5E90">
            <w:pPr>
              <w:pStyle w:val="naiskr"/>
              <w:spacing w:before="0" w:after="0"/>
              <w:ind w:firstLine="720"/>
              <w:jc w:val="both"/>
              <w:rPr>
                <w:iCs/>
                <w:color w:val="000000" w:themeColor="text1"/>
                <w:shd w:val="clear" w:color="auto" w:fill="FFFFFF"/>
              </w:rPr>
            </w:pPr>
            <w:r w:rsidRPr="0014621D">
              <w:t xml:space="preserve">Sakarā ar to, ka sertifikācijas zīmes reģistrācijas procedūra būtiski neatšķiras no </w:t>
            </w:r>
            <w:r w:rsidR="00CA4A2A" w:rsidRPr="0014621D">
              <w:rPr>
                <w:color w:val="000000" w:themeColor="text1"/>
              </w:rPr>
              <w:t xml:space="preserve">regulējumā jau esošās </w:t>
            </w:r>
            <w:r w:rsidRPr="0014621D">
              <w:t xml:space="preserve">kolektīvās zīmes reģistrācijas procedūras un tajā </w:t>
            </w:r>
            <w:r w:rsidR="005C7893">
              <w:t>netieši iesaistītie struktūrvienības vai nodarbinātie</w:t>
            </w:r>
            <w:r w:rsidRPr="0014621D">
              <w:t xml:space="preserve"> Patentu valdes darbībā un iestādes sniedzamo pakalpojumu nodrošināšanā saistībā ar sertifikācijas zīmes reģistrācijas procedūru ir tie paši, </w:t>
            </w:r>
            <w:r w:rsidR="0059365F" w:rsidRPr="0014621D">
              <w:t xml:space="preserve">netiek veidoti jauni maksas pakalpojumu veidi, bet tiek grozīti un precizēti jau šobrīd Cenrādī esošie maksas pakalpojumu veidi un mērvienības, lai tajās ietilptu arī sertifikācijas zīmes, nodrošinot Cenrāža </w:t>
            </w:r>
            <w:r w:rsidR="0059365F" w:rsidRPr="0014621D">
              <w:rPr>
                <w:iCs/>
                <w:color w:val="000000" w:themeColor="text1"/>
                <w:shd w:val="clear" w:color="auto" w:fill="FFFFFF"/>
              </w:rPr>
              <w:t>atbilstību normatīvajiem aktiem.</w:t>
            </w:r>
          </w:p>
          <w:p w14:paraId="6E6CA95A" w14:textId="527C0B27" w:rsidR="002E5364" w:rsidRPr="0014621D" w:rsidRDefault="002E5364" w:rsidP="007E5E90">
            <w:pPr>
              <w:pStyle w:val="naiskr"/>
              <w:spacing w:before="0" w:after="0"/>
              <w:ind w:firstLine="720"/>
              <w:jc w:val="both"/>
              <w:rPr>
                <w:iCs/>
                <w:color w:val="000000" w:themeColor="text1"/>
                <w:shd w:val="clear" w:color="auto" w:fill="FFFFFF"/>
              </w:rPr>
            </w:pPr>
            <w:r w:rsidRPr="0014621D">
              <w:rPr>
                <w:iCs/>
                <w:color w:val="000000" w:themeColor="text1"/>
                <w:shd w:val="clear" w:color="auto" w:fill="FFFFFF"/>
              </w:rPr>
              <w:t>Sakarā ar to, ka šī brīža Cenrādis vairāk</w:t>
            </w:r>
            <w:r w:rsidR="00E659B3">
              <w:rPr>
                <w:iCs/>
                <w:color w:val="000000" w:themeColor="text1"/>
                <w:shd w:val="clear" w:color="auto" w:fill="FFFFFF"/>
              </w:rPr>
              <w:t>ās pozīcijās satur atsauces uz l</w:t>
            </w:r>
            <w:r w:rsidRPr="0014621D">
              <w:rPr>
                <w:iCs/>
                <w:color w:val="000000" w:themeColor="text1"/>
                <w:shd w:val="clear" w:color="auto" w:fill="FFFFFF"/>
              </w:rPr>
              <w:t xml:space="preserve">ikumu “Par preču zīmēm un ģeogrāfiskās izcelsmes norādēm” tiek precizētas atsauces uz jaunu </w:t>
            </w:r>
            <w:r w:rsidR="00D41ABD" w:rsidRPr="0014621D">
              <w:rPr>
                <w:iCs/>
                <w:color w:val="000000" w:themeColor="text1"/>
                <w:shd w:val="clear" w:color="auto" w:fill="FFFFFF"/>
              </w:rPr>
              <w:t>normatīvo regulējumu – Preču zīmju likums.</w:t>
            </w:r>
          </w:p>
          <w:p w14:paraId="630A405E" w14:textId="29A02906" w:rsidR="0059365F" w:rsidRPr="0014621D" w:rsidRDefault="00073A28" w:rsidP="007E5E90">
            <w:pPr>
              <w:pStyle w:val="naiskr"/>
              <w:spacing w:before="0" w:after="0"/>
              <w:ind w:firstLine="720"/>
              <w:jc w:val="both"/>
            </w:pPr>
            <w:r>
              <w:t>Noteikumu p</w:t>
            </w:r>
            <w:r w:rsidR="00D37EA4">
              <w:t>rojekta 14. līdz 17</w:t>
            </w:r>
            <w:r w:rsidR="00EF1490" w:rsidRPr="0014621D">
              <w:t>. punktā</w:t>
            </w:r>
            <w:r w:rsidR="00D37EA4">
              <w:t>, kā arī 19</w:t>
            </w:r>
            <w:r w:rsidR="00D339AA">
              <w:t>. punktā</w:t>
            </w:r>
            <w:r w:rsidR="00EF1490" w:rsidRPr="0014621D">
              <w:t xml:space="preserve"> tiek veikt</w:t>
            </w:r>
            <w:r w:rsidR="00010065" w:rsidRPr="0014621D">
              <w:t>i labojumi attiecībā uz pozīcijām “Cena ar PVN (</w:t>
            </w:r>
            <w:proofErr w:type="spellStart"/>
            <w:r w:rsidR="00010065" w:rsidRPr="0014621D">
              <w:rPr>
                <w:i/>
              </w:rPr>
              <w:t>euro</w:t>
            </w:r>
            <w:proofErr w:type="spellEnd"/>
            <w:r w:rsidR="00010065" w:rsidRPr="0014621D">
              <w:t>)</w:t>
            </w:r>
            <w:r w:rsidR="0038272F">
              <w:t>”</w:t>
            </w:r>
            <w:r w:rsidR="00010065" w:rsidRPr="0014621D">
              <w:t>, novēršot matemātiskās neprecizitātes, kas bija radušās summējot kopā pozīcijas “Cena bez PVN (</w:t>
            </w:r>
            <w:proofErr w:type="spellStart"/>
            <w:r w:rsidR="00010065" w:rsidRPr="0014621D">
              <w:rPr>
                <w:i/>
              </w:rPr>
              <w:t>euro</w:t>
            </w:r>
            <w:proofErr w:type="spellEnd"/>
            <w:r w:rsidR="00010065" w:rsidRPr="0014621D">
              <w:t>)” un “PVN (</w:t>
            </w:r>
            <w:proofErr w:type="spellStart"/>
            <w:r w:rsidR="00010065" w:rsidRPr="0014621D">
              <w:rPr>
                <w:i/>
              </w:rPr>
              <w:t>euro</w:t>
            </w:r>
            <w:proofErr w:type="spellEnd"/>
            <w:r w:rsidR="00010065" w:rsidRPr="0014621D">
              <w:t>)”.</w:t>
            </w:r>
          </w:p>
          <w:p w14:paraId="0D2E301F" w14:textId="35DA3DC7" w:rsidR="003D0F46" w:rsidRPr="0014621D" w:rsidRDefault="003D0F46" w:rsidP="007E5E90">
            <w:pPr>
              <w:pStyle w:val="naiskr"/>
              <w:spacing w:before="0" w:after="0"/>
              <w:ind w:firstLine="720"/>
              <w:jc w:val="both"/>
            </w:pPr>
            <w:r w:rsidRPr="0014621D">
              <w:t xml:space="preserve">Saistībā ar PAIS ieviešanu ir veikti precizējumi Cenrāža regulējumā par </w:t>
            </w:r>
            <w:r w:rsidR="00500C4C" w:rsidRPr="0014621D">
              <w:t xml:space="preserve">maksājuma veikšanas termiņu (Noteikumu projekta 1. un 2. punkts), tāpat arī par </w:t>
            </w:r>
            <w:r w:rsidR="00500C4C" w:rsidRPr="0014621D">
              <w:rPr>
                <w:color w:val="000000" w:themeColor="text1"/>
                <w:shd w:val="clear" w:color="auto" w:fill="FFFFFF"/>
              </w:rPr>
              <w:t xml:space="preserve">maksas samazinājuma piemērošanu </w:t>
            </w:r>
            <w:r w:rsidR="00C35CD4" w:rsidRPr="0014621D">
              <w:rPr>
                <w:color w:val="000000" w:themeColor="text1"/>
                <w:shd w:val="clear" w:color="auto" w:fill="FFFFFF"/>
              </w:rPr>
              <w:t>preču zīmju un dizainparaugu</w:t>
            </w:r>
            <w:r w:rsidR="00500C4C" w:rsidRPr="0014621D">
              <w:rPr>
                <w:color w:val="000000" w:themeColor="text1"/>
                <w:shd w:val="clear" w:color="auto" w:fill="FFFFFF"/>
              </w:rPr>
              <w:t xml:space="preserve"> elektronisk</w:t>
            </w:r>
            <w:r w:rsidR="00C35CD4" w:rsidRPr="0014621D">
              <w:rPr>
                <w:color w:val="000000" w:themeColor="text1"/>
                <w:shd w:val="clear" w:color="auto" w:fill="FFFFFF"/>
              </w:rPr>
              <w:t>ajiem</w:t>
            </w:r>
            <w:r w:rsidR="00500C4C" w:rsidRPr="0014621D">
              <w:rPr>
                <w:color w:val="000000" w:themeColor="text1"/>
                <w:shd w:val="clear" w:color="auto" w:fill="FFFFFF"/>
              </w:rPr>
              <w:t xml:space="preserve"> pakalpojum</w:t>
            </w:r>
            <w:r w:rsidR="00C35CD4" w:rsidRPr="0014621D">
              <w:rPr>
                <w:color w:val="000000" w:themeColor="text1"/>
                <w:shd w:val="clear" w:color="auto" w:fill="FFFFFF"/>
              </w:rPr>
              <w:t>iem</w:t>
            </w:r>
            <w:r w:rsidR="00500C4C" w:rsidRPr="0014621D">
              <w:rPr>
                <w:color w:val="000000" w:themeColor="text1"/>
                <w:shd w:val="clear" w:color="auto" w:fill="FFFFFF"/>
              </w:rPr>
              <w:t xml:space="preserve"> (Noteikumu projekta 3. punkts)</w:t>
            </w:r>
            <w:r w:rsidR="00F71CFE" w:rsidRPr="0014621D">
              <w:rPr>
                <w:color w:val="000000" w:themeColor="text1"/>
                <w:shd w:val="clear" w:color="auto" w:fill="FFFFFF"/>
              </w:rPr>
              <w:t>.</w:t>
            </w:r>
          </w:p>
          <w:p w14:paraId="46D2257A" w14:textId="67F51B25" w:rsidR="00500C4C" w:rsidRPr="0014621D" w:rsidRDefault="00256C8A" w:rsidP="007E5E90">
            <w:pPr>
              <w:pStyle w:val="naiskr"/>
              <w:spacing w:before="0" w:after="0"/>
              <w:ind w:firstLine="720"/>
              <w:jc w:val="both"/>
            </w:pPr>
            <w:r>
              <w:lastRenderedPageBreak/>
              <w:t>Noteikumu p</w:t>
            </w:r>
            <w:r w:rsidR="00500C4C" w:rsidRPr="0014621D">
              <w:t>rojektā arī tiek precizēts, k</w:t>
            </w:r>
            <w:r w:rsidR="00DC368A" w:rsidRPr="0014621D">
              <w:t>a netiek summēti Cenrāža 7</w:t>
            </w:r>
            <w:r w:rsidR="00F71CFE" w:rsidRPr="0014621D">
              <w:t>. un 9. punktā piemērojamie maksas samazinājumi</w:t>
            </w:r>
            <w:r w:rsidR="00DC368A" w:rsidRPr="0014621D">
              <w:t>,</w:t>
            </w:r>
            <w:r w:rsidR="00F71CFE" w:rsidRPr="0014621D">
              <w:t xml:space="preserve"> kā arī tiek noteikts, ka abu maksas samazinājumu i</w:t>
            </w:r>
            <w:r w:rsidR="00066B4B">
              <w:t>espējamas piemērošanas gadījumā</w:t>
            </w:r>
            <w:r w:rsidR="00F71CFE" w:rsidRPr="0014621D">
              <w:t xml:space="preserve"> tiek piemērots Cenrāža 9. punktā noteiktais maksas samazinājums (Noteikumu projekta 5. punkts).</w:t>
            </w:r>
            <w:r w:rsidR="00DC368A" w:rsidRPr="0014621D">
              <w:t xml:space="preserve"> </w:t>
            </w:r>
          </w:p>
          <w:p w14:paraId="71706A09" w14:textId="39AA83A3" w:rsidR="008F2DD7" w:rsidRPr="007E5E90" w:rsidRDefault="003D0F46" w:rsidP="007E5E90">
            <w:pPr>
              <w:pStyle w:val="naiskr"/>
              <w:spacing w:before="0" w:after="0"/>
              <w:ind w:firstLine="720"/>
              <w:jc w:val="both"/>
              <w:rPr>
                <w:color w:val="000000" w:themeColor="text1"/>
                <w:shd w:val="clear" w:color="auto" w:fill="FFFFFF"/>
              </w:rPr>
            </w:pPr>
            <w:r w:rsidRPr="0014621D">
              <w:t>Ar</w:t>
            </w:r>
            <w:r w:rsidR="00256C8A">
              <w:t xml:space="preserve"> noteikumu</w:t>
            </w:r>
            <w:r w:rsidRPr="0014621D">
              <w:t xml:space="preserve"> projektu tiek precizēts regulējums</w:t>
            </w:r>
            <w:r w:rsidR="00DC368A" w:rsidRPr="0014621D">
              <w:t xml:space="preserve"> </w:t>
            </w:r>
            <w:r w:rsidRPr="0014621D">
              <w:t xml:space="preserve">gadījumiem, </w:t>
            </w:r>
            <w:r w:rsidR="00CA4A2A" w:rsidRPr="0014621D">
              <w:t>kuros</w:t>
            </w:r>
            <w:r w:rsidRPr="0014621D">
              <w:t xml:space="preserve"> </w:t>
            </w:r>
            <w:r w:rsidRPr="0014621D">
              <w:rPr>
                <w:color w:val="000000" w:themeColor="text1"/>
                <w:shd w:val="clear" w:color="auto" w:fill="FFFFFF"/>
              </w:rPr>
              <w:t>patenta pieteikumu iesniedz vai dizainparaugu reģistrācijai piesaka vairākas person</w:t>
            </w:r>
            <w:r w:rsidR="004969AE">
              <w:rPr>
                <w:color w:val="000000" w:themeColor="text1"/>
                <w:shd w:val="clear" w:color="auto" w:fill="FFFFFF"/>
              </w:rPr>
              <w:t xml:space="preserve">as, precizējot, ka visām iepriekš </w:t>
            </w:r>
            <w:r w:rsidRPr="0014621D">
              <w:rPr>
                <w:color w:val="000000" w:themeColor="text1"/>
                <w:shd w:val="clear" w:color="auto" w:fill="FFFFFF"/>
              </w:rPr>
              <w:t>minētajām personām ir jāatbilst Cenrāža 8. vai 9. punktā noteiktajiem kritērijiem, lai tiktu piemērots Cenrāža 8. vai 9. punktā noteiktais</w:t>
            </w:r>
            <w:r w:rsidR="00241D05">
              <w:rPr>
                <w:color w:val="000000" w:themeColor="text1"/>
                <w:shd w:val="clear" w:color="auto" w:fill="FFFFFF"/>
              </w:rPr>
              <w:t xml:space="preserve"> maksas samazinājums (</w:t>
            </w:r>
            <w:r w:rsidR="00256C8A">
              <w:rPr>
                <w:color w:val="000000" w:themeColor="text1"/>
                <w:shd w:val="clear" w:color="auto" w:fill="FFFFFF"/>
              </w:rPr>
              <w:t xml:space="preserve">noteikumu </w:t>
            </w:r>
            <w:r w:rsidRPr="0014621D">
              <w:rPr>
                <w:color w:val="000000" w:themeColor="text1"/>
                <w:shd w:val="clear" w:color="auto" w:fill="FFFFFF"/>
              </w:rPr>
              <w:t>projekta 4. punkts).</w:t>
            </w:r>
          </w:p>
          <w:p w14:paraId="34BA7205" w14:textId="07523D5A" w:rsidR="004B5F78" w:rsidRPr="007E5E90" w:rsidRDefault="00256C8A" w:rsidP="00256C8A">
            <w:pPr>
              <w:pStyle w:val="naiskr"/>
              <w:spacing w:before="0" w:after="0"/>
              <w:ind w:firstLine="720"/>
              <w:jc w:val="both"/>
            </w:pPr>
            <w:r>
              <w:rPr>
                <w:color w:val="000000"/>
              </w:rPr>
              <w:t>Noteikumu p</w:t>
            </w:r>
            <w:r w:rsidR="00CF78E7" w:rsidRPr="0014621D">
              <w:rPr>
                <w:color w:val="000000"/>
              </w:rPr>
              <w:t>rojekta stāšanās spēkā paredzēta 20</w:t>
            </w:r>
            <w:r w:rsidR="00CA4A2A" w:rsidRPr="0014621D">
              <w:rPr>
                <w:color w:val="000000"/>
              </w:rPr>
              <w:t>20</w:t>
            </w:r>
            <w:r w:rsidR="00CF78E7" w:rsidRPr="0014621D">
              <w:rPr>
                <w:color w:val="000000"/>
              </w:rPr>
              <w:t>.</w:t>
            </w:r>
            <w:r w:rsidR="00CA4A2A" w:rsidRPr="0014621D">
              <w:rPr>
                <w:color w:val="000000"/>
              </w:rPr>
              <w:t> </w:t>
            </w:r>
            <w:r w:rsidR="00CF78E7" w:rsidRPr="0014621D">
              <w:rPr>
                <w:color w:val="000000"/>
              </w:rPr>
              <w:t>gada 1.</w:t>
            </w:r>
            <w:r w:rsidR="00CA4A2A" w:rsidRPr="0014621D">
              <w:rPr>
                <w:color w:val="000000"/>
              </w:rPr>
              <w:t> </w:t>
            </w:r>
            <w:r w:rsidR="00CF78E7" w:rsidRPr="0014621D">
              <w:rPr>
                <w:color w:val="000000"/>
              </w:rPr>
              <w:t>janvārī.</w:t>
            </w:r>
          </w:p>
        </w:tc>
      </w:tr>
      <w:tr w:rsidR="003C6569" w:rsidRPr="0014621D" w14:paraId="08BE2A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09D057"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C8A4AD5" w14:textId="77777777" w:rsidR="00E5323B" w:rsidRPr="0014621D" w:rsidRDefault="00E5323B"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7065B42E" w14:textId="77777777" w:rsidR="00E5323B" w:rsidRPr="0014621D" w:rsidRDefault="00F75367" w:rsidP="00E5323B">
            <w:pPr>
              <w:spacing w:after="0" w:line="240" w:lineRule="auto"/>
              <w:rPr>
                <w:rFonts w:ascii="Times New Roman" w:hAnsi="Times New Roman" w:cs="Times New Roman"/>
                <w:iCs/>
                <w:color w:val="000000" w:themeColor="text1"/>
                <w:sz w:val="24"/>
                <w:szCs w:val="24"/>
                <w:shd w:val="clear" w:color="auto" w:fill="FFFFFF"/>
              </w:rPr>
            </w:pPr>
            <w:r w:rsidRPr="0014621D">
              <w:rPr>
                <w:rFonts w:ascii="Times New Roman" w:hAnsi="Times New Roman" w:cs="Times New Roman"/>
                <w:iCs/>
                <w:color w:val="000000" w:themeColor="text1"/>
                <w:sz w:val="24"/>
                <w:szCs w:val="24"/>
                <w:shd w:val="clear" w:color="auto" w:fill="FFFFFF"/>
              </w:rPr>
              <w:t>Patentu valde.</w:t>
            </w:r>
          </w:p>
        </w:tc>
      </w:tr>
      <w:tr w:rsidR="003C6569" w:rsidRPr="0014621D" w14:paraId="62BC81D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276BF02"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08A52A5" w14:textId="77777777" w:rsidR="00E5323B" w:rsidRPr="0014621D" w:rsidRDefault="00E5323B"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5915025" w14:textId="77777777" w:rsidR="00E5323B" w:rsidRPr="0014621D" w:rsidRDefault="00E5323B" w:rsidP="003060C7">
            <w:pPr>
              <w:spacing w:after="0" w:line="240" w:lineRule="auto"/>
              <w:jc w:val="both"/>
              <w:rPr>
                <w:rFonts w:ascii="Times New Roman" w:hAnsi="Times New Roman" w:cs="Times New Roman"/>
                <w:iCs/>
                <w:color w:val="000000" w:themeColor="text1"/>
                <w:sz w:val="24"/>
                <w:szCs w:val="24"/>
                <w:shd w:val="clear" w:color="auto" w:fill="FFFFFF"/>
              </w:rPr>
            </w:pPr>
            <w:r w:rsidRPr="0014621D">
              <w:rPr>
                <w:rFonts w:ascii="Times New Roman" w:hAnsi="Times New Roman" w:cs="Times New Roman"/>
                <w:iCs/>
                <w:color w:val="000000" w:themeColor="text1"/>
                <w:sz w:val="24"/>
                <w:szCs w:val="24"/>
                <w:shd w:val="clear" w:color="auto" w:fill="FFFFFF"/>
              </w:rPr>
              <w:t>Nav</w:t>
            </w:r>
          </w:p>
        </w:tc>
      </w:tr>
    </w:tbl>
    <w:p w14:paraId="74CF072C" w14:textId="77777777" w:rsidR="00E5323B"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C6569" w:rsidRPr="0014621D" w14:paraId="222ED21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5327E8" w14:textId="77777777" w:rsidR="00655F2C" w:rsidRPr="0014621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3C6569" w:rsidRPr="0014621D" w14:paraId="1239CE29" w14:textId="77777777" w:rsidTr="00BB3290">
        <w:trPr>
          <w:trHeight w:val="918"/>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93F6C69" w14:textId="77777777" w:rsidR="00BB3290" w:rsidRPr="0014621D" w:rsidRDefault="00BB3290" w:rsidP="00BB3290">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12EFC19" w14:textId="77777777" w:rsidR="00BB3290" w:rsidRPr="0014621D" w:rsidRDefault="00BB3290"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5289F99D" w14:textId="77777777" w:rsidR="00BB3290" w:rsidRPr="0014621D" w:rsidRDefault="00BB3290" w:rsidP="003060C7">
            <w:pPr>
              <w:spacing w:after="0" w:line="240" w:lineRule="auto"/>
              <w:jc w:val="both"/>
              <w:rPr>
                <w:rFonts w:ascii="Times New Roman" w:eastAsia="Times New Roman" w:hAnsi="Times New Roman" w:cs="Times New Roman"/>
                <w:color w:val="000000" w:themeColor="text1"/>
                <w:sz w:val="24"/>
                <w:szCs w:val="24"/>
                <w:lang w:eastAsia="lv-LV"/>
              </w:rPr>
            </w:pPr>
            <w:r w:rsidRPr="0014621D">
              <w:rPr>
                <w:rFonts w:ascii="Times New Roman" w:eastAsia="Times New Roman" w:hAnsi="Times New Roman" w:cs="Times New Roman"/>
                <w:color w:val="000000" w:themeColor="text1"/>
                <w:sz w:val="24"/>
                <w:szCs w:val="24"/>
                <w:lang w:eastAsia="lv-LV"/>
              </w:rPr>
              <w:t>Tiesiskais regulējums attieksies uz fiziskām un juridiskām personām, kas Patentu valdei pieprasa sniegt maksas pakalpojumu.</w:t>
            </w:r>
          </w:p>
        </w:tc>
      </w:tr>
      <w:tr w:rsidR="003C6569" w:rsidRPr="0014621D" w14:paraId="531569E3"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A6B15E" w14:textId="77777777" w:rsidR="00BB3290" w:rsidRPr="0014621D" w:rsidRDefault="00BB3290" w:rsidP="00BB3290">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BEF3F02" w14:textId="77777777" w:rsidR="00BB3290" w:rsidRPr="0014621D" w:rsidRDefault="00BB3290"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54512417" w14:textId="77777777" w:rsidR="00325E86" w:rsidRPr="0014621D" w:rsidRDefault="00325E86" w:rsidP="00325E86">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color w:val="000000" w:themeColor="text1"/>
                <w:sz w:val="24"/>
                <w:szCs w:val="24"/>
                <w:lang w:eastAsia="lv-LV"/>
              </w:rPr>
              <w:t>Noteikumu projektā noteiktās maksas pakalpojumu cenas būtiski neietekmēs pakalpojumu pieejamību sabiedrībai.</w:t>
            </w:r>
          </w:p>
          <w:p w14:paraId="47E263A4" w14:textId="77777777" w:rsidR="00BB3290" w:rsidRPr="0014621D" w:rsidRDefault="00325E86" w:rsidP="00325E86">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Regulējums nemaina maksas pakalpojuma saņemšanas administratīvo procedūru.</w:t>
            </w:r>
          </w:p>
        </w:tc>
      </w:tr>
      <w:tr w:rsidR="00312938" w:rsidRPr="0014621D" w14:paraId="3EF580BB"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8C0519" w14:textId="77777777" w:rsidR="00312938" w:rsidRPr="0014621D" w:rsidRDefault="00312938" w:rsidP="00312938">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1AC95E7" w14:textId="77777777" w:rsidR="00312938" w:rsidRPr="0014621D" w:rsidRDefault="00312938"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64FFA8A4" w14:textId="77777777" w:rsidR="00312938" w:rsidRPr="0014621D" w:rsidRDefault="00F22A0D" w:rsidP="00312938">
            <w:pPr>
              <w:pStyle w:val="naisf"/>
              <w:ind w:firstLine="0"/>
            </w:pPr>
            <w:r w:rsidRPr="0014621D">
              <w:t>Noteikumu p</w:t>
            </w:r>
            <w:r w:rsidR="00312938" w:rsidRPr="0014621D">
              <w:t>rojekts šo jomu neskar.</w:t>
            </w:r>
          </w:p>
        </w:tc>
      </w:tr>
      <w:tr w:rsidR="00312938" w:rsidRPr="0014621D" w14:paraId="1CB640C6"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586803" w14:textId="77777777" w:rsidR="00312938" w:rsidRPr="0014621D" w:rsidRDefault="00312938" w:rsidP="00312938">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99B3260" w14:textId="77777777" w:rsidR="00312938" w:rsidRPr="0014621D" w:rsidRDefault="00312938"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11E86D50" w14:textId="77777777" w:rsidR="00312938" w:rsidRPr="0014621D" w:rsidRDefault="00F22A0D" w:rsidP="00312938">
            <w:pPr>
              <w:pStyle w:val="naisf"/>
              <w:ind w:firstLine="0"/>
            </w:pPr>
            <w:r w:rsidRPr="0014621D">
              <w:t>Noteikumu p</w:t>
            </w:r>
            <w:r w:rsidR="00312938" w:rsidRPr="0014621D">
              <w:t>rojekts šo jomu neskar.</w:t>
            </w:r>
          </w:p>
        </w:tc>
      </w:tr>
      <w:tr w:rsidR="003C6569" w:rsidRPr="0014621D" w14:paraId="477A7030"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DFB3F0" w14:textId="77777777" w:rsidR="00BB3290" w:rsidRPr="0014621D" w:rsidRDefault="00BB3290" w:rsidP="00BB3290">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F06C705" w14:textId="77777777" w:rsidR="00BB3290" w:rsidRPr="0014621D" w:rsidRDefault="00BB3290"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20DD392" w14:textId="77777777" w:rsidR="00BB3290" w:rsidRPr="0014621D" w:rsidRDefault="00BB3290" w:rsidP="00BB3290">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Nav</w:t>
            </w:r>
          </w:p>
        </w:tc>
      </w:tr>
    </w:tbl>
    <w:p w14:paraId="210B9FDC" w14:textId="0491F288" w:rsidR="00635199"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C6569" w:rsidRPr="0014621D" w14:paraId="066BC3B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9684A8" w14:textId="77777777" w:rsidR="00655F2C" w:rsidRPr="0014621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A95EEB" w:rsidRPr="0014621D" w14:paraId="15C3C4EF" w14:textId="77777777" w:rsidTr="00A95EEB">
        <w:trPr>
          <w:trHeight w:val="9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6F406DDE" w14:textId="77777777" w:rsidR="00A95EEB" w:rsidRPr="0014621D" w:rsidRDefault="00F22A0D" w:rsidP="00A95EEB">
            <w:pPr>
              <w:spacing w:after="0" w:line="240" w:lineRule="auto"/>
              <w:jc w:val="center"/>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Noteikumu p</w:t>
            </w:r>
            <w:r w:rsidR="00A95EEB" w:rsidRPr="0014621D">
              <w:rPr>
                <w:rFonts w:ascii="Times New Roman" w:eastAsia="Times New Roman" w:hAnsi="Times New Roman" w:cs="Times New Roman"/>
                <w:iCs/>
                <w:color w:val="000000" w:themeColor="text1"/>
                <w:sz w:val="24"/>
                <w:szCs w:val="24"/>
                <w:lang w:eastAsia="lv-LV"/>
              </w:rPr>
              <w:t>rojekts šo jomu neskar.</w:t>
            </w:r>
          </w:p>
        </w:tc>
      </w:tr>
    </w:tbl>
    <w:p w14:paraId="1266D2FA" w14:textId="44728048" w:rsidR="00E5323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p w14:paraId="77B01109" w14:textId="03620B0C" w:rsidR="007E5E90" w:rsidRDefault="007E5E90" w:rsidP="00E5323B">
      <w:pPr>
        <w:spacing w:after="0" w:line="240" w:lineRule="auto"/>
        <w:rPr>
          <w:rFonts w:ascii="Times New Roman" w:eastAsia="Times New Roman" w:hAnsi="Times New Roman" w:cs="Times New Roman"/>
          <w:iCs/>
          <w:color w:val="000000" w:themeColor="text1"/>
          <w:sz w:val="24"/>
          <w:szCs w:val="24"/>
          <w:lang w:eastAsia="lv-LV"/>
        </w:rPr>
      </w:pPr>
    </w:p>
    <w:p w14:paraId="634E6C8D" w14:textId="77777777" w:rsidR="007E5E90" w:rsidRPr="0014621D" w:rsidRDefault="007E5E90"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C6569" w:rsidRPr="0014621D" w14:paraId="7AEA5B6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B8859C" w14:textId="77777777" w:rsidR="00655F2C" w:rsidRPr="0014621D" w:rsidRDefault="00E5323B" w:rsidP="003060C7">
            <w:pPr>
              <w:spacing w:after="0" w:line="240" w:lineRule="auto"/>
              <w:jc w:val="center"/>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6F5279" w:rsidRPr="0014621D" w14:paraId="1A233FED" w14:textId="77777777" w:rsidTr="006F527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BC1854B" w14:textId="77777777" w:rsidR="006F5279" w:rsidRPr="0014621D" w:rsidRDefault="006F5279" w:rsidP="006F5279">
            <w:pPr>
              <w:spacing w:after="0" w:line="240" w:lineRule="auto"/>
              <w:jc w:val="center"/>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color w:val="000000" w:themeColor="text1"/>
                <w:sz w:val="24"/>
                <w:szCs w:val="24"/>
                <w:lang w:eastAsia="lv-LV"/>
              </w:rPr>
              <w:t>Noteikumu projekts šo jomu neskar.</w:t>
            </w:r>
          </w:p>
        </w:tc>
      </w:tr>
    </w:tbl>
    <w:p w14:paraId="55582AFB" w14:textId="77777777" w:rsidR="00E5323B"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C6569" w:rsidRPr="0014621D" w14:paraId="6C89875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75CEC1" w14:textId="77777777" w:rsidR="00655F2C" w:rsidRPr="0014621D" w:rsidRDefault="00E5323B" w:rsidP="003060C7">
            <w:pPr>
              <w:spacing w:after="0" w:line="240" w:lineRule="auto"/>
              <w:jc w:val="center"/>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3C6569" w:rsidRPr="0014621D" w14:paraId="426DBC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1A34E0"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F6B6398" w14:textId="77777777" w:rsidR="00E5323B" w:rsidRPr="0014621D" w:rsidRDefault="00E5323B"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65D89F8C" w14:textId="77777777" w:rsidR="00E5323B" w:rsidRPr="0014621D" w:rsidRDefault="003C6569" w:rsidP="003C6569">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color w:val="000000" w:themeColor="text1"/>
                <w:sz w:val="24"/>
                <w:szCs w:val="24"/>
              </w:rPr>
              <w:t>Eiropas Parlamenta un Padomes direktīva (ES) 2015/2436 (2015. gada 16. decembris), ar ko tuvina dalībvalstu tiesību aktus attiecībā uz preču zīmēm (pārstrādāta redakcija) (Dokuments attiecas uz EEZ).</w:t>
            </w:r>
          </w:p>
        </w:tc>
      </w:tr>
      <w:tr w:rsidR="003C6569" w:rsidRPr="0014621D" w14:paraId="27AFE18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D960B9"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C60402B" w14:textId="77777777" w:rsidR="00E5323B" w:rsidRPr="0014621D" w:rsidRDefault="00E5323B"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738A9CD7" w14:textId="77777777" w:rsidR="00E5323B" w:rsidRPr="0014621D" w:rsidRDefault="003C6569"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color w:val="000000" w:themeColor="text1"/>
                <w:sz w:val="24"/>
                <w:szCs w:val="24"/>
                <w:lang w:eastAsia="lv-LV"/>
              </w:rPr>
              <w:t>Noteikumu projekts šo jomu neskar.</w:t>
            </w:r>
          </w:p>
        </w:tc>
      </w:tr>
      <w:tr w:rsidR="003C6569" w:rsidRPr="0014621D" w14:paraId="7682FBF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6C214F" w14:textId="77777777" w:rsidR="00655F2C"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C4693B0" w14:textId="77777777" w:rsidR="00E5323B" w:rsidRPr="0014621D" w:rsidRDefault="00E5323B" w:rsidP="003060C7">
            <w:pPr>
              <w:spacing w:after="0" w:line="240" w:lineRule="auto"/>
              <w:jc w:val="both"/>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A9CA56C" w14:textId="77777777" w:rsidR="00E5323B" w:rsidRPr="0014621D" w:rsidRDefault="003C6569"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Nav</w:t>
            </w:r>
          </w:p>
        </w:tc>
      </w:tr>
    </w:tbl>
    <w:p w14:paraId="1A085958" w14:textId="77777777" w:rsidR="00E5323B"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C6569" w:rsidRPr="0014621D" w14:paraId="4E3AAAE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84422" w14:textId="77777777" w:rsidR="00655F2C" w:rsidRPr="0014621D" w:rsidRDefault="00E5323B" w:rsidP="003060C7">
            <w:pPr>
              <w:spacing w:after="0" w:line="240" w:lineRule="auto"/>
              <w:jc w:val="center"/>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1. tabula</w:t>
            </w:r>
            <w:r w:rsidRPr="0014621D">
              <w:rPr>
                <w:rFonts w:ascii="Times New Roman" w:eastAsia="Times New Roman" w:hAnsi="Times New Roman" w:cs="Times New Roman"/>
                <w:b/>
                <w:bCs/>
                <w:iCs/>
                <w:color w:val="000000" w:themeColor="text1"/>
                <w:sz w:val="24"/>
                <w:szCs w:val="24"/>
                <w:lang w:eastAsia="lv-LV"/>
              </w:rPr>
              <w:br/>
              <w:t>Tiesību akta projekta atbilstība ES tiesību aktiem</w:t>
            </w:r>
          </w:p>
        </w:tc>
      </w:tr>
      <w:tr w:rsidR="00341D03" w:rsidRPr="0014621D" w14:paraId="25764576" w14:textId="77777777" w:rsidTr="00341D03">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3BBB8F53" w14:textId="77777777" w:rsidR="00341D03" w:rsidRPr="0014621D" w:rsidRDefault="00341D03" w:rsidP="00341D03">
            <w:pPr>
              <w:spacing w:after="0" w:line="240" w:lineRule="auto"/>
              <w:jc w:val="center"/>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sz w:val="24"/>
                <w:szCs w:val="24"/>
                <w:lang w:eastAsia="lv-LV"/>
              </w:rPr>
              <w:t>Noteikumu projekts šo jomu neskar.</w:t>
            </w:r>
          </w:p>
        </w:tc>
      </w:tr>
    </w:tbl>
    <w:p w14:paraId="45537F55" w14:textId="77777777" w:rsidR="00341D03" w:rsidRPr="0014621D" w:rsidRDefault="00341D03" w:rsidP="00341D03">
      <w:pPr>
        <w:tabs>
          <w:tab w:val="left" w:pos="3855"/>
        </w:tabs>
        <w:spacing w:after="0"/>
        <w:rPr>
          <w:rFonts w:ascii="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C6569" w:rsidRPr="0014621D" w14:paraId="132C437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8B3F3" w14:textId="77777777" w:rsidR="00655F2C" w:rsidRPr="0014621D" w:rsidRDefault="00E5323B" w:rsidP="003060C7">
            <w:pPr>
              <w:spacing w:after="0" w:line="240" w:lineRule="auto"/>
              <w:jc w:val="center"/>
              <w:rPr>
                <w:rFonts w:ascii="Times New Roman" w:eastAsia="Times New Roman" w:hAnsi="Times New Roman" w:cs="Times New Roman"/>
                <w:b/>
                <w:bCs/>
                <w:iCs/>
                <w:color w:val="000000" w:themeColor="text1"/>
                <w:sz w:val="24"/>
                <w:szCs w:val="24"/>
                <w:highlight w:val="yellow"/>
                <w:lang w:eastAsia="lv-LV"/>
              </w:rPr>
            </w:pPr>
            <w:r w:rsidRPr="0014621D">
              <w:rPr>
                <w:rFonts w:ascii="Times New Roman" w:eastAsia="Times New Roman" w:hAnsi="Times New Roman" w:cs="Times New Roman"/>
                <w:b/>
                <w:bCs/>
                <w:iCs/>
                <w:color w:val="000000" w:themeColor="text1"/>
                <w:sz w:val="24"/>
                <w:szCs w:val="24"/>
                <w:lang w:eastAsia="lv-LV"/>
              </w:rPr>
              <w:t>2. tabula</w:t>
            </w:r>
            <w:r w:rsidRPr="0014621D">
              <w:rPr>
                <w:rFonts w:ascii="Times New Roman" w:eastAsia="Times New Roman" w:hAnsi="Times New Roman" w:cs="Times New Roman"/>
                <w:b/>
                <w:bCs/>
                <w:iCs/>
                <w:color w:val="000000" w:themeColor="text1"/>
                <w:sz w:val="24"/>
                <w:szCs w:val="24"/>
                <w:lang w:eastAsia="lv-LV"/>
              </w:rPr>
              <w:br/>
              <w:t>Ar tiesību akta projektu izpildītās vai uzņemtās saistības, kas izriet no starptautiskajiem tiesību aktiem vai starptautiskas institūcijas vai organizācijas dokumentiem.</w:t>
            </w:r>
            <w:r w:rsidRPr="0014621D">
              <w:rPr>
                <w:rFonts w:ascii="Times New Roman" w:eastAsia="Times New Roman" w:hAnsi="Times New Roman" w:cs="Times New Roman"/>
                <w:b/>
                <w:bCs/>
                <w:iCs/>
                <w:color w:val="000000" w:themeColor="text1"/>
                <w:sz w:val="24"/>
                <w:szCs w:val="24"/>
                <w:lang w:eastAsia="lv-LV"/>
              </w:rPr>
              <w:br/>
              <w:t>Pasākumi šo saistību izpildei</w:t>
            </w:r>
          </w:p>
        </w:tc>
      </w:tr>
      <w:tr w:rsidR="003060C7" w:rsidRPr="0014621D" w14:paraId="48647C95" w14:textId="77777777" w:rsidTr="003060C7">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4255CC3" w14:textId="77777777" w:rsidR="003060C7" w:rsidRPr="0014621D" w:rsidRDefault="003060C7" w:rsidP="003060C7">
            <w:pPr>
              <w:spacing w:after="0" w:line="240" w:lineRule="auto"/>
              <w:jc w:val="center"/>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sz w:val="24"/>
                <w:szCs w:val="24"/>
                <w:lang w:eastAsia="lv-LV"/>
              </w:rPr>
              <w:t>Noteikumu projekts šo jomu neskar.</w:t>
            </w:r>
          </w:p>
        </w:tc>
      </w:tr>
    </w:tbl>
    <w:p w14:paraId="520C2E81" w14:textId="77777777" w:rsidR="00E5323B"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 xml:space="preserve">  </w:t>
      </w:r>
    </w:p>
    <w:p w14:paraId="4B532769" w14:textId="77777777" w:rsidR="00E5323B" w:rsidRPr="0014621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bookmarkStart w:id="0" w:name="_GoBack"/>
      <w:bookmarkEnd w:id="0"/>
      <w:r w:rsidRPr="0014621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C6569" w:rsidRPr="0014621D" w14:paraId="53A7B6A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1BC029" w14:textId="77777777" w:rsidR="00655F2C" w:rsidRPr="0014621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14621D">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6F5279" w:rsidRPr="0014621D" w14:paraId="73A9CE54" w14:textId="77777777" w:rsidTr="006F52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41691EF" w14:textId="77777777" w:rsidR="006F5279" w:rsidRPr="0014621D" w:rsidRDefault="006F5279" w:rsidP="006F5279">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0E96E4A" w14:textId="77777777" w:rsidR="006F5279" w:rsidRPr="0014621D" w:rsidRDefault="006F5279" w:rsidP="006F5279">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2638FF60" w14:textId="737C0ABC" w:rsidR="006F5279" w:rsidRPr="0014621D" w:rsidRDefault="006F647C" w:rsidP="006F5279">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Patentu valde</w:t>
            </w:r>
            <w:r w:rsidR="006F5279" w:rsidRPr="0014621D">
              <w:rPr>
                <w:rFonts w:ascii="Times New Roman" w:eastAsia="Times New Roman" w:hAnsi="Times New Roman" w:cs="Times New Roman"/>
                <w:color w:val="000000" w:themeColor="text1"/>
                <w:sz w:val="24"/>
                <w:szCs w:val="24"/>
                <w:lang w:eastAsia="lv-LV"/>
              </w:rPr>
              <w:t>.</w:t>
            </w:r>
          </w:p>
        </w:tc>
      </w:tr>
      <w:tr w:rsidR="006F5279" w:rsidRPr="0014621D" w14:paraId="3C303A46" w14:textId="77777777" w:rsidTr="006F52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5D5F28" w14:textId="77777777" w:rsidR="006F5279" w:rsidRPr="0014621D" w:rsidRDefault="006F5279" w:rsidP="006F5279">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D185813" w14:textId="77777777" w:rsidR="006F5279" w:rsidRPr="0014621D" w:rsidRDefault="006F5279" w:rsidP="006F5279">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14621D">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49F7A2E0" w14:textId="77777777" w:rsidR="006F5279" w:rsidRPr="0014621D" w:rsidRDefault="006F5279" w:rsidP="006F5279">
            <w:pPr>
              <w:spacing w:after="0" w:line="240" w:lineRule="auto"/>
              <w:jc w:val="both"/>
              <w:rPr>
                <w:rFonts w:ascii="Times New Roman" w:eastAsia="Times New Roman" w:hAnsi="Times New Roman" w:cs="Times New Roman"/>
                <w:color w:val="000000" w:themeColor="text1"/>
                <w:sz w:val="24"/>
                <w:szCs w:val="24"/>
                <w:lang w:eastAsia="lv-LV"/>
              </w:rPr>
            </w:pPr>
            <w:r w:rsidRPr="0014621D">
              <w:rPr>
                <w:rFonts w:ascii="Times New Roman" w:eastAsia="Times New Roman" w:hAnsi="Times New Roman" w:cs="Times New Roman"/>
                <w:color w:val="000000" w:themeColor="text1"/>
                <w:sz w:val="24"/>
                <w:szCs w:val="24"/>
                <w:lang w:eastAsia="lv-LV"/>
              </w:rPr>
              <w:t>Noteikumu projekta izpilde tiks nodrošināta esošo institūciju ietvaros, līdz ar to tas neparedz jaunu institūciju izveidi vai esošo institūciju likvidāciju vai reorganizāciju.</w:t>
            </w:r>
          </w:p>
        </w:tc>
      </w:tr>
      <w:tr w:rsidR="006F5279" w:rsidRPr="0014621D" w14:paraId="523B1DBA" w14:textId="77777777" w:rsidTr="006F52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387389" w14:textId="77777777" w:rsidR="006F5279" w:rsidRPr="0014621D" w:rsidRDefault="006F5279" w:rsidP="006F5279">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DB51C06" w14:textId="77777777" w:rsidR="006F5279" w:rsidRPr="0014621D" w:rsidRDefault="006F5279" w:rsidP="006F5279">
            <w:pPr>
              <w:spacing w:after="0" w:line="240" w:lineRule="auto"/>
              <w:rPr>
                <w:rFonts w:ascii="Times New Roman" w:eastAsia="Times New Roman" w:hAnsi="Times New Roman" w:cs="Times New Roman"/>
                <w:iCs/>
                <w:color w:val="000000" w:themeColor="text1"/>
                <w:sz w:val="24"/>
                <w:szCs w:val="24"/>
                <w:lang w:eastAsia="lv-LV"/>
              </w:rPr>
            </w:pPr>
            <w:r w:rsidRPr="0014621D">
              <w:rPr>
                <w:rFonts w:ascii="Times New Roman" w:eastAsia="Times New Roman" w:hAnsi="Times New Roman" w:cs="Times New Roman"/>
                <w:iCs/>
                <w:color w:val="000000" w:themeColor="text1"/>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800D011" w14:textId="77777777" w:rsidR="006F5279" w:rsidRPr="0014621D" w:rsidRDefault="006F5279" w:rsidP="006F5279">
            <w:pPr>
              <w:spacing w:after="0" w:line="240" w:lineRule="auto"/>
              <w:jc w:val="both"/>
              <w:rPr>
                <w:rFonts w:ascii="Times New Roman" w:eastAsia="Times New Roman" w:hAnsi="Times New Roman" w:cs="Times New Roman"/>
                <w:color w:val="000000" w:themeColor="text1"/>
                <w:sz w:val="24"/>
                <w:szCs w:val="24"/>
                <w:lang w:eastAsia="lv-LV"/>
              </w:rPr>
            </w:pPr>
            <w:r w:rsidRPr="0014621D">
              <w:rPr>
                <w:rFonts w:ascii="Times New Roman" w:eastAsia="Times New Roman" w:hAnsi="Times New Roman" w:cs="Times New Roman"/>
                <w:color w:val="000000" w:themeColor="text1"/>
                <w:sz w:val="24"/>
                <w:szCs w:val="24"/>
                <w:lang w:eastAsia="lv-LV"/>
              </w:rPr>
              <w:t>Nav.</w:t>
            </w:r>
          </w:p>
        </w:tc>
      </w:tr>
    </w:tbl>
    <w:p w14:paraId="40F044A8" w14:textId="77777777" w:rsidR="00C25B49" w:rsidRPr="0014621D" w:rsidRDefault="00C25B49" w:rsidP="00894C55">
      <w:pPr>
        <w:spacing w:after="0" w:line="240" w:lineRule="auto"/>
        <w:rPr>
          <w:rFonts w:ascii="Times New Roman" w:hAnsi="Times New Roman" w:cs="Times New Roman"/>
          <w:color w:val="000000" w:themeColor="text1"/>
          <w:sz w:val="24"/>
          <w:szCs w:val="24"/>
        </w:rPr>
      </w:pPr>
    </w:p>
    <w:p w14:paraId="5C86C3EF" w14:textId="77777777" w:rsidR="00E5323B" w:rsidRPr="0014621D" w:rsidRDefault="00E5323B" w:rsidP="00894C55">
      <w:pPr>
        <w:spacing w:after="0" w:line="240" w:lineRule="auto"/>
        <w:rPr>
          <w:rFonts w:ascii="Times New Roman" w:hAnsi="Times New Roman" w:cs="Times New Roman"/>
          <w:color w:val="000000" w:themeColor="text1"/>
          <w:sz w:val="24"/>
          <w:szCs w:val="24"/>
        </w:rPr>
      </w:pPr>
    </w:p>
    <w:p w14:paraId="053B0E1C" w14:textId="4598EFCF" w:rsidR="00306A7F" w:rsidRPr="0014621D" w:rsidRDefault="00635199" w:rsidP="00306A7F">
      <w:pPr>
        <w:pStyle w:val="naisf"/>
        <w:tabs>
          <w:tab w:val="left" w:pos="6521"/>
          <w:tab w:val="right" w:pos="8820"/>
        </w:tabs>
        <w:spacing w:before="0" w:after="0"/>
        <w:ind w:firstLine="0"/>
        <w:rPr>
          <w:color w:val="000000" w:themeColor="text1"/>
        </w:rPr>
      </w:pPr>
      <w:r w:rsidRPr="0014621D">
        <w:rPr>
          <w:color w:val="000000" w:themeColor="text1"/>
        </w:rPr>
        <w:t>Ministru prezidents</w:t>
      </w:r>
      <w:r w:rsidRPr="0014621D">
        <w:rPr>
          <w:color w:val="000000" w:themeColor="text1"/>
        </w:rPr>
        <w:tab/>
        <w:t>A. K. Kariņš</w:t>
      </w:r>
    </w:p>
    <w:p w14:paraId="237A4AB7" w14:textId="77777777" w:rsidR="00894C55" w:rsidRPr="0014621D" w:rsidRDefault="00894C55" w:rsidP="00306A7F">
      <w:pPr>
        <w:tabs>
          <w:tab w:val="left" w:pos="6237"/>
        </w:tabs>
        <w:spacing w:after="0" w:line="240" w:lineRule="auto"/>
        <w:rPr>
          <w:rFonts w:ascii="Times New Roman" w:hAnsi="Times New Roman" w:cs="Times New Roman"/>
          <w:color w:val="000000" w:themeColor="text1"/>
          <w:sz w:val="24"/>
          <w:szCs w:val="24"/>
        </w:rPr>
      </w:pPr>
    </w:p>
    <w:p w14:paraId="25910E65" w14:textId="77777777" w:rsidR="00894C55" w:rsidRPr="006A0AFD" w:rsidRDefault="004E72B4" w:rsidP="00894C55">
      <w:pPr>
        <w:tabs>
          <w:tab w:val="left" w:pos="6237"/>
        </w:tabs>
        <w:spacing w:after="0" w:line="240" w:lineRule="auto"/>
        <w:rPr>
          <w:rFonts w:ascii="Times New Roman" w:hAnsi="Times New Roman" w:cs="Times New Roman"/>
          <w:color w:val="000000" w:themeColor="text1"/>
          <w:sz w:val="20"/>
          <w:szCs w:val="20"/>
        </w:rPr>
      </w:pPr>
      <w:r w:rsidRPr="006A0AFD">
        <w:rPr>
          <w:rFonts w:ascii="Times New Roman" w:hAnsi="Times New Roman" w:cs="Times New Roman"/>
          <w:color w:val="000000" w:themeColor="text1"/>
          <w:sz w:val="20"/>
          <w:szCs w:val="20"/>
        </w:rPr>
        <w:t>Guobis</w:t>
      </w:r>
      <w:r w:rsidR="00D133F8" w:rsidRPr="006A0AFD">
        <w:rPr>
          <w:rFonts w:ascii="Times New Roman" w:hAnsi="Times New Roman" w:cs="Times New Roman"/>
          <w:color w:val="000000" w:themeColor="text1"/>
          <w:sz w:val="20"/>
          <w:szCs w:val="20"/>
        </w:rPr>
        <w:t xml:space="preserve"> </w:t>
      </w:r>
      <w:r w:rsidRPr="006A0AFD">
        <w:rPr>
          <w:rFonts w:ascii="Times New Roman" w:hAnsi="Times New Roman" w:cs="Times New Roman"/>
          <w:color w:val="000000" w:themeColor="text1"/>
          <w:sz w:val="20"/>
          <w:szCs w:val="20"/>
        </w:rPr>
        <w:t>67099647</w:t>
      </w:r>
    </w:p>
    <w:p w14:paraId="48E21035" w14:textId="77777777" w:rsidR="00894C55" w:rsidRPr="006A0AFD" w:rsidRDefault="004E72B4" w:rsidP="00894C55">
      <w:pPr>
        <w:tabs>
          <w:tab w:val="left" w:pos="6237"/>
        </w:tabs>
        <w:spacing w:after="0" w:line="240" w:lineRule="auto"/>
        <w:rPr>
          <w:rFonts w:ascii="Times New Roman" w:hAnsi="Times New Roman" w:cs="Times New Roman"/>
          <w:color w:val="000000" w:themeColor="text1"/>
          <w:sz w:val="20"/>
          <w:szCs w:val="20"/>
        </w:rPr>
      </w:pPr>
      <w:r w:rsidRPr="006A0AFD">
        <w:rPr>
          <w:rFonts w:ascii="Times New Roman" w:hAnsi="Times New Roman" w:cs="Times New Roman"/>
          <w:color w:val="000000" w:themeColor="text1"/>
          <w:sz w:val="20"/>
          <w:szCs w:val="20"/>
        </w:rPr>
        <w:t>Janis.Guobis</w:t>
      </w:r>
      <w:r w:rsidR="00894C55" w:rsidRPr="006A0AFD">
        <w:rPr>
          <w:rFonts w:ascii="Times New Roman" w:hAnsi="Times New Roman" w:cs="Times New Roman"/>
          <w:color w:val="000000" w:themeColor="text1"/>
          <w:sz w:val="20"/>
          <w:szCs w:val="20"/>
        </w:rPr>
        <w:t>@</w:t>
      </w:r>
      <w:r w:rsidRPr="006A0AFD">
        <w:rPr>
          <w:rFonts w:ascii="Times New Roman" w:hAnsi="Times New Roman" w:cs="Times New Roman"/>
          <w:color w:val="000000" w:themeColor="text1"/>
          <w:sz w:val="20"/>
          <w:szCs w:val="20"/>
        </w:rPr>
        <w:t>lrpv</w:t>
      </w:r>
      <w:r w:rsidR="00894C55" w:rsidRPr="006A0AFD">
        <w:rPr>
          <w:rFonts w:ascii="Times New Roman" w:hAnsi="Times New Roman" w:cs="Times New Roman"/>
          <w:color w:val="000000" w:themeColor="text1"/>
          <w:sz w:val="20"/>
          <w:szCs w:val="20"/>
        </w:rPr>
        <w:t>.gov.lv</w:t>
      </w:r>
    </w:p>
    <w:sectPr w:rsidR="00894C55" w:rsidRPr="006A0AFD" w:rsidSect="0014621D">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33466" w14:textId="77777777" w:rsidR="00F77423" w:rsidRDefault="00F77423" w:rsidP="00894C55">
      <w:pPr>
        <w:spacing w:after="0" w:line="240" w:lineRule="auto"/>
      </w:pPr>
      <w:r>
        <w:separator/>
      </w:r>
    </w:p>
  </w:endnote>
  <w:endnote w:type="continuationSeparator" w:id="0">
    <w:p w14:paraId="7CC264A1" w14:textId="77777777" w:rsidR="00F77423" w:rsidRDefault="00F7742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B930" w14:textId="43D434A0" w:rsidR="0014621D" w:rsidRPr="009863C4" w:rsidRDefault="009863C4" w:rsidP="009863C4">
    <w:pPr>
      <w:pStyle w:val="Kjene"/>
      <w:rPr>
        <w:rFonts w:ascii="Times New Roman" w:hAnsi="Times New Roman" w:cs="Times New Roman"/>
        <w:sz w:val="20"/>
        <w:szCs w:val="20"/>
      </w:rPr>
    </w:pPr>
    <w:r w:rsidRPr="0014621D">
      <w:rPr>
        <w:rFonts w:ascii="Times New Roman" w:hAnsi="Times New Roman" w:cs="Times New Roman"/>
        <w:sz w:val="20"/>
        <w:szCs w:val="20"/>
      </w:rPr>
      <w:fldChar w:fldCharType="begin"/>
    </w:r>
    <w:r w:rsidRPr="0014621D">
      <w:rPr>
        <w:rFonts w:ascii="Times New Roman" w:hAnsi="Times New Roman" w:cs="Times New Roman"/>
        <w:sz w:val="20"/>
        <w:szCs w:val="20"/>
      </w:rPr>
      <w:instrText xml:space="preserve"> FILENAME   \* MERGEFORMAT </w:instrText>
    </w:r>
    <w:r w:rsidRPr="0014621D">
      <w:rPr>
        <w:rFonts w:ascii="Times New Roman" w:hAnsi="Times New Roman" w:cs="Times New Roman"/>
        <w:sz w:val="20"/>
        <w:szCs w:val="20"/>
      </w:rPr>
      <w:fldChar w:fldCharType="separate"/>
    </w:r>
    <w:r w:rsidR="00C839DC">
      <w:rPr>
        <w:rFonts w:ascii="Times New Roman" w:hAnsi="Times New Roman" w:cs="Times New Roman"/>
        <w:noProof/>
        <w:sz w:val="20"/>
        <w:szCs w:val="20"/>
      </w:rPr>
      <w:t>TM</w:t>
    </w:r>
    <w:r w:rsidRPr="0014621D">
      <w:rPr>
        <w:rFonts w:ascii="Times New Roman" w:hAnsi="Times New Roman" w:cs="Times New Roman"/>
        <w:noProof/>
        <w:sz w:val="20"/>
        <w:szCs w:val="20"/>
      </w:rPr>
      <w:t>Anot_</w:t>
    </w:r>
    <w:r>
      <w:rPr>
        <w:rFonts w:ascii="Times New Roman" w:hAnsi="Times New Roman" w:cs="Times New Roman"/>
        <w:noProof/>
        <w:sz w:val="20"/>
        <w:szCs w:val="20"/>
      </w:rPr>
      <w:t>28</w:t>
    </w:r>
    <w:r w:rsidRPr="0014621D">
      <w:rPr>
        <w:rFonts w:ascii="Times New Roman" w:hAnsi="Times New Roman" w:cs="Times New Roman"/>
        <w:noProof/>
        <w:sz w:val="20"/>
        <w:szCs w:val="20"/>
      </w:rPr>
      <w:t>0</w:t>
    </w:r>
    <w:r>
      <w:rPr>
        <w:rFonts w:ascii="Times New Roman" w:hAnsi="Times New Roman" w:cs="Times New Roman"/>
        <w:noProof/>
        <w:sz w:val="20"/>
        <w:szCs w:val="20"/>
      </w:rPr>
      <w:t>8</w:t>
    </w:r>
    <w:r w:rsidRPr="0014621D">
      <w:rPr>
        <w:rFonts w:ascii="Times New Roman" w:hAnsi="Times New Roman" w:cs="Times New Roman"/>
        <w:noProof/>
        <w:sz w:val="20"/>
        <w:szCs w:val="20"/>
      </w:rPr>
      <w:t>19_</w:t>
    </w:r>
    <w:r>
      <w:rPr>
        <w:rFonts w:ascii="Times New Roman" w:hAnsi="Times New Roman" w:cs="Times New Roman"/>
        <w:noProof/>
        <w:sz w:val="20"/>
        <w:szCs w:val="20"/>
      </w:rPr>
      <w:t>PV_cenradis</w:t>
    </w:r>
    <w:r w:rsidRPr="0014621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7ECB" w14:textId="42848D57" w:rsidR="009A2654" w:rsidRPr="0014621D" w:rsidRDefault="0014621D" w:rsidP="0014621D">
    <w:pPr>
      <w:pStyle w:val="Kjene"/>
      <w:rPr>
        <w:rFonts w:ascii="Times New Roman" w:hAnsi="Times New Roman" w:cs="Times New Roman"/>
        <w:sz w:val="20"/>
        <w:szCs w:val="20"/>
      </w:rPr>
    </w:pPr>
    <w:r w:rsidRPr="0014621D">
      <w:rPr>
        <w:rFonts w:ascii="Times New Roman" w:hAnsi="Times New Roman" w:cs="Times New Roman"/>
        <w:sz w:val="20"/>
        <w:szCs w:val="20"/>
      </w:rPr>
      <w:fldChar w:fldCharType="begin"/>
    </w:r>
    <w:r w:rsidRPr="0014621D">
      <w:rPr>
        <w:rFonts w:ascii="Times New Roman" w:hAnsi="Times New Roman" w:cs="Times New Roman"/>
        <w:sz w:val="20"/>
        <w:szCs w:val="20"/>
      </w:rPr>
      <w:instrText xml:space="preserve"> FILENAME   \* MERGEFORMAT </w:instrText>
    </w:r>
    <w:r w:rsidRPr="0014621D">
      <w:rPr>
        <w:rFonts w:ascii="Times New Roman" w:hAnsi="Times New Roman" w:cs="Times New Roman"/>
        <w:sz w:val="20"/>
        <w:szCs w:val="20"/>
      </w:rPr>
      <w:fldChar w:fldCharType="separate"/>
    </w:r>
    <w:r w:rsidR="00C839DC">
      <w:rPr>
        <w:rFonts w:ascii="Times New Roman" w:hAnsi="Times New Roman" w:cs="Times New Roman"/>
        <w:noProof/>
        <w:sz w:val="20"/>
        <w:szCs w:val="20"/>
      </w:rPr>
      <w:t>TM</w:t>
    </w:r>
    <w:r w:rsidRPr="0014621D">
      <w:rPr>
        <w:rFonts w:ascii="Times New Roman" w:hAnsi="Times New Roman" w:cs="Times New Roman"/>
        <w:noProof/>
        <w:sz w:val="20"/>
        <w:szCs w:val="20"/>
      </w:rPr>
      <w:t>Anot_</w:t>
    </w:r>
    <w:r w:rsidR="009863C4">
      <w:rPr>
        <w:rFonts w:ascii="Times New Roman" w:hAnsi="Times New Roman" w:cs="Times New Roman"/>
        <w:noProof/>
        <w:sz w:val="20"/>
        <w:szCs w:val="20"/>
      </w:rPr>
      <w:t>28</w:t>
    </w:r>
    <w:r w:rsidRPr="0014621D">
      <w:rPr>
        <w:rFonts w:ascii="Times New Roman" w:hAnsi="Times New Roman" w:cs="Times New Roman"/>
        <w:noProof/>
        <w:sz w:val="20"/>
        <w:szCs w:val="20"/>
      </w:rPr>
      <w:t>0</w:t>
    </w:r>
    <w:r w:rsidR="009863C4">
      <w:rPr>
        <w:rFonts w:ascii="Times New Roman" w:hAnsi="Times New Roman" w:cs="Times New Roman"/>
        <w:noProof/>
        <w:sz w:val="20"/>
        <w:szCs w:val="20"/>
      </w:rPr>
      <w:t>8</w:t>
    </w:r>
    <w:r w:rsidRPr="0014621D">
      <w:rPr>
        <w:rFonts w:ascii="Times New Roman" w:hAnsi="Times New Roman" w:cs="Times New Roman"/>
        <w:noProof/>
        <w:sz w:val="20"/>
        <w:szCs w:val="20"/>
      </w:rPr>
      <w:t>19_</w:t>
    </w:r>
    <w:r w:rsidR="006C35AE">
      <w:rPr>
        <w:rFonts w:ascii="Times New Roman" w:hAnsi="Times New Roman" w:cs="Times New Roman"/>
        <w:noProof/>
        <w:sz w:val="20"/>
        <w:szCs w:val="20"/>
      </w:rPr>
      <w:t>PV_cenradis</w:t>
    </w:r>
    <w:r w:rsidRPr="0014621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8455" w14:textId="77777777" w:rsidR="00F77423" w:rsidRDefault="00F77423" w:rsidP="00894C55">
      <w:pPr>
        <w:spacing w:after="0" w:line="240" w:lineRule="auto"/>
      </w:pPr>
      <w:r>
        <w:separator/>
      </w:r>
    </w:p>
  </w:footnote>
  <w:footnote w:type="continuationSeparator" w:id="0">
    <w:p w14:paraId="5FEE58E1" w14:textId="77777777" w:rsidR="00F77423" w:rsidRDefault="00F7742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E38B20F" w14:textId="531CEC82" w:rsidR="00894C55" w:rsidRPr="00C25B49" w:rsidRDefault="00456E4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34F6A">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63F9F"/>
    <w:multiLevelType w:val="hybridMultilevel"/>
    <w:tmpl w:val="19D2CDD0"/>
    <w:lvl w:ilvl="0" w:tplc="F1502D6E">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0065"/>
    <w:rsid w:val="000315D4"/>
    <w:rsid w:val="00066B4B"/>
    <w:rsid w:val="00073A28"/>
    <w:rsid w:val="000752A0"/>
    <w:rsid w:val="0008225B"/>
    <w:rsid w:val="0008493D"/>
    <w:rsid w:val="000B5A94"/>
    <w:rsid w:val="0010106F"/>
    <w:rsid w:val="0014621D"/>
    <w:rsid w:val="00161CB3"/>
    <w:rsid w:val="001B0290"/>
    <w:rsid w:val="002145DD"/>
    <w:rsid w:val="00241D05"/>
    <w:rsid w:val="00243426"/>
    <w:rsid w:val="00256C8A"/>
    <w:rsid w:val="002E1C05"/>
    <w:rsid w:val="002E5364"/>
    <w:rsid w:val="002F64A1"/>
    <w:rsid w:val="003060C7"/>
    <w:rsid w:val="00306A7F"/>
    <w:rsid w:val="00312938"/>
    <w:rsid w:val="003162A9"/>
    <w:rsid w:val="00325E86"/>
    <w:rsid w:val="00341D03"/>
    <w:rsid w:val="00361215"/>
    <w:rsid w:val="0038272F"/>
    <w:rsid w:val="003912A6"/>
    <w:rsid w:val="003A3591"/>
    <w:rsid w:val="003A4AA4"/>
    <w:rsid w:val="003B0BF9"/>
    <w:rsid w:val="003C194F"/>
    <w:rsid w:val="003C6569"/>
    <w:rsid w:val="003D0F46"/>
    <w:rsid w:val="003D48ED"/>
    <w:rsid w:val="003E0791"/>
    <w:rsid w:val="003F28AC"/>
    <w:rsid w:val="004454FE"/>
    <w:rsid w:val="00456E40"/>
    <w:rsid w:val="00471F27"/>
    <w:rsid w:val="00485CB1"/>
    <w:rsid w:val="00486B5C"/>
    <w:rsid w:val="004969AE"/>
    <w:rsid w:val="004B2266"/>
    <w:rsid w:val="004B5F78"/>
    <w:rsid w:val="004C6758"/>
    <w:rsid w:val="004E06F8"/>
    <w:rsid w:val="004E72B4"/>
    <w:rsid w:val="004F2123"/>
    <w:rsid w:val="00500C4C"/>
    <w:rsid w:val="0050178F"/>
    <w:rsid w:val="0051332B"/>
    <w:rsid w:val="00526462"/>
    <w:rsid w:val="00534464"/>
    <w:rsid w:val="00535661"/>
    <w:rsid w:val="00557DD5"/>
    <w:rsid w:val="00567DEA"/>
    <w:rsid w:val="00581E20"/>
    <w:rsid w:val="00584980"/>
    <w:rsid w:val="0059365F"/>
    <w:rsid w:val="005B2F3D"/>
    <w:rsid w:val="005B74A9"/>
    <w:rsid w:val="005C7893"/>
    <w:rsid w:val="00611B0F"/>
    <w:rsid w:val="00635199"/>
    <w:rsid w:val="00651D28"/>
    <w:rsid w:val="00655F2C"/>
    <w:rsid w:val="006A030B"/>
    <w:rsid w:val="006A0AFD"/>
    <w:rsid w:val="006A1CC1"/>
    <w:rsid w:val="006C35AE"/>
    <w:rsid w:val="006E1081"/>
    <w:rsid w:val="006E6EF7"/>
    <w:rsid w:val="006F3194"/>
    <w:rsid w:val="006F5279"/>
    <w:rsid w:val="006F647C"/>
    <w:rsid w:val="00720585"/>
    <w:rsid w:val="00720F79"/>
    <w:rsid w:val="00756251"/>
    <w:rsid w:val="00773AF6"/>
    <w:rsid w:val="00795F71"/>
    <w:rsid w:val="007A3175"/>
    <w:rsid w:val="007E0E2D"/>
    <w:rsid w:val="007E1E7D"/>
    <w:rsid w:val="007E5E90"/>
    <w:rsid w:val="007E5F7A"/>
    <w:rsid w:val="007E73AB"/>
    <w:rsid w:val="00816C11"/>
    <w:rsid w:val="00834D90"/>
    <w:rsid w:val="00894C55"/>
    <w:rsid w:val="008A2C4B"/>
    <w:rsid w:val="008D338E"/>
    <w:rsid w:val="008F2DD7"/>
    <w:rsid w:val="009406D6"/>
    <w:rsid w:val="009473D3"/>
    <w:rsid w:val="009863C4"/>
    <w:rsid w:val="00987FEB"/>
    <w:rsid w:val="009A2654"/>
    <w:rsid w:val="00A10FC3"/>
    <w:rsid w:val="00A16475"/>
    <w:rsid w:val="00A34948"/>
    <w:rsid w:val="00A6073E"/>
    <w:rsid w:val="00A95EEB"/>
    <w:rsid w:val="00AD476D"/>
    <w:rsid w:val="00AD4A17"/>
    <w:rsid w:val="00AE5567"/>
    <w:rsid w:val="00AF1239"/>
    <w:rsid w:val="00B1193D"/>
    <w:rsid w:val="00B16480"/>
    <w:rsid w:val="00B2165C"/>
    <w:rsid w:val="00B51D2C"/>
    <w:rsid w:val="00BA20AA"/>
    <w:rsid w:val="00BB3290"/>
    <w:rsid w:val="00BB3370"/>
    <w:rsid w:val="00BC3517"/>
    <w:rsid w:val="00BD4425"/>
    <w:rsid w:val="00C00A80"/>
    <w:rsid w:val="00C25B49"/>
    <w:rsid w:val="00C35CD4"/>
    <w:rsid w:val="00C41774"/>
    <w:rsid w:val="00C41A21"/>
    <w:rsid w:val="00C465B5"/>
    <w:rsid w:val="00C46DDF"/>
    <w:rsid w:val="00C839DC"/>
    <w:rsid w:val="00CA4A2A"/>
    <w:rsid w:val="00CC0D2D"/>
    <w:rsid w:val="00CC5785"/>
    <w:rsid w:val="00CE5657"/>
    <w:rsid w:val="00CF78E7"/>
    <w:rsid w:val="00D133F8"/>
    <w:rsid w:val="00D14A3E"/>
    <w:rsid w:val="00D20EED"/>
    <w:rsid w:val="00D22A59"/>
    <w:rsid w:val="00D27BBE"/>
    <w:rsid w:val="00D339AA"/>
    <w:rsid w:val="00D37EA4"/>
    <w:rsid w:val="00D41ABD"/>
    <w:rsid w:val="00D41D60"/>
    <w:rsid w:val="00D61EBD"/>
    <w:rsid w:val="00D77B59"/>
    <w:rsid w:val="00D9745F"/>
    <w:rsid w:val="00DC368A"/>
    <w:rsid w:val="00DD0051"/>
    <w:rsid w:val="00E02363"/>
    <w:rsid w:val="00E3716B"/>
    <w:rsid w:val="00E474FD"/>
    <w:rsid w:val="00E5323B"/>
    <w:rsid w:val="00E56EF5"/>
    <w:rsid w:val="00E618BE"/>
    <w:rsid w:val="00E659B3"/>
    <w:rsid w:val="00E76C4B"/>
    <w:rsid w:val="00E8749E"/>
    <w:rsid w:val="00E90C01"/>
    <w:rsid w:val="00EA0A35"/>
    <w:rsid w:val="00EA486E"/>
    <w:rsid w:val="00EF1490"/>
    <w:rsid w:val="00F12068"/>
    <w:rsid w:val="00F22A0D"/>
    <w:rsid w:val="00F263A9"/>
    <w:rsid w:val="00F34F6A"/>
    <w:rsid w:val="00F57B0C"/>
    <w:rsid w:val="00F71CFE"/>
    <w:rsid w:val="00F75367"/>
    <w:rsid w:val="00F77423"/>
    <w:rsid w:val="00FB72C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18CA5"/>
  <w15:docId w15:val="{03D4CAD9-50B9-6940-AEF2-566A9D43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AD4A17"/>
    <w:pPr>
      <w:ind w:left="720"/>
      <w:contextualSpacing/>
    </w:pPr>
  </w:style>
  <w:style w:type="paragraph" w:customStyle="1" w:styleId="naisf">
    <w:name w:val="naisf"/>
    <w:basedOn w:val="Parasts"/>
    <w:rsid w:val="0031293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Parasts"/>
    <w:rsid w:val="00486B5C"/>
    <w:pPr>
      <w:spacing w:before="75" w:after="75" w:line="240" w:lineRule="auto"/>
    </w:pPr>
    <w:rPr>
      <w:rFonts w:ascii="Times New Roman" w:eastAsia="Times New Roman" w:hAnsi="Times New Roman" w:cs="Times New Roman"/>
      <w:sz w:val="24"/>
      <w:szCs w:val="24"/>
      <w:lang w:eastAsia="lv-LV"/>
    </w:rPr>
  </w:style>
  <w:style w:type="character" w:styleId="Vresatsauce">
    <w:name w:val="footnote reference"/>
    <w:semiHidden/>
    <w:rsid w:val="00F12068"/>
    <w:rPr>
      <w:vertAlign w:val="superscript"/>
    </w:rPr>
  </w:style>
  <w:style w:type="character" w:styleId="Komentraatsauce">
    <w:name w:val="annotation reference"/>
    <w:basedOn w:val="Noklusjumarindkopasfonts"/>
    <w:uiPriority w:val="99"/>
    <w:semiHidden/>
    <w:unhideWhenUsed/>
    <w:rsid w:val="00500C4C"/>
    <w:rPr>
      <w:sz w:val="16"/>
      <w:szCs w:val="16"/>
    </w:rPr>
  </w:style>
  <w:style w:type="paragraph" w:styleId="Komentrateksts">
    <w:name w:val="annotation text"/>
    <w:basedOn w:val="Parasts"/>
    <w:link w:val="KomentratekstsRakstz"/>
    <w:uiPriority w:val="99"/>
    <w:semiHidden/>
    <w:unhideWhenUsed/>
    <w:rsid w:val="00500C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00C4C"/>
    <w:rPr>
      <w:sz w:val="20"/>
      <w:szCs w:val="20"/>
    </w:rPr>
  </w:style>
  <w:style w:type="paragraph" w:styleId="Komentratma">
    <w:name w:val="annotation subject"/>
    <w:basedOn w:val="Komentrateksts"/>
    <w:next w:val="Komentrateksts"/>
    <w:link w:val="KomentratmaRakstz"/>
    <w:uiPriority w:val="99"/>
    <w:semiHidden/>
    <w:unhideWhenUsed/>
    <w:rsid w:val="00500C4C"/>
    <w:rPr>
      <w:b/>
      <w:bCs/>
    </w:rPr>
  </w:style>
  <w:style w:type="character" w:customStyle="1" w:styleId="KomentratmaRakstz">
    <w:name w:val="Komentāra tēma Rakstz."/>
    <w:basedOn w:val="KomentratekstsRakstz"/>
    <w:link w:val="Komentratma"/>
    <w:uiPriority w:val="99"/>
    <w:semiHidden/>
    <w:rsid w:val="00500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796">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41010712">
      <w:bodyDiv w:val="1"/>
      <w:marLeft w:val="0"/>
      <w:marRight w:val="0"/>
      <w:marTop w:val="0"/>
      <w:marBottom w:val="0"/>
      <w:divBdr>
        <w:top w:val="none" w:sz="0" w:space="0" w:color="auto"/>
        <w:left w:val="none" w:sz="0" w:space="0" w:color="auto"/>
        <w:bottom w:val="none" w:sz="0" w:space="0" w:color="auto"/>
        <w:right w:val="none" w:sz="0" w:space="0" w:color="auto"/>
      </w:divBdr>
    </w:div>
    <w:div w:id="996763150">
      <w:bodyDiv w:val="1"/>
      <w:marLeft w:val="0"/>
      <w:marRight w:val="0"/>
      <w:marTop w:val="0"/>
      <w:marBottom w:val="0"/>
      <w:divBdr>
        <w:top w:val="none" w:sz="0" w:space="0" w:color="auto"/>
        <w:left w:val="none" w:sz="0" w:space="0" w:color="auto"/>
        <w:bottom w:val="none" w:sz="0" w:space="0" w:color="auto"/>
        <w:right w:val="none" w:sz="0" w:space="0" w:color="auto"/>
      </w:divBdr>
    </w:div>
    <w:div w:id="137770079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58868801">
      <w:bodyDiv w:val="1"/>
      <w:marLeft w:val="0"/>
      <w:marRight w:val="0"/>
      <w:marTop w:val="0"/>
      <w:marBottom w:val="0"/>
      <w:divBdr>
        <w:top w:val="none" w:sz="0" w:space="0" w:color="auto"/>
        <w:left w:val="none" w:sz="0" w:space="0" w:color="auto"/>
        <w:bottom w:val="none" w:sz="0" w:space="0" w:color="auto"/>
        <w:right w:val="none" w:sz="0" w:space="0" w:color="auto"/>
      </w:divBdr>
    </w:div>
    <w:div w:id="17660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220988"/>
    <w:rsid w:val="0023386A"/>
    <w:rsid w:val="002B3CAD"/>
    <w:rsid w:val="00344186"/>
    <w:rsid w:val="00472F39"/>
    <w:rsid w:val="00484CAE"/>
    <w:rsid w:val="004D040F"/>
    <w:rsid w:val="00523A63"/>
    <w:rsid w:val="00554787"/>
    <w:rsid w:val="0080390F"/>
    <w:rsid w:val="008B623B"/>
    <w:rsid w:val="008D39C9"/>
    <w:rsid w:val="00956290"/>
    <w:rsid w:val="009A1048"/>
    <w:rsid w:val="009C1B4C"/>
    <w:rsid w:val="00A82084"/>
    <w:rsid w:val="00AD4A2F"/>
    <w:rsid w:val="00B3767C"/>
    <w:rsid w:val="00C00671"/>
    <w:rsid w:val="00E21437"/>
    <w:rsid w:val="00E96F88"/>
    <w:rsid w:val="00F95F73"/>
    <w:rsid w:val="00FD3C09"/>
    <w:rsid w:val="00FF5D4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2B6A-AAFF-4F92-8F4D-E2EAE82D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5149</Words>
  <Characters>2936</Characters>
  <Application>Microsoft Office Word</Application>
  <DocSecurity>4</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2015. gada 15. decembra noteikumos Nr. 723 “Patentu valdes maksas pakalpojumu cenrādis”” sākotnējās ietekmes novērtējuma ziņojums (anotācija)</vt:lpstr>
      <vt:lpstr>Tiesību akta nosaukums</vt:lpstr>
    </vt:vector>
  </TitlesOfParts>
  <Company>Latvijas Republikas Patentu valde</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 15. decembra noteikumos Nr. 723 “Patentu valdes maksas pakalpojumu cenrādis”” sākotnējās ietekmes novērtējuma ziņojums (anotācija)</dc:title>
  <dc:subject>Anotācija</dc:subject>
  <dc:creator>Jānis Guobis</dc:creator>
  <dc:description>67099647; Janis.Guobis@lrpv.gov.lv</dc:description>
  <cp:lastModifiedBy>Ivita Krastiņa</cp:lastModifiedBy>
  <cp:revision>2</cp:revision>
  <dcterms:created xsi:type="dcterms:W3CDTF">2019-09-05T08:26:00Z</dcterms:created>
  <dcterms:modified xsi:type="dcterms:W3CDTF">2019-09-05T08:26:00Z</dcterms:modified>
</cp:coreProperties>
</file>