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1" w:rsidRDefault="00612BA1" w:rsidP="006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D15A9" w:rsidRDefault="004E005B" w:rsidP="006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35C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Ministru kabineta noteikumu </w:t>
      </w:r>
      <w:r w:rsidR="009F7C96" w:rsidRPr="00D35C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projekta </w:t>
      </w:r>
      <w:r w:rsidRPr="00D35C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673982" w:rsidRPr="00673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Noteikumi par atlīdzības apmēru, piešķiršanas un izmaksas kārtību</w:t>
      </w:r>
      <w:r w:rsidR="00673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673982" w:rsidRPr="00673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fiziskās personas pārstāvim administratīvajā lietā iestādē</w:t>
      </w:r>
      <w:r w:rsidRPr="00D35C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 </w:t>
      </w:r>
      <w:r w:rsidR="004D15A9" w:rsidRPr="00D35C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:rsidR="00DA596D" w:rsidRPr="004D15A9" w:rsidRDefault="00DA596D" w:rsidP="00AD5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831"/>
        <w:gridCol w:w="5844"/>
      </w:tblGrid>
      <w:tr w:rsidR="002547E8" w:rsidRPr="002547E8" w:rsidTr="00220A8D">
        <w:trPr>
          <w:trHeight w:val="405"/>
        </w:trPr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15A9" w:rsidRPr="002547E8" w:rsidRDefault="004D15A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2547E8" w:rsidRPr="002547E8" w:rsidTr="00220A8D">
        <w:trPr>
          <w:trHeight w:val="40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Default="00ED0BC6" w:rsidP="0036586A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4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noteikumu projekts </w:t>
            </w:r>
            <w:r w:rsidR="000C5274" w:rsidRPr="000C52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673982" w:rsidRPr="006739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par atlīdzības apmēru, piešķiršanas un izmaksas kārtību</w:t>
            </w:r>
            <w:proofErr w:type="gramStart"/>
            <w:r w:rsidR="00673982" w:rsidRPr="006739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="00673982" w:rsidRPr="006739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personas pārstāvim administratīvajā lietā iestādē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AC4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</w:t>
            </w:r>
            <w:r w:rsid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C4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</w:t>
            </w:r>
            <w:r w:rsidR="007A2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FC76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</w:t>
            </w:r>
            <w:r w:rsidR="00550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550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izstrādāts </w:t>
            </w:r>
            <w:r w:rsidR="00C26B76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Administratīvā procesa </w:t>
            </w:r>
            <w:r w:rsid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likuma </w:t>
            </w:r>
            <w:r w:rsid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633A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6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93BEE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panta </w:t>
            </w:r>
            <w:r w:rsid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ceturto </w:t>
            </w:r>
            <w:r w:rsidR="00493BEE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daļu</w:t>
            </w:r>
            <w:r w:rsidR="00C26B76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kurā </w:t>
            </w:r>
            <w:r w:rsidR="003658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paredzēts</w:t>
            </w:r>
            <w:r w:rsidR="0036586A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353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pilnvarojums</w:t>
            </w:r>
            <w:r w:rsidR="00C26B76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Ministru kabinetam </w:t>
            </w:r>
            <w:r w:rsidR="00550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</w:t>
            </w:r>
            <w:r w:rsidR="00C26B76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5870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personas pārstāvim izmaksājamās atlīdzības apmēru</w:t>
            </w:r>
            <w:r w:rsidR="006739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piešķiršanas </w:t>
            </w:r>
            <w:r w:rsidR="002F5870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izmaksas kārtību</w:t>
            </w:r>
            <w:r w:rsidR="00550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B54980" w:rsidRPr="002547E8" w:rsidRDefault="00B54980" w:rsidP="0036586A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47E8" w:rsidRPr="002547E8" w:rsidTr="00220A8D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35345" w:rsidRPr="00CB717D" w:rsidRDefault="00D64574" w:rsidP="00935345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6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1.</w:t>
            </w:r>
            <w:r w:rsidR="00E96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martā stā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sies 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spēkā likums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“Grozījumi Administratīvā procesa likumā”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ir paredzēts</w:t>
            </w:r>
            <w:proofErr w:type="gramStart"/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Administratīvā procesa likuma 18</w:t>
            </w:r>
            <w:r w:rsidR="00552E4E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6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52E4E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panta 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ceturto 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izteikt jaunā redakcijā, mainot normas būtību.</w:t>
            </w:r>
            <w:r w:rsidR="00790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</w:t>
            </w:r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Oficiālo publikāciju un tiesiskās informācijas likum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96E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panta 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piekto daļu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spēkā esošā norma un uz tās pamata izdotie </w:t>
            </w:r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2004.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24.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 noteikum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Nr.735 “Noteikumi par atlīdzības izmaksas kārtību un tās apmēru fiziskās personas pārstāvim administratīvajā lietā, </w:t>
            </w:r>
            <w:proofErr w:type="gramStart"/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adresātam ir</w:t>
            </w:r>
            <w:proofErr w:type="gramEnd"/>
            <w:r w:rsidR="00430E07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sarežģīta” 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minēto datumu zaudē spēku. Ievērojot minēto, nepieciešams izdot jaunus </w:t>
            </w:r>
            <w:r w:rsidR="00552E4E"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</w:t>
            </w:r>
            <w:r w:rsid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noteikumus par </w:t>
            </w:r>
            <w:r w:rsidR="00430E07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atlīdzības 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piešķiršanas un </w:t>
            </w:r>
            <w:r w:rsidR="00430E07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izmaksas kārtību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430E07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tās apmēru fiziskās personas pārstāvim 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sarežģītā </w:t>
            </w:r>
            <w:r w:rsidR="00430E07" w:rsidRPr="002F58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administratīvajā lietā</w:t>
            </w:r>
            <w:r w:rsidR="00552E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C3473E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tlīdzības izmaksa fiziskās personas pārstāvim 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tiek paredzēta, lai efektīvāk nodrošinātu Latvijas Republikas Satversmes 92. pantā noteiktās tiesības uz taisnīgu tiesu un juridisk</w:t>
            </w:r>
            <w:r w:rsidR="006739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 palīdzības pieejamību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CB717D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tlīdzības izmaksa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Administratīvā procesa likuma 18</w:t>
            </w:r>
            <w:r w:rsidR="00CB717D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B717D" w:rsidRPr="00493B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panta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ceturto daļu </w:t>
            </w:r>
            <w:r w:rsidR="00CB717D" w:rsidRPr="00430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personas pārstāvim administratīvajā lietā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iestādē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 divus kumulatīvus kritērijus –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E24A1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lietas sarežģītība 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personas man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tiskais stāvoklis.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Lietas sarežģītība vērtējama katrā konkrētajā gadījumā, ievērojot 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administratīvā akta adresāta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individuālās īpašības kopsakarā ar konkrētās lietas būtību un apstākļiem. Līdz ar to 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projektā n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etiek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definēt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konkrēt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administratīvās lietas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sarežģītības kritērij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jo tie veidosies no fizisk</w:t>
            </w:r>
            <w:r w:rsidR="00FB49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DE24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personas un iestādes viedokļu kopuma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Arī personas mantiskais stāvoklis ir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iestādē </w:t>
            </w:r>
            <w:r w:rsidR="00CB717D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vērtējams jēdziens un katrā konkrētajā gadījumā piepildāms ar saturu. Maznodrošinātas personas statusa piešķiršana nav vienīgais un izšķirošais kritērijs, lai atzītu, ka personas mantiskais stāvoklis ir atbilstošs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pārstāvja pakalpojumu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iestādes nodrošinātai </w:t>
            </w:r>
            <w:r w:rsid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apmaksai. 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Piešķirot atlīdzību, iestāde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ņem vērā 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lietā 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izlemjamā 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administratīvi tiesisko attiecību priekšmeta un fiziskās personas mantiskā stāvokļa savstarpēj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saistīb</w:t>
            </w:r>
            <w:r w:rsid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C928EF" w:rsidRPr="00C928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353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35345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nesarežģītu un nekavētu administratīvā procesa virzību, lēmumi </w:t>
            </w:r>
            <w:r w:rsidR="009353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</w:t>
            </w:r>
            <w:r w:rsidR="00935345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atlīdzības izmaksāšanu personas pārstāvim iestādē nebūs apstrīdami un pārsūdzami, taču par tiem iebildumus varēs izteikt, apstrīdot un pārsūdzot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izdoto administratīvo aktu</w:t>
            </w:r>
            <w:r w:rsidR="00935345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C3185A" w:rsidRDefault="00C928EF" w:rsidP="00B96A32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Noteikumu projekt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mērķis ir paaugstināt tiesisku administratīvo aktu izdošan</w:t>
            </w:r>
            <w:r w:rsidR="006A7912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as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</w:t>
            </w:r>
            <w:r w:rsidR="006A7912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efektivitāti 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</w:t>
            </w:r>
            <w:r w:rsidR="00CB717D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dministratīvajā procesā iestādē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, 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ko </w:t>
            </w:r>
            <w:r w:rsidR="00092878" w:rsidRP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atbilstoši Ad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ministratīvā procesa likuma 18. </w:t>
            </w:r>
            <w:r w:rsidR="00092878" w:rsidRP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panta ceturtajā daļā noteiktajam 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pārstāvja izvēles kritērijam 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varē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nodrošināt pārstāvji ar augstāko juridisko izglītību u</w:t>
            </w:r>
            <w:r w:rsidR="00F00774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 pietiekamu praktisko pieredzi,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</w:t>
            </w:r>
            <w:r w:rsidR="00092878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proti, pārstāvja kvalifikācijai jāatbilst juridiskās palīdzības sniedzējiem izvirzāmajām prasībām, ko nosaka Valsts nodrošinātās juridiskās palīdzības likuma 30. pants</w:t>
            </w:r>
            <w:r w:rsidR="00092878" w:rsidRP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. T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ādēļ, 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lai fizisk</w:t>
            </w:r>
            <w:r w:rsidR="00FB49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ā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 personas pārstāvi</w:t>
            </w:r>
            <w:r w:rsidR="008B3B09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m </w:t>
            </w:r>
            <w:r w:rsidR="00C3185A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varētu </w:t>
            </w:r>
            <w:r w:rsidR="008B3B09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piešķirt valsts noteikto 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atlīdzību,</w:t>
            </w:r>
            <w:r w:rsidR="00CB717D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iestādei jāveic fiziskās personas pārstāvja atbilstība</w:t>
            </w:r>
            <w:r w:rsidR="00D82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s pārbaude 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noteikt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ajam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kvalifikācijas kritērij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</w:t>
            </w:r>
            <w:r w:rsidR="00935345"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m</w:t>
            </w:r>
            <w:r w:rsidR="000928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.</w:t>
            </w:r>
            <w:r w:rsidRPr="008B3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</w:t>
            </w:r>
          </w:p>
          <w:p w:rsidR="00CB717D" w:rsidRPr="00CB717D" w:rsidRDefault="00C3185A" w:rsidP="00B96A32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Ievērojot minēt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paaugstinātās 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kvalifikācijas prasības, valsts piešķirtais atlīdzības apmērs fizisk</w:t>
            </w:r>
            <w:r w:rsidR="00FB49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personas pārstāvim </w:t>
            </w:r>
            <w:r w:rsid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projektā 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tiek noteikts tādā pašā apmērā, kāds tas ir </w:t>
            </w:r>
            <w:r w:rsidR="0013366F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juridiskās palīdzības sniedzēju reģistrā iekļaut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="0013366F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zvērināt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="0013366F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advokāt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="0013366F"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jurist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 par līdzīgu pakalpojumu sniegšanu tiesvedības procesā ārpus tiesas, proti, 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25 </w:t>
            </w:r>
            <w:proofErr w:type="spellStart"/>
            <w:r w:rsidR="00C3473E" w:rsidRPr="001336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</w:t>
            </w:r>
            <w:r w:rsidR="00C3473E" w:rsidRP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lietas izšķiršanai nepieciešama dokumenta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ra</w:t>
            </w:r>
            <w:r w:rsidR="00C3473E" w:rsidRP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kstveida paskaidrojuma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C3473E" w:rsidRP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iesnieguma par administratīvā akta apstrīdēšanu sastādīšanu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vai 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 </w:t>
            </w:r>
            <w:proofErr w:type="spellStart"/>
            <w:r w:rsidR="0013366F" w:rsidRPr="001336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stundā par dalību administratīvajā procesā iestādē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="00C347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emot vērā, ka administratīvais process iestādē notiek rakstveida procesā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pārstāvim šādu dalību nepieciešams pamatot</w:t>
            </w:r>
            <w:r w:rsidR="00133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D50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Vienlaikus Noteikumu projektā vienas administratīvās lietas ietvaros atlīdzības apmērs tiek ierobežots, nosakot maksimālo apjomu – 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divi minētie dokumenti un </w:t>
            </w:r>
            <w:r w:rsidR="00D50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 stundas. Ierobežojumi tiek paredzēti, lai </w:t>
            </w:r>
            <w:proofErr w:type="spellStart"/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efektivizētu</w:t>
            </w:r>
            <w:proofErr w:type="spellEnd"/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sagatavoto dokumentu un </w:t>
            </w:r>
            <w:r w:rsidR="00612B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pārstāvja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iesaistes kvalitāti, kā arī </w:t>
            </w:r>
            <w:r w:rsidR="00D50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izvairītos no nepamatotas lietas izskatīšanas novilcināšanas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50D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54980" w:rsidRPr="002547E8" w:rsidRDefault="00FB340D" w:rsidP="0050390D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CB71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B3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atlīdzības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izmaksas kārtība 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 </w:t>
            </w:r>
            <w:r w:rsidR="00FB49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</w:t>
            </w:r>
            <w:r w:rsidR="005039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personas iesniegumu ar lūgumu piešķirt apmaksu pārstāvim</w:t>
            </w:r>
            <w:r w:rsidR="00F007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039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juridiskās palīdzības sniegšanu. Pēc iestādes pozitīva lēmuma pārstāvis sagatavos uzziņu par sniegto palīdzību un iesniegs apstiprināšanai iestādē.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Atlīdzība tiks izmaksāta </w:t>
            </w:r>
            <w:r w:rsidR="009353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iestādei piešķirtajiem valsts budžeta līdzekļiem,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pamatojoties uz iestādē 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konkrēto administratīvo lietu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atbildīgās amatperson</w:t>
            </w:r>
            <w:r w:rsid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sagatavot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lēmum</w:t>
            </w:r>
            <w:r w:rsid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par </w:t>
            </w:r>
            <w:r w:rsidR="006A7912" w:rsidRP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pārstāvja tiesībām saņemt atlīdzību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pārstāvja sagatavoto </w:t>
            </w:r>
            <w:r w:rsidR="006A7912" w:rsidRP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uzziņu par piedalīšanos administratīvajā lietā</w:t>
            </w:r>
            <w:r w:rsid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A7912" w:rsidRPr="006A7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547E8" w:rsidRPr="002547E8" w:rsidTr="00220A8D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Default="00D23645" w:rsidP="00C712CD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  <w:r w:rsidR="004973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54980" w:rsidRPr="002547E8" w:rsidRDefault="00B54980" w:rsidP="00C712CD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47E8" w:rsidRPr="002547E8" w:rsidTr="00220A8D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2547E8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C4D13" w:rsidRPr="002547E8" w:rsidRDefault="001A5049" w:rsidP="007C4D13">
            <w:pPr>
              <w:spacing w:after="0" w:line="240" w:lineRule="auto"/>
              <w:ind w:firstLine="39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323D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7C4D13" w:rsidRPr="007C4D13" w:rsidRDefault="007C4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64"/>
        <w:gridCol w:w="2879"/>
        <w:gridCol w:w="5944"/>
      </w:tblGrid>
      <w:tr w:rsidR="005D6754" w:rsidRPr="005D6754" w:rsidTr="007C4D13">
        <w:trPr>
          <w:trHeight w:val="555"/>
        </w:trPr>
        <w:tc>
          <w:tcPr>
            <w:tcW w:w="5000" w:type="pct"/>
            <w:gridSpan w:val="3"/>
            <w:hideMark/>
          </w:tcPr>
          <w:p w:rsidR="004D15A9" w:rsidRPr="005D6754" w:rsidRDefault="004D15A9" w:rsidP="00DA596D">
            <w:pPr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5D6754" w:rsidRPr="005D6754" w:rsidTr="007C4D13">
        <w:trPr>
          <w:trHeight w:val="465"/>
        </w:trPr>
        <w:tc>
          <w:tcPr>
            <w:tcW w:w="2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200" w:type="pct"/>
            <w:hideMark/>
          </w:tcPr>
          <w:p w:rsidR="004D15A9" w:rsidRPr="005D6754" w:rsidRDefault="00115047" w:rsidP="00CD4692">
            <w:pPr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pārvaldes iestādes un tām pielīdzināmās institūcijas, kurās tiek izdoti administratīvie akti</w:t>
            </w:r>
            <w:r w:rsidR="00A44B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administratīvajā procesā iesaistītie administratīvā akta adresāti un viņu pārstāvji. </w:t>
            </w:r>
          </w:p>
        </w:tc>
      </w:tr>
      <w:tr w:rsidR="005D6754" w:rsidRPr="005D6754" w:rsidTr="007C4D13">
        <w:trPr>
          <w:trHeight w:val="510"/>
        </w:trPr>
        <w:tc>
          <w:tcPr>
            <w:tcW w:w="2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00" w:type="pct"/>
            <w:hideMark/>
          </w:tcPr>
          <w:p w:rsidR="004D15A9" w:rsidRPr="005D6754" w:rsidRDefault="002768D0" w:rsidP="00CD4692">
            <w:pPr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tiesiskais regulējums </w:t>
            </w:r>
            <w:r w:rsidR="007C4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būtiski </w:t>
            </w:r>
            <w:r w:rsidR="007077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nemaina 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spēkā esošās </w:t>
            </w:r>
            <w:r w:rsidR="007077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tiesības un pienākumus, kā arī veicamās darbības.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Vienlaikus juridiski kvalificētu pārstāvju piesaistīšana var veicināt tiesisku administratīvo aktu izdošanas efektivitāti sarežģītās administratīvajās lietās. </w:t>
            </w:r>
          </w:p>
        </w:tc>
      </w:tr>
      <w:tr w:rsidR="005D6754" w:rsidRPr="005D6754" w:rsidTr="007C4D13">
        <w:trPr>
          <w:trHeight w:val="510"/>
        </w:trPr>
        <w:tc>
          <w:tcPr>
            <w:tcW w:w="2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200" w:type="pct"/>
            <w:hideMark/>
          </w:tcPr>
          <w:p w:rsidR="004D570B" w:rsidRPr="004D570B" w:rsidRDefault="004D570B" w:rsidP="004D570B">
            <w:pPr>
              <w:ind w:left="-2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Administratīvās izmaksas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fiziskai 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personai par personas pārstāvja </w:t>
            </w:r>
            <w:r w:rsidR="007C4D13"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iesaistīšanu </w:t>
            </w:r>
            <w:r w:rsidR="007C4D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atlīdzību iestādē netiek paredzētas būtiskas, proti, personas pārstāvju atlīdzībai iestādē </w:t>
            </w:r>
            <w:r w:rsidR="001410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1410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4D57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Aprēķini veikti saskaņā ar formulu C = (f x l) x (n x b), kur f = 2,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(minimālā </w:t>
            </w:r>
            <w:r w:rsidR="001410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 stundas tarifa likme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40 stundu darba nedēļu</w:t>
            </w:r>
            <w:r w:rsidR="001410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l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= </w:t>
            </w:r>
            <w:r w:rsidR="001410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D5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(laiks iesnieguma sagatavošanai), n = 70 (prognozētais iesniegumu skaits) un b = 1 (neregulāri gadījumi, jeb 1 iesniegums gadā)</w:t>
            </w:r>
            <w:r w:rsidR="00C61E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5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Šādas izmaksas ir ar nosacījumu, ka pārstāvis būs zvērināts advokāts vai pārstāvības pilnvarojums notiks mutvārdos iestādē. Notariāli apliecināta speciālpilnvara izmaks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695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95226" w:rsidRPr="00695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15,65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="00695226" w:rsidRPr="006952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855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855B02" w:rsidRP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(MK 2013.g.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55B02" w:rsidRPr="00855B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not.Nr.737  8.3.apakšpunkts)</w:t>
            </w:r>
            <w:r w:rsidR="00695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</w:t>
            </w:r>
          </w:p>
          <w:p w:rsidR="004D15A9" w:rsidRPr="004D570B" w:rsidRDefault="004D15A9" w:rsidP="00CF6845">
            <w:pPr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D6754" w:rsidRPr="005D6754" w:rsidTr="007C4D13">
        <w:trPr>
          <w:trHeight w:val="345"/>
        </w:trPr>
        <w:tc>
          <w:tcPr>
            <w:tcW w:w="2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0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hideMark/>
          </w:tcPr>
          <w:p w:rsidR="004D15A9" w:rsidRPr="005D6754" w:rsidRDefault="002768D0" w:rsidP="00D74942">
            <w:pPr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7C4D13" w:rsidRPr="00C61EA0" w:rsidRDefault="007C4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33"/>
        <w:gridCol w:w="3544"/>
        <w:gridCol w:w="5210"/>
      </w:tblGrid>
      <w:tr w:rsidR="005D6754" w:rsidRPr="005D6754" w:rsidTr="007C4D13">
        <w:trPr>
          <w:trHeight w:val="420"/>
        </w:trPr>
        <w:tc>
          <w:tcPr>
            <w:tcW w:w="5000" w:type="pct"/>
            <w:gridSpan w:val="3"/>
            <w:hideMark/>
          </w:tcPr>
          <w:p w:rsidR="004D15A9" w:rsidRPr="005D6754" w:rsidRDefault="004D15A9" w:rsidP="00DA596D">
            <w:pPr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5D6754" w:rsidRPr="005D6754" w:rsidTr="00695226">
        <w:trPr>
          <w:trHeight w:val="540"/>
        </w:trPr>
        <w:tc>
          <w:tcPr>
            <w:tcW w:w="287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08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805" w:type="pct"/>
            <w:hideMark/>
          </w:tcPr>
          <w:p w:rsidR="00B54980" w:rsidRPr="005D6754" w:rsidRDefault="004F40A5" w:rsidP="00695226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informētu sabiedrību par Noteikumu projektu un dotu iespēju 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ieinteresētajām personām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izteikt viedokli, Noteikumu projekts saskaņā ar Ministru kabineta 2009.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25.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 noteikumiem Nr.</w:t>
            </w:r>
            <w:r w:rsidR="00C40B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970 “Sabiedrības līdzdalības kārtība attīstības un plānošanas procesā” ievietots Tieslietu ministrijas interneta mājaslapā </w:t>
            </w:r>
            <w:r w:rsidR="00F97A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97A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749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7A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</w:t>
            </w:r>
            <w:proofErr w:type="gramStart"/>
            <w:r w:rsidR="00F97A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</w:t>
            </w:r>
            <w:proofErr w:type="gramEnd"/>
            <w:r w:rsidR="00D749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janvārī</w:t>
            </w:r>
            <w:r w:rsidR="00F97A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97954"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D6754" w:rsidRPr="005D6754" w:rsidTr="00695226">
        <w:trPr>
          <w:trHeight w:val="330"/>
        </w:trPr>
        <w:tc>
          <w:tcPr>
            <w:tcW w:w="287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08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805" w:type="pct"/>
            <w:hideMark/>
          </w:tcPr>
          <w:p w:rsidR="004D15A9" w:rsidRDefault="00105BA3" w:rsidP="00105BA3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Ministru kabineta 2009. gada 25. augusta noteikumu Nr. 970 “Sabiedrības līdzdalības kārtība attīstības un plānošanas procesā” 7.4.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apakšpunktu sabiedrības pārstāvjiem bija iespēja līdzdarboties, rakstiski sniedzot viedokli par Noteikumu projektu tā izstrādes stadijā.</w:t>
            </w:r>
          </w:p>
          <w:p w:rsidR="00B54980" w:rsidRPr="005D6754" w:rsidRDefault="00B54980" w:rsidP="00105BA3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D6754" w:rsidRPr="005D6754" w:rsidTr="00695226">
        <w:trPr>
          <w:trHeight w:val="465"/>
        </w:trPr>
        <w:tc>
          <w:tcPr>
            <w:tcW w:w="287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08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805" w:type="pct"/>
            <w:hideMark/>
          </w:tcPr>
          <w:p w:rsidR="004D15A9" w:rsidRDefault="002E37F1" w:rsidP="00487433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37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viedokļi par Noteikumu projektu pēc tā ievietošanas Tieslietu ministrijas mājaslapā nav saņemti.</w:t>
            </w:r>
            <w:r w:rsidR="00105BA3"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54980" w:rsidRPr="005D6754" w:rsidRDefault="00B54980" w:rsidP="00D74942">
            <w:pPr>
              <w:ind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15A9" w:rsidRPr="005D6754" w:rsidTr="00695226">
        <w:trPr>
          <w:trHeight w:val="465"/>
        </w:trPr>
        <w:tc>
          <w:tcPr>
            <w:tcW w:w="287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908" w:type="pct"/>
            <w:hideMark/>
          </w:tcPr>
          <w:p w:rsidR="004D15A9" w:rsidRPr="005D6754" w:rsidRDefault="004D15A9" w:rsidP="00DA5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805" w:type="pct"/>
            <w:hideMark/>
          </w:tcPr>
          <w:p w:rsidR="004D15A9" w:rsidRPr="005D6754" w:rsidRDefault="00F97A1E" w:rsidP="00D74942">
            <w:pPr>
              <w:ind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293E93" w:rsidRPr="005D6754" w:rsidRDefault="00293E93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470"/>
        <w:gridCol w:w="5205"/>
      </w:tblGrid>
      <w:tr w:rsidR="005D6754" w:rsidRPr="005D6754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D15A9" w:rsidRPr="005D675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5D6754" w:rsidRPr="005D6754" w:rsidTr="004D15A9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115047" w:rsidP="00115047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pārvaldes iestādes un tām pielīdzināmās institūcijas, kurās tiek izdoti administratīvie akti</w:t>
            </w:r>
          </w:p>
        </w:tc>
      </w:tr>
      <w:tr w:rsidR="005D6754" w:rsidRPr="005D6754" w:rsidTr="004D15A9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:rsidR="004D15A9" w:rsidRPr="005D6754" w:rsidRDefault="004D15A9" w:rsidP="00DA596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3A6842" w:rsidP="00D74942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Jaunas institūcijas netiks veidotas, esošās institūcijas netiks likvidētas vai reorganizētas.</w:t>
            </w:r>
            <w:r w:rsidR="00D102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D15A9" w:rsidRPr="005D6754" w:rsidTr="004D15A9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D15A9" w:rsidRPr="005D6754" w:rsidRDefault="003A6842" w:rsidP="00D74942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7E3B74" w:rsidRDefault="007E3B74" w:rsidP="00E11F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11FF3" w:rsidRPr="005D6754" w:rsidRDefault="00E11FF3" w:rsidP="00E11FF3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Anotācijas III</w:t>
      </w:r>
      <w:r w:rsidR="00105BA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, IV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5D67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un V sadaļa – </w:t>
      </w:r>
      <w:r w:rsidR="00C40B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Noteikumu </w:t>
      </w:r>
      <w:r w:rsidRPr="005D67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projekts šīs jomas neskar.</w:t>
      </w:r>
    </w:p>
    <w:p w:rsidR="00BB1F46" w:rsidRPr="005D6754" w:rsidRDefault="00BB1F46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5A9" w:rsidRDefault="004D15A9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87" w:rsidRPr="005D6754" w:rsidRDefault="004F1C87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5A9" w:rsidRPr="005D6754" w:rsidRDefault="004D15A9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D6754">
        <w:rPr>
          <w:sz w:val="24"/>
          <w:szCs w:val="24"/>
        </w:rPr>
        <w:t>Iesniedzējs:</w:t>
      </w:r>
    </w:p>
    <w:p w:rsidR="004D15A9" w:rsidRPr="005D6754" w:rsidRDefault="000B7DC3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909B7">
        <w:rPr>
          <w:sz w:val="24"/>
          <w:szCs w:val="24"/>
        </w:rPr>
        <w:t>ieslietu ministrs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03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9B7">
        <w:rPr>
          <w:sz w:val="24"/>
          <w:szCs w:val="24"/>
        </w:rPr>
        <w:t>Dzintars Rasnačs</w:t>
      </w:r>
    </w:p>
    <w:p w:rsidR="003A2A0B" w:rsidRDefault="003A2A0B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7903AF" w:rsidRPr="005D6754" w:rsidRDefault="007903AF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:rsidR="00A909B7" w:rsidRDefault="00A909B7" w:rsidP="00DA5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3AF" w:rsidRPr="00620381" w:rsidRDefault="006850FB" w:rsidP="0079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2D2A4B">
        <w:rPr>
          <w:rFonts w:ascii="Times New Roman" w:eastAsia="Times New Roman" w:hAnsi="Times New Roman" w:cs="Times New Roman"/>
          <w:sz w:val="20"/>
          <w:szCs w:val="20"/>
        </w:rPr>
        <w:t>0</w:t>
      </w:r>
      <w:r w:rsidR="007903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2A4B">
        <w:rPr>
          <w:rFonts w:ascii="Times New Roman" w:eastAsia="Times New Roman" w:hAnsi="Times New Roman" w:cs="Times New Roman"/>
          <w:sz w:val="20"/>
          <w:szCs w:val="20"/>
        </w:rPr>
        <w:t>01</w:t>
      </w:r>
      <w:r w:rsidR="007903AF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2D2A4B">
        <w:rPr>
          <w:rFonts w:ascii="Times New Roman" w:eastAsia="Times New Roman" w:hAnsi="Times New Roman" w:cs="Times New Roman"/>
          <w:sz w:val="20"/>
          <w:szCs w:val="20"/>
        </w:rPr>
        <w:t>7</w:t>
      </w:r>
      <w:r w:rsidR="007903AF" w:rsidRPr="0062038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7903AF">
        <w:rPr>
          <w:rFonts w:ascii="Times New Roman" w:eastAsia="Times New Roman" w:hAnsi="Times New Roman" w:cs="Times New Roman"/>
          <w:sz w:val="20"/>
          <w:szCs w:val="20"/>
        </w:rPr>
        <w:t>11:38</w:t>
      </w:r>
    </w:p>
    <w:p w:rsidR="007903AF" w:rsidRPr="00620381" w:rsidRDefault="002D2A4B" w:rsidP="0079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490370">
        <w:rPr>
          <w:rFonts w:ascii="Times New Roman" w:eastAsia="Times New Roman" w:hAnsi="Times New Roman" w:cs="Times New Roman"/>
          <w:sz w:val="20"/>
          <w:szCs w:val="20"/>
        </w:rPr>
        <w:t>33</w:t>
      </w:r>
    </w:p>
    <w:p w:rsidR="007903AF" w:rsidRPr="00620381" w:rsidRDefault="007903AF" w:rsidP="0079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>U.Rudziks</w:t>
      </w:r>
    </w:p>
    <w:p w:rsidR="007903AF" w:rsidRDefault="007903AF" w:rsidP="007903AF">
      <w:pPr>
        <w:spacing w:after="0" w:line="240" w:lineRule="auto"/>
        <w:jc w:val="both"/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 xml:space="preserve">67036902, </w:t>
      </w:r>
      <w:hyperlink r:id="rId9" w:history="1">
        <w:r w:rsidRPr="0062038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Uldis.Rudziks@tm.gov.lv</w:t>
        </w:r>
      </w:hyperlink>
    </w:p>
    <w:p w:rsidR="007903AF" w:rsidRDefault="007903AF" w:rsidP="0079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03AF" w:rsidSect="00540714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CD" w:rsidRDefault="00D05ACD" w:rsidP="004D15A9">
      <w:pPr>
        <w:spacing w:after="0" w:line="240" w:lineRule="auto"/>
      </w:pPr>
      <w:r>
        <w:separator/>
      </w:r>
    </w:p>
  </w:endnote>
  <w:endnote w:type="continuationSeparator" w:id="0">
    <w:p w:rsidR="00D05ACD" w:rsidRDefault="00D05ACD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82" w:rsidRPr="004E005B" w:rsidRDefault="006850FB" w:rsidP="00673982">
    <w:pPr>
      <w:pStyle w:val="Kjene"/>
      <w:jc w:val="both"/>
    </w:pPr>
    <w:r>
      <w:rPr>
        <w:rFonts w:ascii="Times New Roman" w:hAnsi="Times New Roman" w:cs="Times New Roman"/>
        <w:color w:val="000000" w:themeColor="text1"/>
        <w:sz w:val="20"/>
        <w:szCs w:val="20"/>
      </w:rPr>
      <w:t>TMAnot_3</w:t>
    </w:r>
    <w:r w:rsidR="00673982">
      <w:rPr>
        <w:rFonts w:ascii="Times New Roman" w:hAnsi="Times New Roman" w:cs="Times New Roman"/>
        <w:color w:val="000000" w:themeColor="text1"/>
        <w:sz w:val="20"/>
        <w:szCs w:val="20"/>
      </w:rPr>
      <w:t>001</w:t>
    </w:r>
    <w:r w:rsidR="00673982" w:rsidRPr="001D6B8D"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="00673982">
      <w:rPr>
        <w:rFonts w:ascii="Times New Roman" w:hAnsi="Times New Roman" w:cs="Times New Roman"/>
        <w:color w:val="000000" w:themeColor="text1"/>
        <w:sz w:val="20"/>
        <w:szCs w:val="20"/>
      </w:rPr>
      <w:t>7</w:t>
    </w:r>
    <w:r w:rsidR="00673982" w:rsidRPr="001D6B8D">
      <w:rPr>
        <w:rFonts w:ascii="Times New Roman" w:hAnsi="Times New Roman" w:cs="Times New Roman"/>
        <w:color w:val="000000" w:themeColor="text1"/>
        <w:sz w:val="20"/>
        <w:szCs w:val="20"/>
      </w:rPr>
      <w:t>_</w:t>
    </w:r>
    <w:r w:rsidR="00673982" w:rsidRPr="002F5870">
      <w:rPr>
        <w:rFonts w:ascii="Times New Roman" w:hAnsi="Times New Roman" w:cs="Times New Roman"/>
        <w:color w:val="000000" w:themeColor="text1"/>
        <w:sz w:val="20"/>
        <w:szCs w:val="20"/>
      </w:rPr>
      <w:t>atlidziba-</w:t>
    </w:r>
    <w:proofErr w:type="spellStart"/>
    <w:r w:rsidR="00673982" w:rsidRPr="002F5870">
      <w:rPr>
        <w:rFonts w:ascii="Times New Roman" w:hAnsi="Times New Roman" w:cs="Times New Roman"/>
        <w:color w:val="000000" w:themeColor="text1"/>
        <w:sz w:val="20"/>
        <w:szCs w:val="20"/>
      </w:rPr>
      <w:t>parstavim-APL</w:t>
    </w:r>
    <w:r w:rsidR="00673982" w:rsidRPr="001D6B8D">
      <w:rPr>
        <w:rFonts w:ascii="Times New Roman" w:hAnsi="Times New Roman" w:cs="Times New Roman"/>
        <w:color w:val="000000" w:themeColor="text1"/>
        <w:sz w:val="20"/>
        <w:szCs w:val="20"/>
      </w:rPr>
      <w:t>;</w:t>
    </w:r>
    <w:proofErr w:type="spellEnd"/>
    <w:r w:rsidR="00673982" w:rsidRPr="001D6B8D">
      <w:rPr>
        <w:rFonts w:ascii="Times New Roman" w:hAnsi="Times New Roman" w:cs="Times New Roman"/>
        <w:color w:val="000000" w:themeColor="text1"/>
        <w:sz w:val="20"/>
        <w:szCs w:val="20"/>
      </w:rPr>
      <w:t xml:space="preserve"> Ministru kabineta noteikumu projekta “</w:t>
    </w:r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>Noteikumi par atlīdzības apmēru, piešķiršanas un izmaksas kārtību</w:t>
    </w:r>
    <w:proofErr w:type="gramStart"/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 xml:space="preserve">  </w:t>
    </w:r>
    <w:proofErr w:type="gramEnd"/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>fiziskās personas pārstāvim administratīvajā lietā iestādē</w:t>
    </w:r>
    <w:r w:rsidR="00673982" w:rsidRPr="001D6B8D">
      <w:rPr>
        <w:rFonts w:ascii="Times New Roman" w:hAnsi="Times New Roman" w:cs="Times New Roman"/>
        <w:color w:val="000000" w:themeColor="text1"/>
        <w:sz w:val="20"/>
        <w:szCs w:val="20"/>
      </w:rPr>
      <w:t>” sākotnējās ietekmes novērtējuma ziņojums (anotācija)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DC" w:rsidRPr="004E005B" w:rsidRDefault="00E35CD2" w:rsidP="00770F48">
    <w:pPr>
      <w:pStyle w:val="Kjene"/>
      <w:jc w:val="both"/>
    </w:pPr>
    <w:r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6850FB">
      <w:rPr>
        <w:rFonts w:ascii="Times New Roman" w:hAnsi="Times New Roman" w:cs="Times New Roman"/>
        <w:color w:val="000000" w:themeColor="text1"/>
        <w:sz w:val="20"/>
        <w:szCs w:val="20"/>
      </w:rPr>
      <w:t>3</w:t>
    </w:r>
    <w:r w:rsidR="00673982">
      <w:rPr>
        <w:rFonts w:ascii="Times New Roman" w:hAnsi="Times New Roman" w:cs="Times New Roman"/>
        <w:color w:val="000000" w:themeColor="text1"/>
        <w:sz w:val="20"/>
        <w:szCs w:val="20"/>
      </w:rPr>
      <w:t>00</w:t>
    </w:r>
    <w:r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="00673982">
      <w:rPr>
        <w:rFonts w:ascii="Times New Roman" w:hAnsi="Times New Roman" w:cs="Times New Roman"/>
        <w:color w:val="000000" w:themeColor="text1"/>
        <w:sz w:val="20"/>
        <w:szCs w:val="20"/>
      </w:rPr>
      <w:t>7</w:t>
    </w:r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>_</w:t>
    </w:r>
    <w:r w:rsidR="002F5870" w:rsidRPr="002F5870">
      <w:rPr>
        <w:rFonts w:ascii="Times New Roman" w:hAnsi="Times New Roman" w:cs="Times New Roman"/>
        <w:color w:val="000000" w:themeColor="text1"/>
        <w:sz w:val="20"/>
        <w:szCs w:val="20"/>
      </w:rPr>
      <w:t>atlidziba-</w:t>
    </w:r>
    <w:proofErr w:type="spellStart"/>
    <w:r w:rsidR="002F5870" w:rsidRPr="002F5870">
      <w:rPr>
        <w:rFonts w:ascii="Times New Roman" w:hAnsi="Times New Roman" w:cs="Times New Roman"/>
        <w:color w:val="000000" w:themeColor="text1"/>
        <w:sz w:val="20"/>
        <w:szCs w:val="20"/>
      </w:rPr>
      <w:t>parstavim-APL</w:t>
    </w:r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>;</w:t>
    </w:r>
    <w:proofErr w:type="spellEnd"/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 xml:space="preserve"> Ministru kabineta noteikumu </w:t>
    </w:r>
    <w:r w:rsidR="00920FDB" w:rsidRPr="001D6B8D">
      <w:rPr>
        <w:rFonts w:ascii="Times New Roman" w:hAnsi="Times New Roman" w:cs="Times New Roman"/>
        <w:color w:val="000000" w:themeColor="text1"/>
        <w:sz w:val="20"/>
        <w:szCs w:val="20"/>
      </w:rPr>
      <w:t xml:space="preserve">projekta </w:t>
    </w:r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>“</w:t>
    </w:r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>Noteikumi par atlīdzības apmēru, piešķiršanas un izmaksas kārtību</w:t>
    </w:r>
    <w:proofErr w:type="gramStart"/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 xml:space="preserve">  </w:t>
    </w:r>
    <w:proofErr w:type="gramEnd"/>
    <w:r w:rsidR="00673982" w:rsidRPr="00673982">
      <w:rPr>
        <w:rFonts w:ascii="Times New Roman" w:hAnsi="Times New Roman" w:cs="Times New Roman"/>
        <w:color w:val="000000" w:themeColor="text1"/>
        <w:sz w:val="20"/>
        <w:szCs w:val="20"/>
      </w:rPr>
      <w:t>fiziskās personas pārstāvim administratīvajā lietā iestādē</w:t>
    </w:r>
    <w:r w:rsidR="001D6B8D" w:rsidRPr="001D6B8D">
      <w:rPr>
        <w:rFonts w:ascii="Times New Roman" w:hAnsi="Times New Roman" w:cs="Times New Roman"/>
        <w:color w:val="000000" w:themeColor="text1"/>
        <w:sz w:val="20"/>
        <w:szCs w:val="20"/>
      </w:rPr>
      <w:t>” sākotnējās ietekmes novērtējuma ziņojums (anotācija)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CD" w:rsidRDefault="00D05ACD" w:rsidP="004D15A9">
      <w:pPr>
        <w:spacing w:after="0" w:line="240" w:lineRule="auto"/>
      </w:pPr>
      <w:r>
        <w:separator/>
      </w:r>
    </w:p>
  </w:footnote>
  <w:footnote w:type="continuationSeparator" w:id="0">
    <w:p w:rsidR="00D05ACD" w:rsidRDefault="00D05ACD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BDC" w:rsidRPr="004D15A9" w:rsidRDefault="00E120C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0BDC"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50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0BDC" w:rsidRDefault="008E0BD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0B5F"/>
    <w:multiLevelType w:val="hybridMultilevel"/>
    <w:tmpl w:val="6E44ADFE"/>
    <w:lvl w:ilvl="0" w:tplc="2C3E975E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2" w:hanging="360"/>
      </w:pPr>
    </w:lvl>
    <w:lvl w:ilvl="2" w:tplc="0426001B" w:tentative="1">
      <w:start w:val="1"/>
      <w:numFmt w:val="lowerRoman"/>
      <w:lvlText w:val="%3."/>
      <w:lvlJc w:val="right"/>
      <w:pPr>
        <w:ind w:left="2482" w:hanging="180"/>
      </w:pPr>
    </w:lvl>
    <w:lvl w:ilvl="3" w:tplc="0426000F" w:tentative="1">
      <w:start w:val="1"/>
      <w:numFmt w:val="decimal"/>
      <w:lvlText w:val="%4."/>
      <w:lvlJc w:val="left"/>
      <w:pPr>
        <w:ind w:left="3202" w:hanging="360"/>
      </w:pPr>
    </w:lvl>
    <w:lvl w:ilvl="4" w:tplc="04260019" w:tentative="1">
      <w:start w:val="1"/>
      <w:numFmt w:val="lowerLetter"/>
      <w:lvlText w:val="%5."/>
      <w:lvlJc w:val="left"/>
      <w:pPr>
        <w:ind w:left="3922" w:hanging="360"/>
      </w:pPr>
    </w:lvl>
    <w:lvl w:ilvl="5" w:tplc="0426001B" w:tentative="1">
      <w:start w:val="1"/>
      <w:numFmt w:val="lowerRoman"/>
      <w:lvlText w:val="%6."/>
      <w:lvlJc w:val="right"/>
      <w:pPr>
        <w:ind w:left="4642" w:hanging="180"/>
      </w:pPr>
    </w:lvl>
    <w:lvl w:ilvl="6" w:tplc="0426000F" w:tentative="1">
      <w:start w:val="1"/>
      <w:numFmt w:val="decimal"/>
      <w:lvlText w:val="%7."/>
      <w:lvlJc w:val="left"/>
      <w:pPr>
        <w:ind w:left="5362" w:hanging="360"/>
      </w:pPr>
    </w:lvl>
    <w:lvl w:ilvl="7" w:tplc="04260019" w:tentative="1">
      <w:start w:val="1"/>
      <w:numFmt w:val="lowerLetter"/>
      <w:lvlText w:val="%8."/>
      <w:lvlJc w:val="left"/>
      <w:pPr>
        <w:ind w:left="6082" w:hanging="360"/>
      </w:pPr>
    </w:lvl>
    <w:lvl w:ilvl="8" w:tplc="0426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5FA34554"/>
    <w:multiLevelType w:val="hybridMultilevel"/>
    <w:tmpl w:val="B238B2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41F90"/>
    <w:multiLevelType w:val="hybridMultilevel"/>
    <w:tmpl w:val="DB0291D8"/>
    <w:lvl w:ilvl="0" w:tplc="27381B68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2" w:hanging="360"/>
      </w:pPr>
    </w:lvl>
    <w:lvl w:ilvl="2" w:tplc="0426001B" w:tentative="1">
      <w:start w:val="1"/>
      <w:numFmt w:val="lowerRoman"/>
      <w:lvlText w:val="%3."/>
      <w:lvlJc w:val="right"/>
      <w:pPr>
        <w:ind w:left="2482" w:hanging="180"/>
      </w:pPr>
    </w:lvl>
    <w:lvl w:ilvl="3" w:tplc="0426000F" w:tentative="1">
      <w:start w:val="1"/>
      <w:numFmt w:val="decimal"/>
      <w:lvlText w:val="%4."/>
      <w:lvlJc w:val="left"/>
      <w:pPr>
        <w:ind w:left="3202" w:hanging="360"/>
      </w:pPr>
    </w:lvl>
    <w:lvl w:ilvl="4" w:tplc="04260019" w:tentative="1">
      <w:start w:val="1"/>
      <w:numFmt w:val="lowerLetter"/>
      <w:lvlText w:val="%5."/>
      <w:lvlJc w:val="left"/>
      <w:pPr>
        <w:ind w:left="3922" w:hanging="360"/>
      </w:pPr>
    </w:lvl>
    <w:lvl w:ilvl="5" w:tplc="0426001B" w:tentative="1">
      <w:start w:val="1"/>
      <w:numFmt w:val="lowerRoman"/>
      <w:lvlText w:val="%6."/>
      <w:lvlJc w:val="right"/>
      <w:pPr>
        <w:ind w:left="4642" w:hanging="180"/>
      </w:pPr>
    </w:lvl>
    <w:lvl w:ilvl="6" w:tplc="0426000F" w:tentative="1">
      <w:start w:val="1"/>
      <w:numFmt w:val="decimal"/>
      <w:lvlText w:val="%7."/>
      <w:lvlJc w:val="left"/>
      <w:pPr>
        <w:ind w:left="5362" w:hanging="360"/>
      </w:pPr>
    </w:lvl>
    <w:lvl w:ilvl="7" w:tplc="04260019" w:tentative="1">
      <w:start w:val="1"/>
      <w:numFmt w:val="lowerLetter"/>
      <w:lvlText w:val="%8."/>
      <w:lvlJc w:val="left"/>
      <w:pPr>
        <w:ind w:left="6082" w:hanging="360"/>
      </w:pPr>
    </w:lvl>
    <w:lvl w:ilvl="8" w:tplc="0426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A9"/>
    <w:rsid w:val="00010F76"/>
    <w:rsid w:val="00017C5F"/>
    <w:rsid w:val="00031256"/>
    <w:rsid w:val="000463EB"/>
    <w:rsid w:val="00062AE5"/>
    <w:rsid w:val="00072CA4"/>
    <w:rsid w:val="000766ED"/>
    <w:rsid w:val="00083D1C"/>
    <w:rsid w:val="00092878"/>
    <w:rsid w:val="00092C94"/>
    <w:rsid w:val="000A66CB"/>
    <w:rsid w:val="000A7E1B"/>
    <w:rsid w:val="000B74B0"/>
    <w:rsid w:val="000B7DC3"/>
    <w:rsid w:val="000C5274"/>
    <w:rsid w:val="000D2796"/>
    <w:rsid w:val="000D65D5"/>
    <w:rsid w:val="000E5E20"/>
    <w:rsid w:val="000F06BE"/>
    <w:rsid w:val="000F4C00"/>
    <w:rsid w:val="0010019D"/>
    <w:rsid w:val="00101CD5"/>
    <w:rsid w:val="00103117"/>
    <w:rsid w:val="00105BA3"/>
    <w:rsid w:val="00107C49"/>
    <w:rsid w:val="00115047"/>
    <w:rsid w:val="00121FE7"/>
    <w:rsid w:val="0013366F"/>
    <w:rsid w:val="001410ED"/>
    <w:rsid w:val="00144CC2"/>
    <w:rsid w:val="001775B6"/>
    <w:rsid w:val="001A5049"/>
    <w:rsid w:val="001B4B62"/>
    <w:rsid w:val="001B7EA5"/>
    <w:rsid w:val="001C174F"/>
    <w:rsid w:val="001C6114"/>
    <w:rsid w:val="001D6B8D"/>
    <w:rsid w:val="001E692C"/>
    <w:rsid w:val="001F5C8A"/>
    <w:rsid w:val="00220A8D"/>
    <w:rsid w:val="00222ED5"/>
    <w:rsid w:val="00231605"/>
    <w:rsid w:val="00236864"/>
    <w:rsid w:val="002547E8"/>
    <w:rsid w:val="002626D2"/>
    <w:rsid w:val="0027659D"/>
    <w:rsid w:val="002768D0"/>
    <w:rsid w:val="00293E93"/>
    <w:rsid w:val="00295A9F"/>
    <w:rsid w:val="002A0B6B"/>
    <w:rsid w:val="002A4577"/>
    <w:rsid w:val="002A7B31"/>
    <w:rsid w:val="002D2A4B"/>
    <w:rsid w:val="002D3F40"/>
    <w:rsid w:val="002E3272"/>
    <w:rsid w:val="002E37F1"/>
    <w:rsid w:val="002E721F"/>
    <w:rsid w:val="002F3A97"/>
    <w:rsid w:val="002F5870"/>
    <w:rsid w:val="002F6376"/>
    <w:rsid w:val="003019CC"/>
    <w:rsid w:val="00304C1E"/>
    <w:rsid w:val="00305FFC"/>
    <w:rsid w:val="0031015A"/>
    <w:rsid w:val="00323DA4"/>
    <w:rsid w:val="00360E41"/>
    <w:rsid w:val="00362BD7"/>
    <w:rsid w:val="0036586A"/>
    <w:rsid w:val="0038051B"/>
    <w:rsid w:val="0038297A"/>
    <w:rsid w:val="003853EF"/>
    <w:rsid w:val="0039067E"/>
    <w:rsid w:val="003922B0"/>
    <w:rsid w:val="00393446"/>
    <w:rsid w:val="00394880"/>
    <w:rsid w:val="003950DF"/>
    <w:rsid w:val="003A2A0B"/>
    <w:rsid w:val="003A6842"/>
    <w:rsid w:val="003B738A"/>
    <w:rsid w:val="003C0510"/>
    <w:rsid w:val="003C545E"/>
    <w:rsid w:val="003D587E"/>
    <w:rsid w:val="003D74B8"/>
    <w:rsid w:val="003F2121"/>
    <w:rsid w:val="004200EA"/>
    <w:rsid w:val="004222F4"/>
    <w:rsid w:val="00430E07"/>
    <w:rsid w:val="004418D5"/>
    <w:rsid w:val="00443104"/>
    <w:rsid w:val="00461275"/>
    <w:rsid w:val="00487433"/>
    <w:rsid w:val="00490370"/>
    <w:rsid w:val="004915E9"/>
    <w:rsid w:val="00493BEE"/>
    <w:rsid w:val="0049495D"/>
    <w:rsid w:val="00497082"/>
    <w:rsid w:val="004973FB"/>
    <w:rsid w:val="004B3A7C"/>
    <w:rsid w:val="004C2774"/>
    <w:rsid w:val="004C3977"/>
    <w:rsid w:val="004D15A9"/>
    <w:rsid w:val="004D570B"/>
    <w:rsid w:val="004E005B"/>
    <w:rsid w:val="004E3712"/>
    <w:rsid w:val="004F1625"/>
    <w:rsid w:val="004F1C87"/>
    <w:rsid w:val="004F30D7"/>
    <w:rsid w:val="004F40A5"/>
    <w:rsid w:val="0050390D"/>
    <w:rsid w:val="00511023"/>
    <w:rsid w:val="00511582"/>
    <w:rsid w:val="00515CEE"/>
    <w:rsid w:val="005237F2"/>
    <w:rsid w:val="0053300B"/>
    <w:rsid w:val="005344F7"/>
    <w:rsid w:val="00536ADD"/>
    <w:rsid w:val="00540714"/>
    <w:rsid w:val="00540E58"/>
    <w:rsid w:val="00546A5C"/>
    <w:rsid w:val="00550288"/>
    <w:rsid w:val="00552156"/>
    <w:rsid w:val="00552E4E"/>
    <w:rsid w:val="00553D0A"/>
    <w:rsid w:val="005562DF"/>
    <w:rsid w:val="00566AB2"/>
    <w:rsid w:val="00575785"/>
    <w:rsid w:val="0058773B"/>
    <w:rsid w:val="00596A51"/>
    <w:rsid w:val="005A02D7"/>
    <w:rsid w:val="005A7905"/>
    <w:rsid w:val="005B74BB"/>
    <w:rsid w:val="005D1248"/>
    <w:rsid w:val="005D4E8A"/>
    <w:rsid w:val="005D58BC"/>
    <w:rsid w:val="005D6754"/>
    <w:rsid w:val="005E13CE"/>
    <w:rsid w:val="005F029C"/>
    <w:rsid w:val="005F26D4"/>
    <w:rsid w:val="00612A92"/>
    <w:rsid w:val="00612BA1"/>
    <w:rsid w:val="00626089"/>
    <w:rsid w:val="00633A78"/>
    <w:rsid w:val="00646308"/>
    <w:rsid w:val="00673982"/>
    <w:rsid w:val="00676A0D"/>
    <w:rsid w:val="006850FB"/>
    <w:rsid w:val="00686C6F"/>
    <w:rsid w:val="00691F7D"/>
    <w:rsid w:val="00695226"/>
    <w:rsid w:val="00696A0D"/>
    <w:rsid w:val="006A7912"/>
    <w:rsid w:val="006B22C7"/>
    <w:rsid w:val="006B541D"/>
    <w:rsid w:val="006C00C5"/>
    <w:rsid w:val="006C739F"/>
    <w:rsid w:val="00700346"/>
    <w:rsid w:val="0070771E"/>
    <w:rsid w:val="00737DFE"/>
    <w:rsid w:val="00737E62"/>
    <w:rsid w:val="00742D50"/>
    <w:rsid w:val="00743313"/>
    <w:rsid w:val="00770F48"/>
    <w:rsid w:val="007850E2"/>
    <w:rsid w:val="00786068"/>
    <w:rsid w:val="007903AF"/>
    <w:rsid w:val="00792AD6"/>
    <w:rsid w:val="007A2CA0"/>
    <w:rsid w:val="007C3357"/>
    <w:rsid w:val="007C4D13"/>
    <w:rsid w:val="007E1112"/>
    <w:rsid w:val="007E3B74"/>
    <w:rsid w:val="0081203F"/>
    <w:rsid w:val="00812AA7"/>
    <w:rsid w:val="008207DC"/>
    <w:rsid w:val="00822540"/>
    <w:rsid w:val="008363BD"/>
    <w:rsid w:val="00841836"/>
    <w:rsid w:val="00847B00"/>
    <w:rsid w:val="00855B02"/>
    <w:rsid w:val="00857ADA"/>
    <w:rsid w:val="00881743"/>
    <w:rsid w:val="00886231"/>
    <w:rsid w:val="008B36CF"/>
    <w:rsid w:val="008B3B09"/>
    <w:rsid w:val="008B401D"/>
    <w:rsid w:val="008D4D47"/>
    <w:rsid w:val="008E0BDC"/>
    <w:rsid w:val="008E15D1"/>
    <w:rsid w:val="008E2D5B"/>
    <w:rsid w:val="008E2DCD"/>
    <w:rsid w:val="008E421F"/>
    <w:rsid w:val="008E4E93"/>
    <w:rsid w:val="00904CDC"/>
    <w:rsid w:val="00911257"/>
    <w:rsid w:val="00920FDB"/>
    <w:rsid w:val="00921FA4"/>
    <w:rsid w:val="009229BA"/>
    <w:rsid w:val="009234C6"/>
    <w:rsid w:val="00933BE7"/>
    <w:rsid w:val="00935345"/>
    <w:rsid w:val="00942CE5"/>
    <w:rsid w:val="009443A1"/>
    <w:rsid w:val="00944BA4"/>
    <w:rsid w:val="0097690A"/>
    <w:rsid w:val="009803F9"/>
    <w:rsid w:val="00982EF1"/>
    <w:rsid w:val="009871C3"/>
    <w:rsid w:val="00997954"/>
    <w:rsid w:val="009A28A6"/>
    <w:rsid w:val="009A418F"/>
    <w:rsid w:val="009B1C57"/>
    <w:rsid w:val="009B22E7"/>
    <w:rsid w:val="009D1677"/>
    <w:rsid w:val="009E5CD4"/>
    <w:rsid w:val="009F042F"/>
    <w:rsid w:val="009F7C96"/>
    <w:rsid w:val="00A011E1"/>
    <w:rsid w:val="00A05438"/>
    <w:rsid w:val="00A12E3C"/>
    <w:rsid w:val="00A14293"/>
    <w:rsid w:val="00A36BB6"/>
    <w:rsid w:val="00A44B53"/>
    <w:rsid w:val="00A65A99"/>
    <w:rsid w:val="00A7223E"/>
    <w:rsid w:val="00A85FC5"/>
    <w:rsid w:val="00A909B7"/>
    <w:rsid w:val="00A97859"/>
    <w:rsid w:val="00A97D01"/>
    <w:rsid w:val="00AA3D90"/>
    <w:rsid w:val="00AB6562"/>
    <w:rsid w:val="00AC479D"/>
    <w:rsid w:val="00AD5687"/>
    <w:rsid w:val="00AE1248"/>
    <w:rsid w:val="00AE232A"/>
    <w:rsid w:val="00AF0210"/>
    <w:rsid w:val="00AF0B59"/>
    <w:rsid w:val="00AF184C"/>
    <w:rsid w:val="00AF431C"/>
    <w:rsid w:val="00AF7828"/>
    <w:rsid w:val="00B057E0"/>
    <w:rsid w:val="00B26A4A"/>
    <w:rsid w:val="00B37D87"/>
    <w:rsid w:val="00B43980"/>
    <w:rsid w:val="00B50AA2"/>
    <w:rsid w:val="00B54980"/>
    <w:rsid w:val="00B70EA8"/>
    <w:rsid w:val="00B71FEF"/>
    <w:rsid w:val="00B736C7"/>
    <w:rsid w:val="00B904B4"/>
    <w:rsid w:val="00B96A32"/>
    <w:rsid w:val="00BA36E8"/>
    <w:rsid w:val="00BB1F46"/>
    <w:rsid w:val="00BC2AC6"/>
    <w:rsid w:val="00BE0207"/>
    <w:rsid w:val="00BF3144"/>
    <w:rsid w:val="00C016AD"/>
    <w:rsid w:val="00C0707B"/>
    <w:rsid w:val="00C13F04"/>
    <w:rsid w:val="00C22D35"/>
    <w:rsid w:val="00C24290"/>
    <w:rsid w:val="00C26B76"/>
    <w:rsid w:val="00C2744A"/>
    <w:rsid w:val="00C30C68"/>
    <w:rsid w:val="00C3185A"/>
    <w:rsid w:val="00C3473E"/>
    <w:rsid w:val="00C40B23"/>
    <w:rsid w:val="00C4532D"/>
    <w:rsid w:val="00C46470"/>
    <w:rsid w:val="00C5078C"/>
    <w:rsid w:val="00C61EA0"/>
    <w:rsid w:val="00C712CD"/>
    <w:rsid w:val="00C854FB"/>
    <w:rsid w:val="00C928EF"/>
    <w:rsid w:val="00CA206D"/>
    <w:rsid w:val="00CA2CEF"/>
    <w:rsid w:val="00CA6AF1"/>
    <w:rsid w:val="00CB6BF8"/>
    <w:rsid w:val="00CB717D"/>
    <w:rsid w:val="00CC5079"/>
    <w:rsid w:val="00CD33EE"/>
    <w:rsid w:val="00CD4692"/>
    <w:rsid w:val="00CE0D14"/>
    <w:rsid w:val="00CF5191"/>
    <w:rsid w:val="00CF6845"/>
    <w:rsid w:val="00CF7F1B"/>
    <w:rsid w:val="00D05ACD"/>
    <w:rsid w:val="00D10217"/>
    <w:rsid w:val="00D13643"/>
    <w:rsid w:val="00D1655B"/>
    <w:rsid w:val="00D17729"/>
    <w:rsid w:val="00D2214E"/>
    <w:rsid w:val="00D23645"/>
    <w:rsid w:val="00D313D5"/>
    <w:rsid w:val="00D343B8"/>
    <w:rsid w:val="00D35C06"/>
    <w:rsid w:val="00D40ED4"/>
    <w:rsid w:val="00D419EE"/>
    <w:rsid w:val="00D44379"/>
    <w:rsid w:val="00D50DF6"/>
    <w:rsid w:val="00D5398C"/>
    <w:rsid w:val="00D55461"/>
    <w:rsid w:val="00D577EB"/>
    <w:rsid w:val="00D64574"/>
    <w:rsid w:val="00D74942"/>
    <w:rsid w:val="00D82F4A"/>
    <w:rsid w:val="00D92106"/>
    <w:rsid w:val="00D92FF2"/>
    <w:rsid w:val="00DA030B"/>
    <w:rsid w:val="00DA2364"/>
    <w:rsid w:val="00DA596D"/>
    <w:rsid w:val="00DB4152"/>
    <w:rsid w:val="00DC2810"/>
    <w:rsid w:val="00DC720D"/>
    <w:rsid w:val="00DE24A1"/>
    <w:rsid w:val="00DE5B2B"/>
    <w:rsid w:val="00DE78C6"/>
    <w:rsid w:val="00DF0C35"/>
    <w:rsid w:val="00E01E33"/>
    <w:rsid w:val="00E066DB"/>
    <w:rsid w:val="00E11FF3"/>
    <w:rsid w:val="00E120C0"/>
    <w:rsid w:val="00E35CD2"/>
    <w:rsid w:val="00E71F1F"/>
    <w:rsid w:val="00E87588"/>
    <w:rsid w:val="00E96E1E"/>
    <w:rsid w:val="00EA7C39"/>
    <w:rsid w:val="00EB4DD3"/>
    <w:rsid w:val="00ED0BC6"/>
    <w:rsid w:val="00ED18D2"/>
    <w:rsid w:val="00ED573E"/>
    <w:rsid w:val="00EE344B"/>
    <w:rsid w:val="00EE52EF"/>
    <w:rsid w:val="00EF6785"/>
    <w:rsid w:val="00F00774"/>
    <w:rsid w:val="00F01A75"/>
    <w:rsid w:val="00F1493E"/>
    <w:rsid w:val="00F2166A"/>
    <w:rsid w:val="00F24EA0"/>
    <w:rsid w:val="00F275CD"/>
    <w:rsid w:val="00F503D5"/>
    <w:rsid w:val="00F6796E"/>
    <w:rsid w:val="00F764EC"/>
    <w:rsid w:val="00F84669"/>
    <w:rsid w:val="00F91E87"/>
    <w:rsid w:val="00F9778B"/>
    <w:rsid w:val="00F97A1E"/>
    <w:rsid w:val="00FA2B7E"/>
    <w:rsid w:val="00FB340D"/>
    <w:rsid w:val="00FB49E7"/>
    <w:rsid w:val="00FB5B4A"/>
    <w:rsid w:val="00FC7605"/>
    <w:rsid w:val="00FD26E5"/>
    <w:rsid w:val="00FD6D67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customStyle="1" w:styleId="labojumupamats1">
    <w:name w:val="labojumu_pamats1"/>
    <w:basedOn w:val="Parasts"/>
    <w:rsid w:val="00515CEE"/>
    <w:pPr>
      <w:spacing w:before="45" w:after="0" w:line="312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customStyle="1" w:styleId="tvhtml1">
    <w:name w:val="tv_html1"/>
    <w:basedOn w:val="Parasts"/>
    <w:rsid w:val="00515CEE"/>
    <w:pPr>
      <w:spacing w:after="0" w:line="312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AB656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E4E93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26B76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nhideWhenUsed/>
    <w:rsid w:val="001C174F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1C17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C17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17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174F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626089"/>
    <w:pPr>
      <w:spacing w:after="0" w:line="240" w:lineRule="auto"/>
    </w:pPr>
  </w:style>
  <w:style w:type="table" w:styleId="Reatabula">
    <w:name w:val="Table Grid"/>
    <w:basedOn w:val="Parastatabula"/>
    <w:uiPriority w:val="59"/>
    <w:rsid w:val="007C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customStyle="1" w:styleId="labojumupamats1">
    <w:name w:val="labojumu_pamats1"/>
    <w:basedOn w:val="Parasts"/>
    <w:rsid w:val="00515CEE"/>
    <w:pPr>
      <w:spacing w:before="45" w:after="0" w:line="312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customStyle="1" w:styleId="tvhtml1">
    <w:name w:val="tv_html1"/>
    <w:basedOn w:val="Parasts"/>
    <w:rsid w:val="00515CEE"/>
    <w:pPr>
      <w:spacing w:after="0" w:line="312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AB656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E4E93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26B76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nhideWhenUsed/>
    <w:rsid w:val="001C174F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1C17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C17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17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174F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626089"/>
    <w:pPr>
      <w:spacing w:after="0" w:line="240" w:lineRule="auto"/>
    </w:pPr>
  </w:style>
  <w:style w:type="table" w:styleId="Reatabula">
    <w:name w:val="Table Grid"/>
    <w:basedOn w:val="Parastatabula"/>
    <w:uiPriority w:val="59"/>
    <w:rsid w:val="007C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905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77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3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ldis.Rudziks@t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0562-7A9E-4003-9BEA-61A3B4B0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5557</Words>
  <Characters>3168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“Tiesu ekspertu disciplinārlietu ierosināšanas un izskatīšanas kārtība” sākotnējās ietekmes novērtējuma ziņojums (anotācija)</vt:lpstr>
      <vt:lpstr>Ministru kabineta noteikumu projekta “Tiesu ekspertu disciplinārlietu ierosināšanas un izskatīšanas kārtība” sākotnējās ietekmes novērtējuma ziņojums (anotācija)</vt:lpstr>
    </vt:vector>
  </TitlesOfParts>
  <Company>Tieslietu ministrija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“Tiesu ekspertu disciplinārlietu ierosināšanas un izskatīšanas kārtība” sākotnējās ietekmes novērtējuma ziņojums (anotācija)</dc:title>
  <dc:subject>Anotācija</dc:subject>
  <dc:creator>Daina Obuka</dc:creator>
  <dc:description>67036833; Daina.Obuka@tm.gov.lv</dc:description>
  <cp:lastModifiedBy>Uldis Rudziks</cp:lastModifiedBy>
  <cp:revision>16</cp:revision>
  <cp:lastPrinted>2017-01-11T10:20:00Z</cp:lastPrinted>
  <dcterms:created xsi:type="dcterms:W3CDTF">2016-12-16T09:47:00Z</dcterms:created>
  <dcterms:modified xsi:type="dcterms:W3CDTF">2017-01-30T06:54:00Z</dcterms:modified>
</cp:coreProperties>
</file>