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3D" w:rsidRPr="0087369C" w:rsidRDefault="00FF383D" w:rsidP="00FF383D">
      <w:pPr>
        <w:spacing w:after="0" w:line="240" w:lineRule="auto"/>
        <w:jc w:val="right"/>
        <w:outlineLvl w:val="2"/>
        <w:rPr>
          <w:rFonts w:ascii="Times New Roman" w:hAnsi="Times New Roman" w:cs="Times New Roman"/>
          <w:i/>
          <w:sz w:val="26"/>
          <w:szCs w:val="26"/>
        </w:rPr>
      </w:pPr>
      <w:r w:rsidRPr="0087369C">
        <w:rPr>
          <w:rFonts w:ascii="Times New Roman" w:hAnsi="Times New Roman" w:cs="Times New Roman"/>
          <w:i/>
          <w:sz w:val="26"/>
          <w:szCs w:val="26"/>
        </w:rPr>
        <w:t>Likumprojekts</w:t>
      </w:r>
    </w:p>
    <w:p w:rsidR="00FF383D" w:rsidRPr="0087369C" w:rsidRDefault="00FF383D" w:rsidP="00FF383D">
      <w:pPr>
        <w:spacing w:after="0" w:line="240" w:lineRule="auto"/>
        <w:jc w:val="right"/>
        <w:outlineLvl w:val="2"/>
        <w:rPr>
          <w:rFonts w:ascii="Times New Roman" w:hAnsi="Times New Roman" w:cs="Times New Roman"/>
          <w:sz w:val="26"/>
          <w:szCs w:val="26"/>
        </w:rPr>
      </w:pPr>
    </w:p>
    <w:p w:rsidR="00FF383D" w:rsidRPr="0087369C" w:rsidRDefault="00FF383D" w:rsidP="00FF383D">
      <w:pPr>
        <w:spacing w:after="0" w:line="240" w:lineRule="auto"/>
        <w:jc w:val="center"/>
        <w:outlineLvl w:val="2"/>
        <w:rPr>
          <w:rFonts w:ascii="Times New Roman" w:hAnsi="Times New Roman" w:cs="Times New Roman"/>
          <w:b/>
          <w:sz w:val="26"/>
          <w:szCs w:val="26"/>
        </w:rPr>
      </w:pPr>
      <w:r w:rsidRPr="00FF383D">
        <w:rPr>
          <w:rFonts w:ascii="Times New Roman" w:hAnsi="Times New Roman" w:cs="Times New Roman"/>
          <w:b/>
          <w:sz w:val="26"/>
          <w:szCs w:val="26"/>
        </w:rPr>
        <w:t>Grozījum</w:t>
      </w:r>
      <w:r w:rsidRPr="0087369C">
        <w:rPr>
          <w:rFonts w:ascii="Times New Roman" w:hAnsi="Times New Roman" w:cs="Times New Roman"/>
          <w:b/>
          <w:sz w:val="26"/>
          <w:szCs w:val="26"/>
        </w:rPr>
        <w:t xml:space="preserve">i </w:t>
      </w:r>
      <w:r w:rsidR="00380B0C">
        <w:rPr>
          <w:rFonts w:ascii="Times New Roman" w:hAnsi="Times New Roman" w:cs="Times New Roman"/>
          <w:b/>
          <w:sz w:val="26"/>
          <w:szCs w:val="26"/>
        </w:rPr>
        <w:t>Komerclikumā</w:t>
      </w:r>
    </w:p>
    <w:p w:rsidR="00FF383D" w:rsidRPr="00FF383D" w:rsidRDefault="00FF383D" w:rsidP="00FF383D">
      <w:pPr>
        <w:spacing w:after="0" w:line="240" w:lineRule="auto"/>
        <w:jc w:val="center"/>
        <w:outlineLvl w:val="2"/>
        <w:rPr>
          <w:rFonts w:ascii="Times New Roman" w:hAnsi="Times New Roman" w:cs="Times New Roman"/>
          <w:b/>
          <w:sz w:val="26"/>
          <w:szCs w:val="26"/>
        </w:rPr>
      </w:pPr>
    </w:p>
    <w:p w:rsidR="00FF383D" w:rsidRPr="0087369C" w:rsidRDefault="00FF383D" w:rsidP="00673A6C">
      <w:pPr>
        <w:spacing w:after="0" w:line="240" w:lineRule="auto"/>
        <w:ind w:firstLine="720"/>
        <w:jc w:val="both"/>
        <w:rPr>
          <w:rFonts w:ascii="Times New Roman" w:hAnsi="Times New Roman" w:cs="Times New Roman"/>
          <w:sz w:val="26"/>
          <w:szCs w:val="26"/>
        </w:rPr>
      </w:pPr>
      <w:r w:rsidRPr="00FF383D">
        <w:rPr>
          <w:rFonts w:ascii="Times New Roman" w:hAnsi="Times New Roman" w:cs="Times New Roman"/>
          <w:sz w:val="26"/>
          <w:szCs w:val="26"/>
        </w:rPr>
        <w:t>Izdarīt</w:t>
      </w:r>
      <w:r w:rsidRPr="0087369C">
        <w:rPr>
          <w:rFonts w:ascii="Times New Roman" w:hAnsi="Times New Roman" w:cs="Times New Roman"/>
          <w:sz w:val="26"/>
          <w:szCs w:val="26"/>
        </w:rPr>
        <w:t xml:space="preserve"> </w:t>
      </w:r>
      <w:r w:rsidR="00380B0C">
        <w:rPr>
          <w:rFonts w:ascii="Times New Roman" w:hAnsi="Times New Roman" w:cs="Times New Roman"/>
          <w:sz w:val="26"/>
          <w:szCs w:val="26"/>
        </w:rPr>
        <w:t>Komerc</w:t>
      </w:r>
      <w:r w:rsidRPr="0087369C">
        <w:rPr>
          <w:rFonts w:ascii="Times New Roman" w:hAnsi="Times New Roman" w:cs="Times New Roman"/>
          <w:sz w:val="26"/>
          <w:szCs w:val="26"/>
        </w:rPr>
        <w:t>likumā</w:t>
      </w:r>
      <w:r w:rsidRPr="00FF383D">
        <w:rPr>
          <w:rFonts w:ascii="Times New Roman" w:hAnsi="Times New Roman" w:cs="Times New Roman"/>
          <w:sz w:val="26"/>
          <w:szCs w:val="26"/>
        </w:rPr>
        <w:t xml:space="preserve"> </w:t>
      </w:r>
      <w:r w:rsidR="006E309F" w:rsidRPr="006E309F">
        <w:rPr>
          <w:rFonts w:ascii="Times New Roman" w:hAnsi="Times New Roman" w:cs="Times New Roman"/>
          <w:sz w:val="26"/>
          <w:szCs w:val="26"/>
        </w:rPr>
        <w:t>(Latvijas Republikas Saeimas un Ministru Kabineta Ziņotājs, 2000, 11.nr.; 2001, 3., 8., 15.nr.; 2002, 6.nr.; 2004, 10.nr.; 2005, 14.nr.; 2006, 8.nr.; 2008, 12.nr.; 2009, 3.nr.; Latvijas Vēstnesis, 2010, 68.nr.; 2011, 99., 107.nr.; 2012, 104., 199.nr.; 2013, 97., 119., 194., 232.nr.; 2014, 25.</w:t>
      </w:r>
      <w:r w:rsidR="006E309F">
        <w:rPr>
          <w:rFonts w:ascii="Times New Roman" w:hAnsi="Times New Roman" w:cs="Times New Roman"/>
          <w:sz w:val="26"/>
          <w:szCs w:val="26"/>
        </w:rPr>
        <w:t>, 107.</w:t>
      </w:r>
      <w:r w:rsidR="006E309F" w:rsidRPr="006E309F">
        <w:rPr>
          <w:rFonts w:ascii="Times New Roman" w:hAnsi="Times New Roman" w:cs="Times New Roman"/>
          <w:sz w:val="26"/>
          <w:szCs w:val="26"/>
        </w:rPr>
        <w:t xml:space="preserve">nr.) </w:t>
      </w:r>
      <w:r w:rsidRPr="00FF383D">
        <w:rPr>
          <w:rFonts w:ascii="Times New Roman" w:hAnsi="Times New Roman" w:cs="Times New Roman"/>
          <w:sz w:val="26"/>
          <w:szCs w:val="26"/>
        </w:rPr>
        <w:t>šādu</w:t>
      </w:r>
      <w:r w:rsidR="001B4677">
        <w:rPr>
          <w:rFonts w:ascii="Times New Roman" w:hAnsi="Times New Roman" w:cs="Times New Roman"/>
          <w:sz w:val="26"/>
          <w:szCs w:val="26"/>
        </w:rPr>
        <w:t>s</w:t>
      </w:r>
      <w:r w:rsidRPr="00FF383D">
        <w:rPr>
          <w:rFonts w:ascii="Times New Roman" w:hAnsi="Times New Roman" w:cs="Times New Roman"/>
          <w:sz w:val="26"/>
          <w:szCs w:val="26"/>
        </w:rPr>
        <w:t xml:space="preserve"> grozījumu</w:t>
      </w:r>
      <w:r w:rsidR="001B4677">
        <w:rPr>
          <w:rFonts w:ascii="Times New Roman" w:hAnsi="Times New Roman" w:cs="Times New Roman"/>
          <w:sz w:val="26"/>
          <w:szCs w:val="26"/>
        </w:rPr>
        <w:t>s</w:t>
      </w:r>
      <w:r w:rsidRPr="00FF383D">
        <w:rPr>
          <w:rFonts w:ascii="Times New Roman" w:hAnsi="Times New Roman" w:cs="Times New Roman"/>
          <w:sz w:val="26"/>
          <w:szCs w:val="26"/>
        </w:rPr>
        <w:t>:</w:t>
      </w:r>
    </w:p>
    <w:p w:rsidR="00A94F48" w:rsidRDefault="00A94F48" w:rsidP="00FF383D">
      <w:pPr>
        <w:spacing w:after="0" w:line="240" w:lineRule="auto"/>
        <w:jc w:val="both"/>
        <w:rPr>
          <w:rFonts w:ascii="Times New Roman" w:hAnsi="Times New Roman" w:cs="Times New Roman"/>
          <w:sz w:val="26"/>
          <w:szCs w:val="26"/>
        </w:rPr>
      </w:pPr>
    </w:p>
    <w:p w:rsidR="001B4677" w:rsidRDefault="001B4677" w:rsidP="001B4677">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 Izteikt 139.</w:t>
      </w:r>
      <w:r w:rsidRPr="001B4677">
        <w:rPr>
          <w:rFonts w:ascii="Times New Roman" w:hAnsi="Times New Roman" w:cs="Times New Roman"/>
          <w:sz w:val="26"/>
          <w:szCs w:val="26"/>
          <w:vertAlign w:val="superscript"/>
        </w:rPr>
        <w:t>1</w:t>
      </w:r>
      <w:r>
        <w:rPr>
          <w:rFonts w:ascii="Times New Roman" w:hAnsi="Times New Roman" w:cs="Times New Roman"/>
          <w:sz w:val="26"/>
          <w:szCs w:val="26"/>
        </w:rPr>
        <w:t xml:space="preserve"> un 139.</w:t>
      </w:r>
      <w:r w:rsidRPr="001B4677">
        <w:rPr>
          <w:rFonts w:ascii="Times New Roman" w:hAnsi="Times New Roman" w:cs="Times New Roman"/>
          <w:sz w:val="26"/>
          <w:szCs w:val="26"/>
          <w:vertAlign w:val="superscript"/>
        </w:rPr>
        <w:t>2</w:t>
      </w:r>
      <w:r>
        <w:rPr>
          <w:rFonts w:ascii="Times New Roman" w:hAnsi="Times New Roman" w:cs="Times New Roman"/>
          <w:sz w:val="26"/>
          <w:szCs w:val="26"/>
        </w:rPr>
        <w:t xml:space="preserve"> pantu šādā redakcijā:</w:t>
      </w:r>
    </w:p>
    <w:p w:rsidR="001B4677" w:rsidRPr="00E54D7D" w:rsidRDefault="001B4677" w:rsidP="001B4677">
      <w:pPr>
        <w:pStyle w:val="tv2132"/>
        <w:spacing w:line="240" w:lineRule="auto"/>
        <w:ind w:firstLine="720"/>
        <w:jc w:val="both"/>
        <w:rPr>
          <w:rFonts w:eastAsiaTheme="minorHAnsi"/>
          <w:b/>
          <w:color w:val="auto"/>
          <w:sz w:val="24"/>
          <w:szCs w:val="24"/>
          <w:lang w:eastAsia="en-US"/>
        </w:rPr>
      </w:pPr>
      <w:r>
        <w:rPr>
          <w:rFonts w:eastAsiaTheme="minorHAnsi"/>
          <w:b/>
          <w:color w:val="auto"/>
          <w:sz w:val="24"/>
          <w:szCs w:val="24"/>
          <w:lang w:eastAsia="en-US"/>
        </w:rPr>
        <w:t>„</w:t>
      </w:r>
      <w:r w:rsidRPr="00E54D7D">
        <w:rPr>
          <w:rFonts w:eastAsiaTheme="minorHAnsi"/>
          <w:b/>
          <w:color w:val="auto"/>
          <w:sz w:val="24"/>
          <w:szCs w:val="24"/>
          <w:lang w:eastAsia="en-US"/>
        </w:rPr>
        <w:t>139.</w:t>
      </w:r>
      <w:r w:rsidRPr="00E54D7D">
        <w:rPr>
          <w:rFonts w:eastAsiaTheme="minorHAnsi"/>
          <w:b/>
          <w:color w:val="auto"/>
          <w:sz w:val="24"/>
          <w:szCs w:val="24"/>
          <w:vertAlign w:val="superscript"/>
          <w:lang w:eastAsia="en-US"/>
        </w:rPr>
        <w:t>1</w:t>
      </w:r>
      <w:r w:rsidRPr="00E54D7D">
        <w:rPr>
          <w:rFonts w:eastAsiaTheme="minorHAnsi"/>
          <w:b/>
          <w:color w:val="auto"/>
          <w:sz w:val="24"/>
          <w:szCs w:val="24"/>
          <w:lang w:eastAsia="en-US"/>
        </w:rPr>
        <w:t xml:space="preserve"> pants. Ar </w:t>
      </w:r>
      <w:r w:rsidRPr="001B4677">
        <w:rPr>
          <w:rFonts w:eastAsiaTheme="minorHAnsi"/>
          <w:b/>
          <w:color w:val="auto"/>
          <w:sz w:val="24"/>
          <w:szCs w:val="24"/>
          <w:lang w:eastAsia="en-US"/>
        </w:rPr>
        <w:t>sabiedrību</w:t>
      </w:r>
      <w:r w:rsidRPr="00E54D7D">
        <w:rPr>
          <w:rFonts w:eastAsiaTheme="minorHAnsi"/>
          <w:b/>
          <w:color w:val="auto"/>
          <w:sz w:val="24"/>
          <w:szCs w:val="24"/>
          <w:lang w:eastAsia="en-US"/>
        </w:rPr>
        <w:t xml:space="preserve"> saistītā persona</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t xml:space="preserve">Ar jēdzienu „ar sabiedrību saistītā persona” šajā likumā tiek saprasts: </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Pr>
          <w:rFonts w:eastAsiaTheme="minorHAnsi"/>
          <w:color w:val="auto"/>
          <w:sz w:val="26"/>
          <w:szCs w:val="26"/>
          <w:lang w:eastAsia="en-US"/>
        </w:rPr>
        <w:t xml:space="preserve">1) </w:t>
      </w:r>
      <w:r w:rsidRPr="001B4677">
        <w:rPr>
          <w:rFonts w:eastAsiaTheme="minorHAnsi"/>
          <w:color w:val="auto"/>
          <w:sz w:val="26"/>
          <w:szCs w:val="26"/>
          <w:lang w:eastAsia="en-US"/>
        </w:rPr>
        <w:t>sabiedrības dalībnieks, kuram ir tieša izšķirošā ietekme sabiedrībā;</w:t>
      </w:r>
    </w:p>
    <w:p w:rsidR="001B4677" w:rsidRPr="001B4677" w:rsidRDefault="001B4677" w:rsidP="001B4677">
      <w:pPr>
        <w:pStyle w:val="tv2132"/>
        <w:spacing w:line="240" w:lineRule="auto"/>
        <w:ind w:left="360" w:firstLine="360"/>
        <w:jc w:val="both"/>
        <w:rPr>
          <w:rFonts w:eastAsiaTheme="minorHAnsi"/>
          <w:color w:val="auto"/>
          <w:sz w:val="26"/>
          <w:szCs w:val="26"/>
          <w:lang w:eastAsia="en-US"/>
        </w:rPr>
      </w:pPr>
      <w:r>
        <w:rPr>
          <w:rFonts w:eastAsiaTheme="minorHAnsi"/>
          <w:color w:val="auto"/>
          <w:sz w:val="26"/>
          <w:szCs w:val="26"/>
          <w:lang w:eastAsia="en-US"/>
        </w:rPr>
        <w:t xml:space="preserve">2) </w:t>
      </w:r>
      <w:r w:rsidRPr="001B4677">
        <w:rPr>
          <w:rFonts w:eastAsiaTheme="minorHAnsi"/>
          <w:color w:val="auto"/>
          <w:sz w:val="26"/>
          <w:szCs w:val="26"/>
          <w:lang w:eastAsia="en-US"/>
        </w:rPr>
        <w:t>sabiedrības valdes vai padomes loceklis;</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Pr>
          <w:rFonts w:eastAsiaTheme="minorHAnsi"/>
          <w:color w:val="auto"/>
          <w:sz w:val="26"/>
          <w:szCs w:val="26"/>
          <w:lang w:eastAsia="en-US"/>
        </w:rPr>
        <w:t xml:space="preserve">3) </w:t>
      </w:r>
      <w:r w:rsidRPr="001B4677">
        <w:rPr>
          <w:rFonts w:eastAsiaTheme="minorHAnsi"/>
          <w:color w:val="auto"/>
          <w:sz w:val="26"/>
          <w:szCs w:val="26"/>
          <w:lang w:eastAsia="en-US"/>
        </w:rPr>
        <w:t>sabiedrības dalībnieka, kuram ir tieša izšķirošā ietekme sabiedrībā, valdes vai padomes loceklis;</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Pr>
          <w:rFonts w:eastAsiaTheme="minorHAnsi"/>
          <w:color w:val="auto"/>
          <w:sz w:val="26"/>
          <w:szCs w:val="26"/>
          <w:lang w:eastAsia="en-US"/>
        </w:rPr>
        <w:t xml:space="preserve">4) </w:t>
      </w:r>
      <w:r w:rsidRPr="001B4677">
        <w:rPr>
          <w:rFonts w:eastAsiaTheme="minorHAnsi"/>
          <w:color w:val="auto"/>
          <w:sz w:val="26"/>
          <w:szCs w:val="26"/>
          <w:lang w:eastAsia="en-US"/>
        </w:rPr>
        <w:t>persona, kura ir šā panta 1. un 2. punktā minētās personas radinieks līdz otrajai radniecības pakāpei, laulātais vai svainis līdz pirmajai svainības pakāpei, vai persona, ar kuru viņam ir kopīga saimniecība;</w:t>
      </w:r>
    </w:p>
    <w:p w:rsidR="001B4677" w:rsidRDefault="001B4677" w:rsidP="001B4677">
      <w:pPr>
        <w:pStyle w:val="tv2132"/>
        <w:spacing w:line="240" w:lineRule="auto"/>
        <w:ind w:firstLine="720"/>
        <w:jc w:val="both"/>
        <w:rPr>
          <w:rFonts w:eastAsiaTheme="minorHAnsi"/>
          <w:color w:val="auto"/>
          <w:sz w:val="26"/>
          <w:szCs w:val="26"/>
          <w:lang w:eastAsia="en-US"/>
        </w:rPr>
      </w:pPr>
      <w:r>
        <w:rPr>
          <w:rFonts w:eastAsiaTheme="minorHAnsi"/>
          <w:color w:val="auto"/>
          <w:sz w:val="26"/>
          <w:szCs w:val="26"/>
          <w:lang w:eastAsia="en-US"/>
        </w:rPr>
        <w:t xml:space="preserve">5) </w:t>
      </w:r>
      <w:r w:rsidRPr="001B4677">
        <w:rPr>
          <w:rFonts w:eastAsiaTheme="minorHAnsi"/>
          <w:color w:val="auto"/>
          <w:sz w:val="26"/>
          <w:szCs w:val="26"/>
          <w:lang w:eastAsia="en-US"/>
        </w:rPr>
        <w:t>juridiskā persona, kurā šā panta 1.</w:t>
      </w:r>
      <w:r>
        <w:rPr>
          <w:rFonts w:eastAsiaTheme="minorHAnsi"/>
          <w:color w:val="auto"/>
          <w:sz w:val="26"/>
          <w:szCs w:val="26"/>
          <w:lang w:eastAsia="en-US"/>
        </w:rPr>
        <w:t xml:space="preserve">, </w:t>
      </w:r>
      <w:r w:rsidRPr="001B4677">
        <w:rPr>
          <w:rFonts w:eastAsiaTheme="minorHAnsi"/>
          <w:color w:val="auto"/>
          <w:sz w:val="26"/>
          <w:szCs w:val="26"/>
          <w:lang w:eastAsia="en-US"/>
        </w:rPr>
        <w:t xml:space="preserve">2. </w:t>
      </w:r>
      <w:r>
        <w:rPr>
          <w:rFonts w:eastAsiaTheme="minorHAnsi"/>
          <w:color w:val="auto"/>
          <w:sz w:val="26"/>
          <w:szCs w:val="26"/>
          <w:lang w:eastAsia="en-US"/>
        </w:rPr>
        <w:t xml:space="preserve">un </w:t>
      </w:r>
      <w:r w:rsidRPr="001B4677">
        <w:rPr>
          <w:rFonts w:eastAsiaTheme="minorHAnsi"/>
          <w:color w:val="auto"/>
          <w:sz w:val="26"/>
          <w:szCs w:val="26"/>
          <w:lang w:eastAsia="en-US"/>
        </w:rPr>
        <w:t>4. punktā minētajai personai ir izšķirošā ietekme.</w:t>
      </w:r>
    </w:p>
    <w:p w:rsidR="001B4677" w:rsidRPr="001B4677" w:rsidRDefault="001B4677" w:rsidP="001B4677">
      <w:pPr>
        <w:pStyle w:val="tv2132"/>
        <w:spacing w:line="240" w:lineRule="auto"/>
        <w:ind w:firstLine="720"/>
        <w:jc w:val="both"/>
        <w:rPr>
          <w:rFonts w:eastAsiaTheme="minorHAnsi"/>
          <w:color w:val="auto"/>
          <w:sz w:val="26"/>
          <w:szCs w:val="26"/>
          <w:lang w:eastAsia="en-US"/>
        </w:rPr>
      </w:pPr>
    </w:p>
    <w:p w:rsidR="001B4677" w:rsidRPr="00D54E19" w:rsidRDefault="001B4677" w:rsidP="001B4677">
      <w:pPr>
        <w:pStyle w:val="tv2132"/>
        <w:spacing w:line="240" w:lineRule="auto"/>
        <w:ind w:firstLine="720"/>
        <w:jc w:val="both"/>
        <w:rPr>
          <w:rFonts w:eastAsiaTheme="minorHAnsi"/>
          <w:b/>
          <w:i/>
          <w:color w:val="auto"/>
          <w:sz w:val="24"/>
          <w:szCs w:val="24"/>
          <w:lang w:eastAsia="en-US"/>
        </w:rPr>
      </w:pPr>
      <w:r>
        <w:rPr>
          <w:rFonts w:eastAsiaTheme="minorHAnsi"/>
          <w:b/>
          <w:color w:val="auto"/>
          <w:sz w:val="24"/>
          <w:szCs w:val="24"/>
          <w:lang w:eastAsia="en-US"/>
        </w:rPr>
        <w:t>139.</w:t>
      </w:r>
      <w:r w:rsidRPr="00881299">
        <w:rPr>
          <w:rFonts w:eastAsiaTheme="minorHAnsi"/>
          <w:b/>
          <w:color w:val="auto"/>
          <w:sz w:val="24"/>
          <w:szCs w:val="24"/>
          <w:vertAlign w:val="superscript"/>
          <w:lang w:eastAsia="en-US"/>
        </w:rPr>
        <w:t>2</w:t>
      </w:r>
      <w:r>
        <w:rPr>
          <w:rFonts w:eastAsiaTheme="minorHAnsi"/>
          <w:b/>
          <w:color w:val="auto"/>
          <w:sz w:val="24"/>
          <w:szCs w:val="24"/>
          <w:lang w:eastAsia="en-US"/>
        </w:rPr>
        <w:t xml:space="preserve"> pants. </w:t>
      </w:r>
      <w:r w:rsidRPr="001B4677">
        <w:rPr>
          <w:rFonts w:eastAsiaTheme="minorHAnsi"/>
          <w:b/>
          <w:color w:val="auto"/>
          <w:sz w:val="24"/>
          <w:szCs w:val="24"/>
          <w:lang w:eastAsia="en-US"/>
        </w:rPr>
        <w:t>Darījumu slēgšana ar saistīto personu</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t>(1) Šā panta noteikumi neattiecas uz darījumiem, kas slēgti sabiedrības parasti veicamās komercdarbības ietvaros un uz tirgus nosacījumiem, kā arī uz gadījumiem, kad darījums noslēgts saskaņā ar tiesas nolēmumu.</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t xml:space="preserve">(2) Ja sabiedrība slēdz darījumu ar saistīto personu, padome vai, ja tādas nav, dalībnieku sapulce dod piekrišanu darījuma slēgšanai. </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t>(3) Pirms darījuma slēgšanas valde sniedz padomei vai dalībnieku sapulcei šādas ziņas par darījumu:</w:t>
      </w:r>
    </w:p>
    <w:p w:rsidR="001B4677" w:rsidRPr="001B4677" w:rsidRDefault="001B4677" w:rsidP="001B4677">
      <w:pPr>
        <w:pStyle w:val="tv2132"/>
        <w:spacing w:line="240" w:lineRule="auto"/>
        <w:ind w:left="360" w:firstLine="360"/>
        <w:jc w:val="both"/>
        <w:rPr>
          <w:rFonts w:eastAsiaTheme="minorHAnsi"/>
          <w:color w:val="auto"/>
          <w:sz w:val="26"/>
          <w:szCs w:val="26"/>
          <w:lang w:eastAsia="en-US"/>
        </w:rPr>
      </w:pPr>
      <w:r>
        <w:rPr>
          <w:rFonts w:eastAsiaTheme="minorHAnsi"/>
          <w:color w:val="auto"/>
          <w:sz w:val="26"/>
          <w:szCs w:val="26"/>
          <w:lang w:eastAsia="en-US"/>
        </w:rPr>
        <w:t xml:space="preserve">1) </w:t>
      </w:r>
      <w:r w:rsidRPr="001B4677">
        <w:rPr>
          <w:rFonts w:eastAsiaTheme="minorHAnsi"/>
          <w:color w:val="auto"/>
          <w:sz w:val="26"/>
          <w:szCs w:val="26"/>
          <w:lang w:eastAsia="en-US"/>
        </w:rPr>
        <w:t>ziņas par saistīto personu, ar kuru darījums tiek noslēgts;</w:t>
      </w:r>
    </w:p>
    <w:p w:rsidR="001B4677" w:rsidRPr="001B4677" w:rsidRDefault="001B4677" w:rsidP="001B4677">
      <w:pPr>
        <w:pStyle w:val="tv2132"/>
        <w:spacing w:line="240" w:lineRule="auto"/>
        <w:ind w:left="360" w:firstLine="360"/>
        <w:jc w:val="both"/>
        <w:rPr>
          <w:rFonts w:eastAsiaTheme="minorHAnsi"/>
          <w:color w:val="auto"/>
          <w:sz w:val="26"/>
          <w:szCs w:val="26"/>
          <w:lang w:eastAsia="en-US"/>
        </w:rPr>
      </w:pPr>
      <w:r>
        <w:rPr>
          <w:rFonts w:eastAsiaTheme="minorHAnsi"/>
          <w:color w:val="auto"/>
          <w:sz w:val="26"/>
          <w:szCs w:val="26"/>
          <w:lang w:eastAsia="en-US"/>
        </w:rPr>
        <w:t xml:space="preserve">2) </w:t>
      </w:r>
      <w:r w:rsidRPr="001B4677">
        <w:rPr>
          <w:rFonts w:eastAsiaTheme="minorHAnsi"/>
          <w:color w:val="auto"/>
          <w:sz w:val="26"/>
          <w:szCs w:val="26"/>
          <w:lang w:eastAsia="en-US"/>
        </w:rPr>
        <w:t>pamatojumu darījuma nepieciešamībai;</w:t>
      </w:r>
    </w:p>
    <w:p w:rsidR="001B4677" w:rsidRPr="001B4677" w:rsidRDefault="001B4677" w:rsidP="001B4677">
      <w:pPr>
        <w:pStyle w:val="tv2132"/>
        <w:spacing w:line="240" w:lineRule="auto"/>
        <w:ind w:left="360" w:firstLine="0"/>
        <w:jc w:val="both"/>
        <w:rPr>
          <w:rFonts w:eastAsiaTheme="minorHAnsi"/>
          <w:color w:val="auto"/>
          <w:sz w:val="26"/>
          <w:szCs w:val="26"/>
          <w:lang w:eastAsia="en-US"/>
        </w:rPr>
      </w:pPr>
      <w:r>
        <w:rPr>
          <w:rFonts w:eastAsiaTheme="minorHAnsi"/>
          <w:color w:val="auto"/>
          <w:sz w:val="26"/>
          <w:szCs w:val="26"/>
          <w:lang w:eastAsia="en-US"/>
        </w:rPr>
        <w:t xml:space="preserve"> </w:t>
      </w:r>
      <w:r>
        <w:rPr>
          <w:rFonts w:eastAsiaTheme="minorHAnsi"/>
          <w:color w:val="auto"/>
          <w:sz w:val="26"/>
          <w:szCs w:val="26"/>
          <w:lang w:eastAsia="en-US"/>
        </w:rPr>
        <w:tab/>
        <w:t xml:space="preserve">3) </w:t>
      </w:r>
      <w:r w:rsidRPr="001B4677">
        <w:rPr>
          <w:rFonts w:eastAsiaTheme="minorHAnsi"/>
          <w:color w:val="auto"/>
          <w:sz w:val="26"/>
          <w:szCs w:val="26"/>
          <w:lang w:eastAsia="en-US"/>
        </w:rPr>
        <w:t>darījuma noteikumus;</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Pr>
          <w:rFonts w:eastAsiaTheme="minorHAnsi"/>
          <w:color w:val="auto"/>
          <w:sz w:val="26"/>
          <w:szCs w:val="26"/>
          <w:lang w:eastAsia="en-US"/>
        </w:rPr>
        <w:t xml:space="preserve">4) </w:t>
      </w:r>
      <w:r w:rsidRPr="001B4677">
        <w:rPr>
          <w:rFonts w:eastAsiaTheme="minorHAnsi"/>
          <w:color w:val="auto"/>
          <w:sz w:val="26"/>
          <w:szCs w:val="26"/>
          <w:lang w:eastAsia="en-US"/>
        </w:rPr>
        <w:t>izvērtējumu par darījuma ietekmi uz sabiedrības komercdarbību un sabiedrības finansiālo stāvokli;</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Pr>
          <w:rFonts w:eastAsiaTheme="minorHAnsi"/>
          <w:color w:val="auto"/>
          <w:sz w:val="26"/>
          <w:szCs w:val="26"/>
          <w:lang w:eastAsia="en-US"/>
        </w:rPr>
        <w:t xml:space="preserve">5) </w:t>
      </w:r>
      <w:r w:rsidRPr="001B4677">
        <w:rPr>
          <w:rFonts w:eastAsiaTheme="minorHAnsi"/>
          <w:color w:val="auto"/>
          <w:sz w:val="26"/>
          <w:szCs w:val="26"/>
          <w:lang w:eastAsia="en-US"/>
        </w:rPr>
        <w:t>izvērtējumu par darījuma ietekmi uz sabiedrības dalībniekiem, kuri attiecībā uz minēto darījumu nav uzskatāmi par saistītajām personām.</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t>(4) Ja šā panta otrajā daļā minētajā gadījumā sabiedrības intereses saduras ar kāda padomes locekļa vai ar viņu saistītas personas interesēm, ieinteresētajam padomes loceklim nav balsstiesību, un tas ierakstāms padomes sēdes protokolā.</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t>(5) Šā panta otrajā daļā minētajā gadījumā balsstiesību nav arī tam padomes loceklim, kurš ir ieinteresētā padomes locekļa radinieks līdz otrajai radniecības pakāpei, laulātais vai svainis līdz pirmajai svainības pakāpei, vai persona, ar kuru viņam ir kopīga saimniecība.</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t>(6) Ja nevienam padomes loceklim nav balsstiesību, piekrišanu darījuma slēgšanai dod dalībnieku sapulce.</w:t>
      </w:r>
    </w:p>
    <w:p w:rsidR="001B4677" w:rsidRPr="001B4677" w:rsidRDefault="001B4677" w:rsidP="001B4677">
      <w:pPr>
        <w:pStyle w:val="tv2132"/>
        <w:spacing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lastRenderedPageBreak/>
        <w:t>(7) Darījums starp sabiedrību un saistīto personu nav spēkā, ja nav ievērota šajā pantā noteiktā darījuma noslēgšanas kārtība un saistītā persona zināja vai tai vajadzēja zināt, ka nepieciešama padomes vai dalībnieku sapulces piekrišana un tā nav dota.</w:t>
      </w:r>
    </w:p>
    <w:p w:rsidR="001B4677" w:rsidRDefault="001B4677" w:rsidP="001B4677">
      <w:pPr>
        <w:pStyle w:val="tv2132"/>
        <w:spacing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t>(8) Papildus šā panta noteikumiem viena dalībnieka sabiedrībā darījums starp sabiedrību un tās dalībnieku slēdzams rakstveidā.</w:t>
      </w:r>
      <w:r w:rsidRPr="001B4677">
        <w:rPr>
          <w:rFonts w:eastAsiaTheme="minorHAnsi"/>
          <w:color w:val="auto"/>
          <w:sz w:val="26"/>
          <w:szCs w:val="26"/>
          <w:lang w:eastAsia="en-US"/>
        </w:rPr>
        <w:t>”</w:t>
      </w:r>
    </w:p>
    <w:p w:rsidR="001B4677" w:rsidRPr="001B4677" w:rsidRDefault="001B4677" w:rsidP="001B4677">
      <w:pPr>
        <w:pStyle w:val="tv2132"/>
        <w:spacing w:line="240" w:lineRule="auto"/>
        <w:ind w:firstLine="720"/>
        <w:jc w:val="both"/>
        <w:rPr>
          <w:rFonts w:eastAsiaTheme="minorHAnsi"/>
          <w:color w:val="auto"/>
          <w:sz w:val="26"/>
          <w:szCs w:val="26"/>
          <w:lang w:eastAsia="en-US"/>
        </w:rPr>
      </w:pPr>
    </w:p>
    <w:p w:rsidR="001B4677" w:rsidRPr="001B4677" w:rsidRDefault="001B4677" w:rsidP="001B4677">
      <w:pPr>
        <w:pStyle w:val="tv2132"/>
        <w:spacing w:after="200" w:line="240" w:lineRule="auto"/>
        <w:ind w:firstLine="720"/>
        <w:jc w:val="both"/>
        <w:rPr>
          <w:rFonts w:eastAsiaTheme="minorHAnsi"/>
          <w:color w:val="auto"/>
          <w:sz w:val="26"/>
          <w:szCs w:val="26"/>
          <w:lang w:eastAsia="en-US"/>
        </w:rPr>
      </w:pPr>
      <w:r w:rsidRPr="001B4677">
        <w:rPr>
          <w:rFonts w:eastAsiaTheme="minorHAnsi"/>
          <w:color w:val="auto"/>
          <w:sz w:val="26"/>
          <w:szCs w:val="26"/>
          <w:lang w:eastAsia="en-US"/>
        </w:rPr>
        <w:t>2. Izslēgt 139.</w:t>
      </w:r>
      <w:r w:rsidRPr="001B4677">
        <w:rPr>
          <w:rFonts w:eastAsiaTheme="minorHAnsi"/>
          <w:color w:val="auto"/>
          <w:sz w:val="26"/>
          <w:szCs w:val="26"/>
          <w:vertAlign w:val="superscript"/>
          <w:lang w:eastAsia="en-US"/>
        </w:rPr>
        <w:t>3</w:t>
      </w:r>
      <w:r w:rsidRPr="001B4677">
        <w:rPr>
          <w:rFonts w:eastAsiaTheme="minorHAnsi"/>
          <w:color w:val="auto"/>
          <w:sz w:val="26"/>
          <w:szCs w:val="26"/>
          <w:lang w:eastAsia="en-US"/>
        </w:rPr>
        <w:t xml:space="preserve"> pantu.</w:t>
      </w:r>
    </w:p>
    <w:p w:rsidR="00A94F48" w:rsidRPr="0087369C" w:rsidRDefault="00A94F48" w:rsidP="00A94F48">
      <w:pPr>
        <w:spacing w:line="240" w:lineRule="auto"/>
        <w:jc w:val="both"/>
        <w:rPr>
          <w:rFonts w:ascii="Times New Roman" w:hAnsi="Times New Roman" w:cs="Times New Roman"/>
          <w:sz w:val="26"/>
          <w:szCs w:val="26"/>
        </w:rPr>
      </w:pPr>
    </w:p>
    <w:p w:rsidR="00A94F48" w:rsidRPr="0087369C" w:rsidRDefault="00355BE8" w:rsidP="00FF383D">
      <w:pPr>
        <w:spacing w:after="0" w:line="240" w:lineRule="auto"/>
        <w:jc w:val="both"/>
        <w:rPr>
          <w:rFonts w:ascii="Times New Roman" w:hAnsi="Times New Roman" w:cs="Times New Roman"/>
          <w:sz w:val="26"/>
          <w:szCs w:val="26"/>
        </w:rPr>
      </w:pPr>
      <w:r w:rsidRPr="0087369C">
        <w:rPr>
          <w:rFonts w:ascii="Times New Roman" w:hAnsi="Times New Roman" w:cs="Times New Roman"/>
          <w:sz w:val="26"/>
          <w:szCs w:val="26"/>
        </w:rPr>
        <w:t>Tieslietu ministrs</w:t>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Pr="0087369C">
        <w:rPr>
          <w:rFonts w:ascii="Times New Roman" w:hAnsi="Times New Roman" w:cs="Times New Roman"/>
          <w:sz w:val="26"/>
          <w:szCs w:val="26"/>
        </w:rPr>
        <w:tab/>
      </w:r>
      <w:r w:rsidR="001618CA" w:rsidRPr="0087369C">
        <w:rPr>
          <w:rFonts w:ascii="Times New Roman" w:hAnsi="Times New Roman" w:cs="Times New Roman"/>
          <w:sz w:val="26"/>
          <w:szCs w:val="26"/>
        </w:rPr>
        <w:t>Dzintars Rasnačs</w:t>
      </w:r>
    </w:p>
    <w:p w:rsidR="00F61EB4" w:rsidRPr="0087369C" w:rsidRDefault="00F61EB4" w:rsidP="00FF383D">
      <w:pPr>
        <w:spacing w:after="0" w:line="240" w:lineRule="auto"/>
        <w:jc w:val="both"/>
        <w:rPr>
          <w:rFonts w:ascii="Times New Roman" w:hAnsi="Times New Roman" w:cs="Times New Roman"/>
          <w:sz w:val="26"/>
          <w:szCs w:val="26"/>
        </w:rPr>
      </w:pPr>
    </w:p>
    <w:p w:rsidR="00F61EB4" w:rsidRPr="0087369C" w:rsidRDefault="00F61EB4" w:rsidP="00F61EB4">
      <w:pPr>
        <w:spacing w:after="0" w:line="240" w:lineRule="auto"/>
        <w:rPr>
          <w:rFonts w:ascii="Times New Roman" w:eastAsia="Times New Roman" w:hAnsi="Times New Roman"/>
          <w:sz w:val="26"/>
          <w:szCs w:val="26"/>
          <w:lang w:eastAsia="lv-LV"/>
        </w:rPr>
      </w:pPr>
      <w:r w:rsidRPr="0087369C">
        <w:rPr>
          <w:rFonts w:ascii="Times New Roman" w:eastAsia="Times New Roman" w:hAnsi="Times New Roman"/>
          <w:sz w:val="26"/>
          <w:szCs w:val="26"/>
          <w:lang w:eastAsia="lv-LV"/>
        </w:rPr>
        <w:t>Iesniedzējs:</w:t>
      </w:r>
    </w:p>
    <w:p w:rsidR="00F61EB4" w:rsidRPr="0087369C" w:rsidRDefault="00F61EB4" w:rsidP="00F61EB4">
      <w:pPr>
        <w:spacing w:after="0" w:line="240" w:lineRule="auto"/>
        <w:rPr>
          <w:rFonts w:ascii="Times New Roman" w:eastAsia="Times New Roman" w:hAnsi="Times New Roman"/>
          <w:sz w:val="26"/>
          <w:szCs w:val="26"/>
          <w:lang w:eastAsia="lv-LV"/>
        </w:rPr>
      </w:pPr>
      <w:r w:rsidRPr="0087369C">
        <w:rPr>
          <w:rFonts w:ascii="Times New Roman" w:eastAsia="Times New Roman" w:hAnsi="Times New Roman"/>
          <w:sz w:val="26"/>
          <w:szCs w:val="26"/>
          <w:lang w:eastAsia="lv-LV"/>
        </w:rPr>
        <w:t xml:space="preserve">Tieslietu ministrijas valsts sekretārs </w:t>
      </w:r>
      <w:r w:rsidRPr="0087369C">
        <w:rPr>
          <w:rFonts w:ascii="Times New Roman" w:eastAsia="Times New Roman" w:hAnsi="Times New Roman"/>
          <w:sz w:val="26"/>
          <w:szCs w:val="26"/>
          <w:lang w:eastAsia="lv-LV"/>
        </w:rPr>
        <w:tab/>
      </w:r>
      <w:r w:rsidRPr="0087369C">
        <w:rPr>
          <w:rFonts w:ascii="Times New Roman" w:eastAsia="Times New Roman" w:hAnsi="Times New Roman"/>
          <w:sz w:val="26"/>
          <w:szCs w:val="26"/>
          <w:lang w:eastAsia="lv-LV"/>
        </w:rPr>
        <w:tab/>
      </w:r>
      <w:r w:rsidRPr="0087369C">
        <w:rPr>
          <w:rFonts w:ascii="Times New Roman" w:eastAsia="Times New Roman" w:hAnsi="Times New Roman"/>
          <w:sz w:val="26"/>
          <w:szCs w:val="26"/>
          <w:lang w:eastAsia="lv-LV"/>
        </w:rPr>
        <w:tab/>
      </w:r>
      <w:r w:rsidRPr="0087369C">
        <w:rPr>
          <w:rFonts w:ascii="Times New Roman" w:eastAsia="Times New Roman" w:hAnsi="Times New Roman"/>
          <w:sz w:val="26"/>
          <w:szCs w:val="26"/>
          <w:lang w:eastAsia="lv-LV"/>
        </w:rPr>
        <w:tab/>
        <w:t>Raivis Kronbergs</w:t>
      </w:r>
    </w:p>
    <w:p w:rsidR="00F61EB4" w:rsidRPr="0087369C" w:rsidRDefault="00F61EB4" w:rsidP="00FF383D">
      <w:pPr>
        <w:spacing w:after="0" w:line="240" w:lineRule="auto"/>
        <w:jc w:val="both"/>
        <w:rPr>
          <w:rFonts w:ascii="Times New Roman" w:hAnsi="Times New Roman" w:cs="Times New Roman"/>
          <w:sz w:val="26"/>
          <w:szCs w:val="26"/>
        </w:rPr>
      </w:pPr>
    </w:p>
    <w:p w:rsidR="00355BE8" w:rsidRPr="0087369C" w:rsidRDefault="00355BE8" w:rsidP="00FF383D">
      <w:pPr>
        <w:spacing w:after="0" w:line="240" w:lineRule="auto"/>
        <w:jc w:val="both"/>
        <w:rPr>
          <w:rFonts w:ascii="Times New Roman" w:hAnsi="Times New Roman" w:cs="Times New Roman"/>
          <w:sz w:val="26"/>
          <w:szCs w:val="26"/>
        </w:rPr>
      </w:pPr>
    </w:p>
    <w:p w:rsidR="00355BE8" w:rsidRPr="0087369C" w:rsidRDefault="00355BE8" w:rsidP="00355BE8">
      <w:pPr>
        <w:spacing w:after="0" w:line="240" w:lineRule="auto"/>
        <w:jc w:val="both"/>
        <w:rPr>
          <w:rFonts w:ascii="Times New Roman" w:eastAsia="Times New Roman" w:hAnsi="Times New Roman"/>
          <w:sz w:val="20"/>
          <w:szCs w:val="20"/>
          <w:lang w:eastAsia="lv-LV"/>
        </w:rPr>
      </w:pPr>
      <w:r w:rsidRPr="0087369C">
        <w:rPr>
          <w:rFonts w:ascii="Times New Roman" w:eastAsia="Times New Roman" w:hAnsi="Times New Roman"/>
          <w:sz w:val="20"/>
          <w:szCs w:val="20"/>
          <w:lang w:eastAsia="lv-LV"/>
        </w:rPr>
        <w:t>04.04.</w:t>
      </w:r>
      <w:r w:rsidRPr="0087369C">
        <w:rPr>
          <w:rFonts w:ascii="Times New Roman" w:eastAsia="Times New Roman" w:hAnsi="Times New Roman"/>
          <w:sz w:val="20"/>
          <w:szCs w:val="20"/>
          <w:lang w:eastAsia="lv-LV"/>
        </w:rPr>
        <w:t xml:space="preserve">2016. </w:t>
      </w:r>
      <w:r w:rsidR="008E4435">
        <w:rPr>
          <w:rFonts w:ascii="Times New Roman" w:eastAsia="Times New Roman" w:hAnsi="Times New Roman"/>
          <w:sz w:val="20"/>
          <w:szCs w:val="20"/>
          <w:lang w:eastAsia="lv-LV"/>
        </w:rPr>
        <w:t>10</w:t>
      </w:r>
      <w:r w:rsidRPr="0087369C">
        <w:rPr>
          <w:rFonts w:ascii="Times New Roman" w:eastAsia="Times New Roman" w:hAnsi="Times New Roman"/>
          <w:sz w:val="20"/>
          <w:szCs w:val="20"/>
          <w:lang w:eastAsia="lv-LV"/>
        </w:rPr>
        <w:t>:</w:t>
      </w:r>
      <w:r w:rsidR="008E4435">
        <w:rPr>
          <w:rFonts w:ascii="Times New Roman" w:eastAsia="Times New Roman" w:hAnsi="Times New Roman"/>
          <w:sz w:val="20"/>
          <w:szCs w:val="20"/>
          <w:lang w:eastAsia="lv-LV"/>
        </w:rPr>
        <w:t>00</w:t>
      </w:r>
    </w:p>
    <w:p w:rsidR="00355BE8" w:rsidRPr="0087369C" w:rsidRDefault="008E4435" w:rsidP="00355BE8">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423</w:t>
      </w:r>
    </w:p>
    <w:p w:rsidR="00355BE8" w:rsidRPr="0087369C" w:rsidRDefault="00355BE8" w:rsidP="00355BE8">
      <w:pPr>
        <w:spacing w:after="0" w:line="240" w:lineRule="auto"/>
        <w:rPr>
          <w:rFonts w:ascii="Times New Roman" w:eastAsia="Times New Roman" w:hAnsi="Times New Roman"/>
          <w:sz w:val="20"/>
          <w:szCs w:val="20"/>
          <w:lang w:eastAsia="lv-LV"/>
        </w:rPr>
      </w:pPr>
      <w:r w:rsidRPr="0087369C">
        <w:rPr>
          <w:rFonts w:ascii="Times New Roman" w:eastAsia="Times New Roman" w:hAnsi="Times New Roman"/>
          <w:sz w:val="20"/>
          <w:szCs w:val="20"/>
          <w:lang w:eastAsia="lv-LV"/>
        </w:rPr>
        <w:t>B.Lielkalne</w:t>
      </w:r>
    </w:p>
    <w:p w:rsidR="00355BE8" w:rsidRPr="00FF383D" w:rsidRDefault="00355BE8" w:rsidP="0087369C">
      <w:pPr>
        <w:spacing w:after="0" w:line="240" w:lineRule="auto"/>
        <w:rPr>
          <w:rFonts w:ascii="Times New Roman" w:hAnsi="Times New Roman" w:cs="Times New Roman"/>
          <w:sz w:val="26"/>
          <w:szCs w:val="26"/>
        </w:rPr>
      </w:pPr>
      <w:r w:rsidRPr="0087369C">
        <w:rPr>
          <w:rFonts w:ascii="Times New Roman" w:eastAsia="Times New Roman" w:hAnsi="Times New Roman"/>
          <w:sz w:val="20"/>
          <w:szCs w:val="20"/>
          <w:lang w:eastAsia="lv-LV"/>
        </w:rPr>
        <w:t>6703</w:t>
      </w:r>
      <w:bookmarkStart w:id="0" w:name="_GoBack"/>
      <w:bookmarkEnd w:id="0"/>
      <w:r w:rsidRPr="0087369C">
        <w:rPr>
          <w:rFonts w:ascii="Times New Roman" w:eastAsia="Times New Roman" w:hAnsi="Times New Roman"/>
          <w:sz w:val="20"/>
          <w:szCs w:val="20"/>
          <w:lang w:eastAsia="lv-LV"/>
        </w:rPr>
        <w:t>6</w:t>
      </w:r>
      <w:r w:rsidRPr="0087369C">
        <w:rPr>
          <w:rFonts w:ascii="Times New Roman" w:eastAsia="Times New Roman" w:hAnsi="Times New Roman"/>
          <w:sz w:val="20"/>
          <w:szCs w:val="20"/>
          <w:lang w:eastAsia="lv-LV"/>
        </w:rPr>
        <w:t xml:space="preserve">949, </w:t>
      </w:r>
      <w:hyperlink r:id="rId8" w:history="1">
        <w:r w:rsidRPr="0087369C">
          <w:rPr>
            <w:rStyle w:val="Hipersaite"/>
            <w:rFonts w:ascii="Times New Roman" w:eastAsia="Times New Roman" w:hAnsi="Times New Roman"/>
            <w:sz w:val="20"/>
            <w:szCs w:val="20"/>
            <w:lang w:eastAsia="lv-LV"/>
          </w:rPr>
          <w:t>baiba.lielkalne@tm.gov.lv</w:t>
        </w:r>
      </w:hyperlink>
      <w:r w:rsidRPr="0087369C">
        <w:rPr>
          <w:rFonts w:ascii="Times New Roman" w:eastAsia="Times New Roman" w:hAnsi="Times New Roman"/>
          <w:sz w:val="20"/>
          <w:szCs w:val="20"/>
          <w:lang w:eastAsia="lv-LV"/>
        </w:rPr>
        <w:t xml:space="preserve"> </w:t>
      </w:r>
    </w:p>
    <w:sectPr w:rsidR="00355BE8" w:rsidRPr="00FF383D" w:rsidSect="00B15715">
      <w:headerReference w:type="default"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15" w:rsidRDefault="00B15715" w:rsidP="00B15715">
      <w:pPr>
        <w:spacing w:after="0" w:line="240" w:lineRule="auto"/>
      </w:pPr>
      <w:r>
        <w:separator/>
      </w:r>
    </w:p>
  </w:endnote>
  <w:endnote w:type="continuationSeparator" w:id="0">
    <w:p w:rsidR="00B15715" w:rsidRDefault="00B15715" w:rsidP="00B1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15" w:rsidRPr="00B15715" w:rsidRDefault="00B15715">
    <w:pPr>
      <w:pStyle w:val="Kjene"/>
      <w:rPr>
        <w:rFonts w:ascii="Times New Roman" w:hAnsi="Times New Roman" w:cs="Times New Roman"/>
        <w:sz w:val="20"/>
        <w:szCs w:val="20"/>
      </w:rPr>
    </w:pPr>
    <w:r w:rsidRPr="00B15715">
      <w:rPr>
        <w:rFonts w:ascii="Times New Roman" w:hAnsi="Times New Roman" w:cs="Times New Roman"/>
        <w:sz w:val="20"/>
        <w:szCs w:val="20"/>
      </w:rPr>
      <w:t>TMLik_040416_</w:t>
    </w:r>
    <w:r w:rsidR="008E4435">
      <w:rPr>
        <w:rFonts w:ascii="Times New Roman" w:hAnsi="Times New Roman" w:cs="Times New Roman"/>
        <w:sz w:val="20"/>
        <w:szCs w:val="20"/>
      </w:rPr>
      <w:t>KCL</w:t>
    </w:r>
    <w:r w:rsidRPr="00B15715">
      <w:rPr>
        <w:rFonts w:ascii="Times New Roman" w:hAnsi="Times New Roman" w:cs="Times New Roman"/>
        <w:sz w:val="20"/>
        <w:szCs w:val="20"/>
      </w:rPr>
      <w:t xml:space="preserve">groz; Likumprojekts „Grozījumi </w:t>
    </w:r>
    <w:r w:rsidR="008E4435">
      <w:rPr>
        <w:rFonts w:ascii="Times New Roman" w:hAnsi="Times New Roman" w:cs="Times New Roman"/>
        <w:sz w:val="20"/>
        <w:szCs w:val="20"/>
      </w:rPr>
      <w:t>Komerc</w:t>
    </w:r>
    <w:r w:rsidRPr="00B15715">
      <w:rPr>
        <w:rFonts w:ascii="Times New Roman" w:hAnsi="Times New Roman" w:cs="Times New Roman"/>
        <w:sz w:val="20"/>
        <w:szCs w:val="20"/>
      </w:rPr>
      <w:t>likumā”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15" w:rsidRPr="008E4435" w:rsidRDefault="008E4435" w:rsidP="008E4435">
    <w:pPr>
      <w:pStyle w:val="Kjene"/>
      <w:rPr>
        <w:rFonts w:ascii="Times New Roman" w:hAnsi="Times New Roman" w:cs="Times New Roman"/>
        <w:sz w:val="20"/>
        <w:szCs w:val="20"/>
      </w:rPr>
    </w:pPr>
    <w:r w:rsidRPr="00B15715">
      <w:rPr>
        <w:rFonts w:ascii="Times New Roman" w:hAnsi="Times New Roman" w:cs="Times New Roman"/>
        <w:sz w:val="20"/>
        <w:szCs w:val="20"/>
      </w:rPr>
      <w:t>TMLik_040416_</w:t>
    </w:r>
    <w:r>
      <w:rPr>
        <w:rFonts w:ascii="Times New Roman" w:hAnsi="Times New Roman" w:cs="Times New Roman"/>
        <w:sz w:val="20"/>
        <w:szCs w:val="20"/>
      </w:rPr>
      <w:t>KCL</w:t>
    </w:r>
    <w:r w:rsidRPr="00B15715">
      <w:rPr>
        <w:rFonts w:ascii="Times New Roman" w:hAnsi="Times New Roman" w:cs="Times New Roman"/>
        <w:sz w:val="20"/>
        <w:szCs w:val="20"/>
      </w:rPr>
      <w:t xml:space="preserve">groz; Likumprojekts „Grozījumi </w:t>
    </w:r>
    <w:r>
      <w:rPr>
        <w:rFonts w:ascii="Times New Roman" w:hAnsi="Times New Roman" w:cs="Times New Roman"/>
        <w:sz w:val="20"/>
        <w:szCs w:val="20"/>
      </w:rPr>
      <w:t>Komerc</w:t>
    </w:r>
    <w:r w:rsidRPr="00B15715">
      <w:rPr>
        <w:rFonts w:ascii="Times New Roman" w:hAnsi="Times New Roman" w:cs="Times New Roman"/>
        <w:sz w:val="20"/>
        <w:szCs w:val="20"/>
      </w:rPr>
      <w:t>likumā”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15" w:rsidRDefault="00B15715" w:rsidP="00B15715">
      <w:pPr>
        <w:spacing w:after="0" w:line="240" w:lineRule="auto"/>
      </w:pPr>
      <w:r>
        <w:separator/>
      </w:r>
    </w:p>
  </w:footnote>
  <w:footnote w:type="continuationSeparator" w:id="0">
    <w:p w:rsidR="00B15715" w:rsidRDefault="00B15715" w:rsidP="00B15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39324"/>
      <w:docPartObj>
        <w:docPartGallery w:val="Page Numbers (Top of Page)"/>
        <w:docPartUnique/>
      </w:docPartObj>
    </w:sdtPr>
    <w:sdtEndPr>
      <w:rPr>
        <w:rFonts w:ascii="Times New Roman" w:hAnsi="Times New Roman" w:cs="Times New Roman"/>
        <w:sz w:val="24"/>
        <w:szCs w:val="24"/>
      </w:rPr>
    </w:sdtEndPr>
    <w:sdtContent>
      <w:p w:rsidR="00B15715" w:rsidRPr="00B15715" w:rsidRDefault="00B15715">
        <w:pPr>
          <w:pStyle w:val="Galvene"/>
          <w:jc w:val="center"/>
          <w:rPr>
            <w:rFonts w:ascii="Times New Roman" w:hAnsi="Times New Roman" w:cs="Times New Roman"/>
            <w:sz w:val="24"/>
            <w:szCs w:val="24"/>
          </w:rPr>
        </w:pPr>
        <w:r w:rsidRPr="00B15715">
          <w:rPr>
            <w:rFonts w:ascii="Times New Roman" w:hAnsi="Times New Roman" w:cs="Times New Roman"/>
            <w:sz w:val="24"/>
            <w:szCs w:val="24"/>
          </w:rPr>
          <w:fldChar w:fldCharType="begin"/>
        </w:r>
        <w:r w:rsidRPr="00B15715">
          <w:rPr>
            <w:rFonts w:ascii="Times New Roman" w:hAnsi="Times New Roman" w:cs="Times New Roman"/>
            <w:sz w:val="24"/>
            <w:szCs w:val="24"/>
          </w:rPr>
          <w:instrText>PAGE   \* MERGEFORMAT</w:instrText>
        </w:r>
        <w:r w:rsidRPr="00B15715">
          <w:rPr>
            <w:rFonts w:ascii="Times New Roman" w:hAnsi="Times New Roman" w:cs="Times New Roman"/>
            <w:sz w:val="24"/>
            <w:szCs w:val="24"/>
          </w:rPr>
          <w:fldChar w:fldCharType="separate"/>
        </w:r>
        <w:r w:rsidR="008E4435">
          <w:rPr>
            <w:rFonts w:ascii="Times New Roman" w:hAnsi="Times New Roman" w:cs="Times New Roman"/>
            <w:noProof/>
            <w:sz w:val="24"/>
            <w:szCs w:val="24"/>
          </w:rPr>
          <w:t>2</w:t>
        </w:r>
        <w:r w:rsidRPr="00B15715">
          <w:rPr>
            <w:rFonts w:ascii="Times New Roman" w:hAnsi="Times New Roman" w:cs="Times New Roman"/>
            <w:sz w:val="24"/>
            <w:szCs w:val="24"/>
          </w:rPr>
          <w:fldChar w:fldCharType="end"/>
        </w:r>
      </w:p>
    </w:sdtContent>
  </w:sdt>
  <w:p w:rsidR="00B15715" w:rsidRDefault="00B1571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6A46"/>
    <w:multiLevelType w:val="hybridMultilevel"/>
    <w:tmpl w:val="4D60B4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BC1624"/>
    <w:multiLevelType w:val="hybridMultilevel"/>
    <w:tmpl w:val="23665224"/>
    <w:lvl w:ilvl="0" w:tplc="B4444322">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3D25FD5"/>
    <w:multiLevelType w:val="hybridMultilevel"/>
    <w:tmpl w:val="883A81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81"/>
    <w:rsid w:val="000355F0"/>
    <w:rsid w:val="00046B52"/>
    <w:rsid w:val="000749E8"/>
    <w:rsid w:val="000751A7"/>
    <w:rsid w:val="00077197"/>
    <w:rsid w:val="000B7713"/>
    <w:rsid w:val="000B7B56"/>
    <w:rsid w:val="000D634A"/>
    <w:rsid w:val="000D77CA"/>
    <w:rsid w:val="000D7A06"/>
    <w:rsid w:val="000E5C34"/>
    <w:rsid w:val="00113CB4"/>
    <w:rsid w:val="00124174"/>
    <w:rsid w:val="0013753E"/>
    <w:rsid w:val="001532D6"/>
    <w:rsid w:val="0015730D"/>
    <w:rsid w:val="001618CA"/>
    <w:rsid w:val="00165DEA"/>
    <w:rsid w:val="001670D0"/>
    <w:rsid w:val="001A03B9"/>
    <w:rsid w:val="001B4677"/>
    <w:rsid w:val="001C3C72"/>
    <w:rsid w:val="001E13AF"/>
    <w:rsid w:val="001E4905"/>
    <w:rsid w:val="001F785D"/>
    <w:rsid w:val="00206EDE"/>
    <w:rsid w:val="0021755D"/>
    <w:rsid w:val="00226A30"/>
    <w:rsid w:val="00237C1F"/>
    <w:rsid w:val="00270CB9"/>
    <w:rsid w:val="00285D7B"/>
    <w:rsid w:val="0029758F"/>
    <w:rsid w:val="002B2B8A"/>
    <w:rsid w:val="002F1E9C"/>
    <w:rsid w:val="00312299"/>
    <w:rsid w:val="00315CB1"/>
    <w:rsid w:val="0031791F"/>
    <w:rsid w:val="003335E3"/>
    <w:rsid w:val="00354668"/>
    <w:rsid w:val="00355BE8"/>
    <w:rsid w:val="003564DF"/>
    <w:rsid w:val="00360C4E"/>
    <w:rsid w:val="00366905"/>
    <w:rsid w:val="00370350"/>
    <w:rsid w:val="00380B0C"/>
    <w:rsid w:val="00391652"/>
    <w:rsid w:val="00392E20"/>
    <w:rsid w:val="00395E25"/>
    <w:rsid w:val="0039785C"/>
    <w:rsid w:val="003A179C"/>
    <w:rsid w:val="003A7A5C"/>
    <w:rsid w:val="003B3A7C"/>
    <w:rsid w:val="003D27CD"/>
    <w:rsid w:val="003E07E8"/>
    <w:rsid w:val="003E2C1D"/>
    <w:rsid w:val="003F07E7"/>
    <w:rsid w:val="00400964"/>
    <w:rsid w:val="00404BC2"/>
    <w:rsid w:val="00425870"/>
    <w:rsid w:val="00431703"/>
    <w:rsid w:val="0043221C"/>
    <w:rsid w:val="004448C0"/>
    <w:rsid w:val="0047226D"/>
    <w:rsid w:val="004807F5"/>
    <w:rsid w:val="00487DB4"/>
    <w:rsid w:val="004B7A20"/>
    <w:rsid w:val="004C0BFD"/>
    <w:rsid w:val="0050075F"/>
    <w:rsid w:val="00513E19"/>
    <w:rsid w:val="005155E6"/>
    <w:rsid w:val="00521F74"/>
    <w:rsid w:val="00543230"/>
    <w:rsid w:val="00574457"/>
    <w:rsid w:val="00577490"/>
    <w:rsid w:val="0057796D"/>
    <w:rsid w:val="00577F50"/>
    <w:rsid w:val="00587779"/>
    <w:rsid w:val="00591430"/>
    <w:rsid w:val="00596FCF"/>
    <w:rsid w:val="005C7A06"/>
    <w:rsid w:val="005E1CEC"/>
    <w:rsid w:val="005E4450"/>
    <w:rsid w:val="005F061C"/>
    <w:rsid w:val="005F51D2"/>
    <w:rsid w:val="005F572F"/>
    <w:rsid w:val="00630A04"/>
    <w:rsid w:val="006317AB"/>
    <w:rsid w:val="00652B4E"/>
    <w:rsid w:val="00673A6C"/>
    <w:rsid w:val="006851A6"/>
    <w:rsid w:val="00692781"/>
    <w:rsid w:val="00692793"/>
    <w:rsid w:val="006B2762"/>
    <w:rsid w:val="006B2916"/>
    <w:rsid w:val="006E309F"/>
    <w:rsid w:val="006E618E"/>
    <w:rsid w:val="006F6C24"/>
    <w:rsid w:val="00704983"/>
    <w:rsid w:val="00735332"/>
    <w:rsid w:val="00762FC5"/>
    <w:rsid w:val="00775F0A"/>
    <w:rsid w:val="00780134"/>
    <w:rsid w:val="00785254"/>
    <w:rsid w:val="007B309B"/>
    <w:rsid w:val="007C08D1"/>
    <w:rsid w:val="007C234C"/>
    <w:rsid w:val="007C54C3"/>
    <w:rsid w:val="007D7E17"/>
    <w:rsid w:val="007E0D2D"/>
    <w:rsid w:val="00806A54"/>
    <w:rsid w:val="00816575"/>
    <w:rsid w:val="00832072"/>
    <w:rsid w:val="008533C3"/>
    <w:rsid w:val="0087369C"/>
    <w:rsid w:val="008807D4"/>
    <w:rsid w:val="008869D9"/>
    <w:rsid w:val="008A0156"/>
    <w:rsid w:val="008C7EF3"/>
    <w:rsid w:val="008E4435"/>
    <w:rsid w:val="008F209B"/>
    <w:rsid w:val="008F52DD"/>
    <w:rsid w:val="009001D8"/>
    <w:rsid w:val="0091699A"/>
    <w:rsid w:val="0094205C"/>
    <w:rsid w:val="00963B6D"/>
    <w:rsid w:val="00967936"/>
    <w:rsid w:val="009730E8"/>
    <w:rsid w:val="009816A8"/>
    <w:rsid w:val="009819EE"/>
    <w:rsid w:val="0098523B"/>
    <w:rsid w:val="00996973"/>
    <w:rsid w:val="009B5935"/>
    <w:rsid w:val="009E4AC4"/>
    <w:rsid w:val="009F5CB1"/>
    <w:rsid w:val="00A05DBD"/>
    <w:rsid w:val="00A13130"/>
    <w:rsid w:val="00A43008"/>
    <w:rsid w:val="00A4639D"/>
    <w:rsid w:val="00A531C6"/>
    <w:rsid w:val="00A60B02"/>
    <w:rsid w:val="00A7396B"/>
    <w:rsid w:val="00A90943"/>
    <w:rsid w:val="00A94557"/>
    <w:rsid w:val="00A94F48"/>
    <w:rsid w:val="00AB0950"/>
    <w:rsid w:val="00AC3E34"/>
    <w:rsid w:val="00AE12B8"/>
    <w:rsid w:val="00AE7A07"/>
    <w:rsid w:val="00B015A7"/>
    <w:rsid w:val="00B15715"/>
    <w:rsid w:val="00B17DD5"/>
    <w:rsid w:val="00B37260"/>
    <w:rsid w:val="00B465B1"/>
    <w:rsid w:val="00B74768"/>
    <w:rsid w:val="00BA1449"/>
    <w:rsid w:val="00BB6D86"/>
    <w:rsid w:val="00BD2469"/>
    <w:rsid w:val="00C00C1E"/>
    <w:rsid w:val="00C336C8"/>
    <w:rsid w:val="00C7786F"/>
    <w:rsid w:val="00C9000D"/>
    <w:rsid w:val="00C944AE"/>
    <w:rsid w:val="00C96FC1"/>
    <w:rsid w:val="00CC1C6D"/>
    <w:rsid w:val="00CC57E0"/>
    <w:rsid w:val="00CD2F05"/>
    <w:rsid w:val="00CF07C5"/>
    <w:rsid w:val="00D01854"/>
    <w:rsid w:val="00D01DD0"/>
    <w:rsid w:val="00D0202E"/>
    <w:rsid w:val="00D0479B"/>
    <w:rsid w:val="00D05B71"/>
    <w:rsid w:val="00D54212"/>
    <w:rsid w:val="00D65BE0"/>
    <w:rsid w:val="00D94623"/>
    <w:rsid w:val="00DE5178"/>
    <w:rsid w:val="00E04C6B"/>
    <w:rsid w:val="00E05699"/>
    <w:rsid w:val="00E308F7"/>
    <w:rsid w:val="00E420D7"/>
    <w:rsid w:val="00E42245"/>
    <w:rsid w:val="00E700D5"/>
    <w:rsid w:val="00E83931"/>
    <w:rsid w:val="00E95200"/>
    <w:rsid w:val="00EB776E"/>
    <w:rsid w:val="00ED5A22"/>
    <w:rsid w:val="00EE08B4"/>
    <w:rsid w:val="00EF1629"/>
    <w:rsid w:val="00EF253F"/>
    <w:rsid w:val="00EF3D94"/>
    <w:rsid w:val="00F03170"/>
    <w:rsid w:val="00F11348"/>
    <w:rsid w:val="00F61EB4"/>
    <w:rsid w:val="00F82C78"/>
    <w:rsid w:val="00FA6E04"/>
    <w:rsid w:val="00FC282D"/>
    <w:rsid w:val="00FF3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FF383D"/>
    <w:pPr>
      <w:spacing w:before="100" w:beforeAutospacing="1" w:after="100" w:afterAutospacing="1" w:line="240" w:lineRule="auto"/>
      <w:jc w:val="center"/>
      <w:outlineLvl w:val="2"/>
    </w:pPr>
    <w:rPr>
      <w:rFonts w:ascii="Times New Roman" w:eastAsia="Times New Roman" w:hAnsi="Times New Roman" w:cs="Times New Roman"/>
      <w:b/>
      <w:bCs/>
      <w:color w:val="414142"/>
      <w:sz w:val="35"/>
      <w:szCs w:val="3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F383D"/>
    <w:rPr>
      <w:rFonts w:ascii="Times New Roman" w:eastAsia="Times New Roman" w:hAnsi="Times New Roman" w:cs="Times New Roman"/>
      <w:b/>
      <w:bCs/>
      <w:color w:val="414142"/>
      <w:sz w:val="35"/>
      <w:szCs w:val="35"/>
      <w:lang w:eastAsia="lv-LV"/>
    </w:rPr>
  </w:style>
  <w:style w:type="paragraph" w:styleId="Sarakstarindkopa">
    <w:name w:val="List Paragraph"/>
    <w:basedOn w:val="Parasts"/>
    <w:uiPriority w:val="34"/>
    <w:qFormat/>
    <w:rsid w:val="00A94F48"/>
    <w:pPr>
      <w:ind w:left="720"/>
      <w:contextualSpacing/>
    </w:pPr>
  </w:style>
  <w:style w:type="paragraph" w:styleId="Galvene">
    <w:name w:val="header"/>
    <w:basedOn w:val="Parasts"/>
    <w:link w:val="GalveneRakstz"/>
    <w:uiPriority w:val="99"/>
    <w:unhideWhenUsed/>
    <w:rsid w:val="00B157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5715"/>
  </w:style>
  <w:style w:type="paragraph" w:styleId="Kjene">
    <w:name w:val="footer"/>
    <w:basedOn w:val="Parasts"/>
    <w:link w:val="KjeneRakstz"/>
    <w:uiPriority w:val="99"/>
    <w:unhideWhenUsed/>
    <w:rsid w:val="00B157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5715"/>
  </w:style>
  <w:style w:type="character" w:styleId="Hipersaite">
    <w:name w:val="Hyperlink"/>
    <w:uiPriority w:val="99"/>
    <w:unhideWhenUsed/>
    <w:rsid w:val="00355BE8"/>
    <w:rPr>
      <w:color w:val="0000FF"/>
      <w:u w:val="single"/>
    </w:rPr>
  </w:style>
  <w:style w:type="paragraph" w:customStyle="1" w:styleId="tv2132">
    <w:name w:val="tv2132"/>
    <w:basedOn w:val="Parasts"/>
    <w:rsid w:val="001B4677"/>
    <w:pPr>
      <w:spacing w:after="0" w:line="360" w:lineRule="auto"/>
      <w:ind w:firstLine="300"/>
    </w:pPr>
    <w:rPr>
      <w:rFonts w:ascii="Times New Roman" w:eastAsia="Times New Roman" w:hAnsi="Times New Roman" w:cs="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FF383D"/>
    <w:pPr>
      <w:spacing w:before="100" w:beforeAutospacing="1" w:after="100" w:afterAutospacing="1" w:line="240" w:lineRule="auto"/>
      <w:jc w:val="center"/>
      <w:outlineLvl w:val="2"/>
    </w:pPr>
    <w:rPr>
      <w:rFonts w:ascii="Times New Roman" w:eastAsia="Times New Roman" w:hAnsi="Times New Roman" w:cs="Times New Roman"/>
      <w:b/>
      <w:bCs/>
      <w:color w:val="414142"/>
      <w:sz w:val="35"/>
      <w:szCs w:val="3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F383D"/>
    <w:rPr>
      <w:rFonts w:ascii="Times New Roman" w:eastAsia="Times New Roman" w:hAnsi="Times New Roman" w:cs="Times New Roman"/>
      <w:b/>
      <w:bCs/>
      <w:color w:val="414142"/>
      <w:sz w:val="35"/>
      <w:szCs w:val="35"/>
      <w:lang w:eastAsia="lv-LV"/>
    </w:rPr>
  </w:style>
  <w:style w:type="paragraph" w:styleId="Sarakstarindkopa">
    <w:name w:val="List Paragraph"/>
    <w:basedOn w:val="Parasts"/>
    <w:uiPriority w:val="34"/>
    <w:qFormat/>
    <w:rsid w:val="00A94F48"/>
    <w:pPr>
      <w:ind w:left="720"/>
      <w:contextualSpacing/>
    </w:pPr>
  </w:style>
  <w:style w:type="paragraph" w:styleId="Galvene">
    <w:name w:val="header"/>
    <w:basedOn w:val="Parasts"/>
    <w:link w:val="GalveneRakstz"/>
    <w:uiPriority w:val="99"/>
    <w:unhideWhenUsed/>
    <w:rsid w:val="00B157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5715"/>
  </w:style>
  <w:style w:type="paragraph" w:styleId="Kjene">
    <w:name w:val="footer"/>
    <w:basedOn w:val="Parasts"/>
    <w:link w:val="KjeneRakstz"/>
    <w:uiPriority w:val="99"/>
    <w:unhideWhenUsed/>
    <w:rsid w:val="00B157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5715"/>
  </w:style>
  <w:style w:type="character" w:styleId="Hipersaite">
    <w:name w:val="Hyperlink"/>
    <w:uiPriority w:val="99"/>
    <w:unhideWhenUsed/>
    <w:rsid w:val="00355BE8"/>
    <w:rPr>
      <w:color w:val="0000FF"/>
      <w:u w:val="single"/>
    </w:rPr>
  </w:style>
  <w:style w:type="paragraph" w:customStyle="1" w:styleId="tv2132">
    <w:name w:val="tv2132"/>
    <w:basedOn w:val="Parasts"/>
    <w:rsid w:val="001B4677"/>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77492">
      <w:bodyDiv w:val="1"/>
      <w:marLeft w:val="0"/>
      <w:marRight w:val="0"/>
      <w:marTop w:val="0"/>
      <w:marBottom w:val="0"/>
      <w:divBdr>
        <w:top w:val="none" w:sz="0" w:space="0" w:color="auto"/>
        <w:left w:val="none" w:sz="0" w:space="0" w:color="auto"/>
        <w:bottom w:val="none" w:sz="0" w:space="0" w:color="auto"/>
        <w:right w:val="none" w:sz="0" w:space="0" w:color="auto"/>
      </w:divBdr>
      <w:divsChild>
        <w:div w:id="1612008539">
          <w:marLeft w:val="0"/>
          <w:marRight w:val="0"/>
          <w:marTop w:val="0"/>
          <w:marBottom w:val="0"/>
          <w:divBdr>
            <w:top w:val="none" w:sz="0" w:space="0" w:color="auto"/>
            <w:left w:val="none" w:sz="0" w:space="0" w:color="auto"/>
            <w:bottom w:val="none" w:sz="0" w:space="0" w:color="auto"/>
            <w:right w:val="none" w:sz="0" w:space="0" w:color="auto"/>
          </w:divBdr>
          <w:divsChild>
            <w:div w:id="380373922">
              <w:marLeft w:val="0"/>
              <w:marRight w:val="0"/>
              <w:marTop w:val="0"/>
              <w:marBottom w:val="0"/>
              <w:divBdr>
                <w:top w:val="none" w:sz="0" w:space="0" w:color="auto"/>
                <w:left w:val="none" w:sz="0" w:space="0" w:color="auto"/>
                <w:bottom w:val="none" w:sz="0" w:space="0" w:color="auto"/>
                <w:right w:val="none" w:sz="0" w:space="0" w:color="auto"/>
              </w:divBdr>
              <w:divsChild>
                <w:div w:id="683870830">
                  <w:marLeft w:val="0"/>
                  <w:marRight w:val="0"/>
                  <w:marTop w:val="0"/>
                  <w:marBottom w:val="0"/>
                  <w:divBdr>
                    <w:top w:val="none" w:sz="0" w:space="0" w:color="auto"/>
                    <w:left w:val="none" w:sz="0" w:space="0" w:color="auto"/>
                    <w:bottom w:val="none" w:sz="0" w:space="0" w:color="auto"/>
                    <w:right w:val="none" w:sz="0" w:space="0" w:color="auto"/>
                  </w:divBdr>
                  <w:divsChild>
                    <w:div w:id="1948151623">
                      <w:marLeft w:val="0"/>
                      <w:marRight w:val="0"/>
                      <w:marTop w:val="0"/>
                      <w:marBottom w:val="0"/>
                      <w:divBdr>
                        <w:top w:val="none" w:sz="0" w:space="0" w:color="auto"/>
                        <w:left w:val="none" w:sz="0" w:space="0" w:color="auto"/>
                        <w:bottom w:val="none" w:sz="0" w:space="0" w:color="auto"/>
                        <w:right w:val="none" w:sz="0" w:space="0" w:color="auto"/>
                      </w:divBdr>
                      <w:divsChild>
                        <w:div w:id="857233519">
                          <w:marLeft w:val="0"/>
                          <w:marRight w:val="0"/>
                          <w:marTop w:val="0"/>
                          <w:marBottom w:val="0"/>
                          <w:divBdr>
                            <w:top w:val="none" w:sz="0" w:space="0" w:color="auto"/>
                            <w:left w:val="none" w:sz="0" w:space="0" w:color="auto"/>
                            <w:bottom w:val="none" w:sz="0" w:space="0" w:color="auto"/>
                            <w:right w:val="none" w:sz="0" w:space="0" w:color="auto"/>
                          </w:divBdr>
                          <w:divsChild>
                            <w:div w:id="1963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a.lielkalne@tm.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2038</Words>
  <Characters>1162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Lielkalne</dc:creator>
  <cp:lastModifiedBy>Baiba Lielkalne</cp:lastModifiedBy>
  <cp:revision>6</cp:revision>
  <dcterms:created xsi:type="dcterms:W3CDTF">2016-04-04T06:49:00Z</dcterms:created>
  <dcterms:modified xsi:type="dcterms:W3CDTF">2016-04-04T07:01:00Z</dcterms:modified>
</cp:coreProperties>
</file>