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6DB2" w14:textId="77777777" w:rsidR="00B57EEB" w:rsidRPr="00860C2B" w:rsidRDefault="00B57EEB" w:rsidP="00B57EEB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860C2B">
        <w:rPr>
          <w:rFonts w:ascii="Times New Roman" w:eastAsia="MS Mincho" w:hAnsi="Times New Roman" w:cs="Times New Roman"/>
          <w:i/>
          <w:sz w:val="24"/>
          <w:szCs w:val="24"/>
        </w:rPr>
        <w:t>Likumprojekts</w:t>
      </w:r>
    </w:p>
    <w:p w14:paraId="69911E60" w14:textId="77777777" w:rsidR="00B57EEB" w:rsidRPr="00860C2B" w:rsidRDefault="00B57EEB" w:rsidP="00B57EE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7F474B79" w14:textId="77777777" w:rsidR="00B57EEB" w:rsidRPr="00860C2B" w:rsidRDefault="00B57EEB" w:rsidP="00B57EE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860C2B">
        <w:rPr>
          <w:rFonts w:ascii="Times New Roman" w:eastAsia="MS Mincho" w:hAnsi="Times New Roman" w:cs="Times New Roman"/>
          <w:b/>
          <w:sz w:val="24"/>
          <w:szCs w:val="24"/>
        </w:rPr>
        <w:t>Grozījumi Krimināllikumā</w:t>
      </w:r>
    </w:p>
    <w:p w14:paraId="6D2751CC" w14:textId="77777777" w:rsidR="00B57EEB" w:rsidRPr="00860C2B" w:rsidRDefault="00B57EEB" w:rsidP="00B57EE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DC7558D" w14:textId="0F5357D4" w:rsidR="003700FE" w:rsidRDefault="00B57EEB" w:rsidP="006E46D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0C2B">
        <w:rPr>
          <w:rFonts w:ascii="Times New Roman" w:eastAsia="MS Mincho" w:hAnsi="Times New Roman" w:cs="Times New Roman"/>
          <w:sz w:val="24"/>
          <w:szCs w:val="24"/>
        </w:rPr>
        <w:t xml:space="preserve">Izdarīt Krimināllikumā </w:t>
      </w:r>
      <w:proofErr w:type="gramStart"/>
      <w:r w:rsidRPr="00860C2B">
        <w:rPr>
          <w:rFonts w:ascii="Times New Roman" w:eastAsia="MS Mincho" w:hAnsi="Times New Roman" w:cs="Times New Roman"/>
          <w:sz w:val="24"/>
          <w:szCs w:val="24"/>
        </w:rPr>
        <w:t>(</w:t>
      </w:r>
      <w:proofErr w:type="gramEnd"/>
      <w:r w:rsidRPr="00860C2B">
        <w:rPr>
          <w:rFonts w:ascii="Times New Roman" w:eastAsia="MS Mincho" w:hAnsi="Times New Roman" w:cs="Times New Roman"/>
          <w:sz w:val="24"/>
          <w:szCs w:val="24"/>
        </w:rPr>
        <w:t>Latvijas Republikas Saeimas un Ministru Kabineta Ziņotājs, 1998, 15. nr.; 2000, 12., 13. nr.; 2001, 15. nr.; 2002, 11., 16., 22., 23. nr.; 2003, 10., 15. nr.; 2004, 2., 3., 4., 6., 11., 12., 13. nr.; 2005, 2., 11., 12., 13., 20., 21. nr.; 2006, 1., 7., 22. nr.; 2007, 3., 15. nr.; 2008, 3., 24. nr.; 2009, 13., 15., 21. nr.; Latvijas Vēstnesis, 2009, 193. nr.; 2010, 178., 199. nr.; 2011, 99., 117., 148., 199. nr.; 2012, 202. nr.; 2013, 61. nr.; 2014, 66., 70., 105., 204., 214. nr.; 2015, 11., 34., 227., 235. nr.; 2016, 31., 59., 81., 254. nr.; 2017, 124., 132. nr.; 2018, 90., 210. nr.) šādus grozījumus:</w:t>
      </w:r>
    </w:p>
    <w:p w14:paraId="0B5D0BB4" w14:textId="77777777" w:rsidR="006E46DB" w:rsidRPr="006E46DB" w:rsidRDefault="006E46DB" w:rsidP="006E46D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B727FF" w14:textId="0A7D036B" w:rsidR="00267A14" w:rsidRPr="00860C2B" w:rsidRDefault="006E46DB" w:rsidP="00B57EEB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57E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C7445" w:rsidRPr="00860C2B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likuma 229. pantu šādā redakcijā</w:t>
      </w:r>
      <w:r w:rsidR="00267A14" w:rsidRPr="00860C2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BC7445" w:rsidRPr="00860C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F863CFA" w14:textId="50A51FC3" w:rsidR="00267A14" w:rsidRPr="00AF6A30" w:rsidRDefault="00267A14" w:rsidP="00860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0C2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"</w:t>
      </w:r>
      <w:r w:rsidR="00BC744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229.</w:t>
      </w:r>
      <w:r w:rsidR="00B57E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F6A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pants. Nelikumīgas darbības ar kultūras priekšmetiem</w:t>
      </w:r>
    </w:p>
    <w:p w14:paraId="50D9C355" w14:textId="77777777" w:rsidR="004C6618" w:rsidRDefault="004C6618" w:rsidP="00684D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DE0667" w14:textId="1D16C059" w:rsidR="00267A14" w:rsidRPr="00AF6A30" w:rsidRDefault="00267A14" w:rsidP="00860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(1) Par kultūras priekšmeta</w:t>
      </w:r>
      <w:r w:rsidR="00830396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, tas ir, Latvijas</w:t>
      </w:r>
      <w:r w:rsidR="00B85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Republikas</w:t>
      </w:r>
      <w:r w:rsidR="00830396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citas valsts aizsardzībā esoša kultūras pieminekļa, muzeja krājuma</w:t>
      </w:r>
      <w:r w:rsidR="00A13B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priekšmeta</w:t>
      </w:r>
      <w:r w:rsidR="00830396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13B3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A13B37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30396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bibliotēku īpaši aizsargājama krājuma</w:t>
      </w:r>
      <w:r w:rsidR="00A13B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dokumenta</w:t>
      </w:r>
      <w:r w:rsidR="00830396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nelikumīgu glabāšanu, pārvietošanu, pārsūtīšanu, atsavināšanu vai par to nelikumīgu izvešanu ārpus Latvijas Republikas vai ievešanu Latvijas Republikā, ja ar to radīts būtisks kaitējums</w:t>
      </w:r>
      <w:r w:rsidR="00BC744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— </w:t>
      </w:r>
    </w:p>
    <w:p w14:paraId="1921EF03" w14:textId="77777777" w:rsidR="00684D25" w:rsidRDefault="00684D25" w:rsidP="00684D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A8977B" w14:textId="1472F4B1" w:rsidR="00267A14" w:rsidRPr="00AF6A30" w:rsidRDefault="00267A14" w:rsidP="00684D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soda ar brīvības atņemšanu uz laiku līdz diviem gadiem vai ar īslaicīgu brīvības atņemšanu, vai ar piespiedu darbu, vai ar naudas sodu.</w:t>
      </w:r>
      <w:r w:rsidR="00830396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1C7F91D" w14:textId="77777777" w:rsidR="00267A14" w:rsidRPr="00AF6A30" w:rsidRDefault="00267A14" w:rsidP="00684D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ACA68C" w14:textId="758A1392" w:rsidR="00267A14" w:rsidRPr="00AF6A30" w:rsidRDefault="00267A14" w:rsidP="00860C2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(2) Par kultūras priekšmeta iznīcināšanu, bojāšanu vai apgānīšanu</w:t>
      </w:r>
      <w:r w:rsidR="004C661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3AA3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—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E3BBF8" w14:textId="77777777" w:rsidR="00684D25" w:rsidRDefault="00684D25" w:rsidP="00684D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A5CB62" w14:textId="6031CB66" w:rsidR="00815F78" w:rsidRDefault="00267A14" w:rsidP="00860C2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soda ar brīvības atņemšanu uz laiku līdz trim gadiem vai ar īslaicīgu brīvības atņemšanu, vai ar piespiedu darbu, vai ar naudas sodu.</w:t>
      </w:r>
      <w:r w:rsidR="00B57EEB" w:rsidRPr="00B57EEB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B57E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FE7633D" w14:textId="77777777" w:rsidR="00DD3AA3" w:rsidRDefault="00DD3AA3" w:rsidP="00815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D27165" w14:textId="77777777" w:rsidR="00BC7445" w:rsidRPr="00AF6A30" w:rsidRDefault="00BC7445" w:rsidP="00815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3CCEEE" w14:textId="7FF5AACA" w:rsidR="00830396" w:rsidRPr="00860C2B" w:rsidRDefault="006E46DB" w:rsidP="00860C2B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B57E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14878" w:rsidRPr="00860C2B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likuma 229.</w:t>
      </w:r>
      <w:r w:rsidR="00714878" w:rsidRPr="00860C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714878" w:rsidRPr="00860C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pantu šādā redakcijā</w:t>
      </w:r>
      <w:r w:rsidR="00815F78" w:rsidRPr="00860C2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7B3ABA" w:rsidRPr="00860C2B"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  <w:t>Parādīt iespējas</w:t>
      </w:r>
    </w:p>
    <w:p w14:paraId="64703F4B" w14:textId="77777777" w:rsidR="00815F78" w:rsidRPr="00AF6A30" w:rsidRDefault="00815F78" w:rsidP="00815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5FE866" w14:textId="754C484D" w:rsidR="00830396" w:rsidRPr="00AF6A30" w:rsidRDefault="00AF6A30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60C2B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830396" w:rsidRPr="00AF6A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229.</w:t>
      </w:r>
      <w:r w:rsidR="00830396" w:rsidRPr="00AF6A3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  <w:t>1</w:t>
      </w:r>
      <w:r w:rsidR="00830396" w:rsidRPr="00AF6A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pants. Nelikumīgas darbības ar senlietām</w:t>
      </w:r>
    </w:p>
    <w:p w14:paraId="003B1465" w14:textId="77777777" w:rsidR="004C6618" w:rsidRDefault="004C6618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DADFE0" w14:textId="27CBCD3D" w:rsidR="007B3ABA" w:rsidRDefault="00175B39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(1) </w:t>
      </w:r>
      <w:r w:rsidR="007B3ABA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Par</w:t>
      </w:r>
      <w:r w:rsidR="00D6199C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="00D6199C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</w:t>
      </w:r>
      <w:r w:rsidR="00B85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Republikas</w:t>
      </w:r>
      <w:r w:rsidR="00D6199C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citas valsts aizsardzībā </w:t>
      </w:r>
      <w:r w:rsidR="00D8660F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esošas </w:t>
      </w:r>
      <w:r w:rsidR="00D8660F" w:rsidRPr="00DD3AA3">
        <w:rPr>
          <w:rFonts w:ascii="Times New Roman" w:eastAsia="Times New Roman" w:hAnsi="Times New Roman" w:cs="Times New Roman"/>
          <w:sz w:val="24"/>
          <w:szCs w:val="24"/>
          <w:lang w:eastAsia="lv-LV"/>
        </w:rPr>
        <w:t>senlietas</w:t>
      </w:r>
      <w:r w:rsidR="000A235B" w:rsidRPr="00DD3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bookmarkStart w:id="0" w:name="_Hlk17453806"/>
      <w:r w:rsidR="000A235B" w:rsidRPr="00DD3AA3">
        <w:rPr>
          <w:rFonts w:ascii="Times New Roman" w:eastAsia="Times New Roman" w:hAnsi="Times New Roman" w:cs="Times New Roman"/>
          <w:sz w:val="24"/>
          <w:szCs w:val="24"/>
          <w:lang w:eastAsia="lv-LV"/>
        </w:rPr>
        <w:t>kura neatrodas muzeja krājumā,</w:t>
      </w:r>
      <w:r w:rsidR="004D0EBE" w:rsidRPr="00DD3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0"/>
      <w:r w:rsidR="007B3ABA" w:rsidRPr="00DD3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nelikumīgu </w:t>
      </w:r>
      <w:r w:rsidR="007B3ABA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iegūšanu</w:t>
      </w:r>
      <w:proofErr w:type="gramEnd"/>
      <w:r w:rsidR="007B3ABA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glabāšanu, pārvietošanu, pārsūtīšanu, atsavināšanu vai par </w:t>
      </w:r>
      <w:r w:rsidR="00D8660F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</w:t>
      </w:r>
      <w:r w:rsidR="007B3ABA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nelikumīgu izvešanu ārpus Latvijas Republikas </w:t>
      </w:r>
      <w:r w:rsidR="00EF768E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vai ievešanu Latvijas Republikā</w:t>
      </w:r>
      <w:r w:rsidR="004C661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BC74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B3ABA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—</w:t>
      </w:r>
    </w:p>
    <w:p w14:paraId="7BAEABC3" w14:textId="77777777" w:rsidR="004C6618" w:rsidRPr="00AF6A30" w:rsidRDefault="004C6618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CB982D" w14:textId="77777777" w:rsidR="007B3ABA" w:rsidRPr="00AF6A30" w:rsidRDefault="007B3ABA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soda ar brīvības atņemšanu uz laiku līdz vienam gadam vai ar īslaicīgu brīvības atņemšanu, vai ar piespiedu darbu, vai ar naudas sodu.</w:t>
      </w:r>
    </w:p>
    <w:p w14:paraId="5499BD4E" w14:textId="77777777" w:rsidR="00175B39" w:rsidRPr="00AF6A30" w:rsidRDefault="00175B39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0033B4" w14:textId="3E07C482" w:rsidR="00175B39" w:rsidRPr="00AF6A30" w:rsidRDefault="00175B39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(2) Par</w:t>
      </w:r>
      <w:r w:rsidR="00D6199C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="00D6199C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</w:t>
      </w:r>
      <w:r w:rsidR="00B85F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Republikas</w:t>
      </w:r>
      <w:r w:rsidR="00D6199C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citas valsts aizsardzībā </w:t>
      </w:r>
      <w:r w:rsidR="00D8660F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esošas senlietas</w:t>
      </w:r>
      <w:r w:rsidR="00DD3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D3AA3" w:rsidRPr="00DD3AA3">
        <w:rPr>
          <w:rFonts w:ascii="Times New Roman" w:eastAsia="Times New Roman" w:hAnsi="Times New Roman" w:cs="Times New Roman"/>
          <w:sz w:val="24"/>
          <w:szCs w:val="24"/>
          <w:lang w:eastAsia="lv-LV"/>
        </w:rPr>
        <w:t>kura neatrodas muzeja krājumā,</w:t>
      </w:r>
      <w:r w:rsidR="00D8660F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iznīcināšanu</w:t>
      </w:r>
      <w:proofErr w:type="gramEnd"/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bojāšanu</w:t>
      </w:r>
      <w:r w:rsidR="004C661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BC74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C7445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—</w:t>
      </w:r>
    </w:p>
    <w:p w14:paraId="3D3CEC91" w14:textId="77777777" w:rsidR="004C6618" w:rsidRDefault="004C6618" w:rsidP="00815F7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7C6722" w14:textId="143AEC28" w:rsidR="004C6618" w:rsidRDefault="00E55127" w:rsidP="004C66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75B39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oda ar brīvības atņemšanu uz laiku līdz diviem gadiem vai ar īslaicīgu brīvības atņemšanu vai ar piespiedu darbu, vai ar naudas sodu.</w:t>
      </w:r>
      <w:r w:rsidR="00363116"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</w:p>
    <w:p w14:paraId="33826A1D" w14:textId="77777777" w:rsidR="004C6618" w:rsidRDefault="004C6618" w:rsidP="004C66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5D913B" w14:textId="08C563ED" w:rsidR="001F033C" w:rsidRDefault="006E46DB" w:rsidP="00ED0B8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3</w:t>
      </w:r>
      <w:r w:rsidR="00F22F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B610A" w:rsidRPr="00BB6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Aizstāt </w:t>
      </w:r>
      <w:r w:rsid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>229.</w:t>
      </w:r>
      <w:r w:rsidR="007569AC" w:rsidRPr="00756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BB610A" w:rsidRPr="00BB610A">
        <w:rPr>
          <w:rFonts w:ascii="Times New Roman" w:eastAsia="Times New Roman" w:hAnsi="Times New Roman" w:cs="Times New Roman"/>
          <w:sz w:val="24"/>
          <w:szCs w:val="24"/>
          <w:lang w:eastAsia="lv-LV"/>
        </w:rPr>
        <w:t>pant</w:t>
      </w:r>
      <w:r w:rsid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BB610A" w:rsidRPr="00BB6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vārdus</w:t>
      </w:r>
      <w:r w:rsid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610A" w:rsidRPr="00BB610A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7569AC" w:rsidRP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>valstij piederošas senlietas</w:t>
      </w:r>
      <w:r w:rsidR="00BB610A" w:rsidRPr="00BB610A">
        <w:rPr>
          <w:rFonts w:ascii="Times New Roman" w:eastAsia="Times New Roman" w:hAnsi="Times New Roman" w:cs="Times New Roman"/>
          <w:sz w:val="24"/>
          <w:szCs w:val="24"/>
          <w:lang w:eastAsia="lv-LV"/>
        </w:rPr>
        <w:t>" ar vārdiem "</w:t>
      </w:r>
      <w:r w:rsidR="007569AC" w:rsidRP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</w:t>
      </w:r>
      <w:r w:rsidR="00F22F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Republikas </w:t>
      </w:r>
      <w:r w:rsidR="007569AC" w:rsidRP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>vai citas valsts aizsardzībā esošas senlietas, kuras neatrodas muzeja krājumā,</w:t>
      </w:r>
      <w:r w:rsidR="00BB610A" w:rsidRPr="00BB610A">
        <w:rPr>
          <w:rFonts w:ascii="Times New Roman" w:eastAsia="Times New Roman" w:hAnsi="Times New Roman" w:cs="Times New Roman"/>
          <w:sz w:val="24"/>
          <w:szCs w:val="24"/>
          <w:lang w:eastAsia="lv-LV"/>
        </w:rPr>
        <w:t>".</w:t>
      </w:r>
      <w:r w:rsidR="007569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14:paraId="17971DF1" w14:textId="77777777" w:rsidR="00ED0B82" w:rsidRDefault="00ED0B82" w:rsidP="00ED0B8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DE7432" w14:textId="2DA47A5C" w:rsidR="006E46DB" w:rsidRPr="00AF6A30" w:rsidRDefault="006E46DB" w:rsidP="006E46DB">
      <w:pPr>
        <w:spacing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likuma 277.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nosaukumu un dispozīciju šādā redakcijā:</w:t>
      </w:r>
      <w:proofErr w:type="gramStart"/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</w:p>
    <w:p w14:paraId="291C4F1F" w14:textId="77777777" w:rsidR="006E46DB" w:rsidRPr="00AF6A30" w:rsidRDefault="006E46DB" w:rsidP="006E46DB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"277.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AF6A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pants. Neatļautas darbības ar arhīvu dokumentiem </w:t>
      </w:r>
    </w:p>
    <w:p w14:paraId="3E143180" w14:textId="32C6C8C9" w:rsidR="006E46DB" w:rsidRPr="00AF6A30" w:rsidRDefault="006E46DB" w:rsidP="006E46DB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Latvijas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Republikas 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vai citas valsts aizsardzībā esoša arhīva dokumenta, dokumenta ar arhīvisk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vērtību vai tos aizstājošās kopijas bojāšanu, slēpšanu vai</w:t>
      </w:r>
      <w:r w:rsidRPr="00AF6A30" w:rsidDel="00E551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nelikumīgu iznīcināšanu, atsavināšanu, glabāšanu, pārvietošanu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pārsūtīšanu</w:t>
      </w:r>
      <w:r w:rsidRPr="00AF6A30">
        <w:rPr>
          <w:rFonts w:ascii="Times New Roman" w:eastAsia="Times New Roman" w:hAnsi="Times New Roman" w:cs="Times New Roman"/>
          <w:sz w:val="24"/>
          <w:szCs w:val="24"/>
          <w:lang w:eastAsia="lv-LV"/>
        </w:rPr>
        <w:t>, vai izvešanu ārpus Latvijas Republikas vai ievešanu Latvijas Republikā, ja tā rezultātā radīts būtisks kaitējums valsts varai vai pārvaldības kārtībai vai ar likumu aizsargātām personas interesēm, —"</w:t>
      </w:r>
    </w:p>
    <w:p w14:paraId="63D2773F" w14:textId="77777777" w:rsidR="003700FE" w:rsidRPr="003700FE" w:rsidRDefault="003700FE" w:rsidP="003700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9CE8B0" w14:textId="0B7B0B69" w:rsidR="00815F78" w:rsidRDefault="006704F8" w:rsidP="006704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Pārejas noteikums</w:t>
      </w:r>
    </w:p>
    <w:p w14:paraId="6173BCE7" w14:textId="24A734FA" w:rsidR="001F033C" w:rsidRDefault="006704F8" w:rsidP="00ED0B82">
      <w:pPr>
        <w:jc w:val="both"/>
        <w:rPr>
          <w:rFonts w:ascii="Times New Roman" w:hAnsi="Times New Roman" w:cs="Times New Roman"/>
          <w:sz w:val="24"/>
          <w:szCs w:val="24"/>
        </w:rPr>
      </w:pPr>
      <w:r w:rsidRPr="007569AC">
        <w:rPr>
          <w:rFonts w:ascii="Times New Roman" w:hAnsi="Times New Roman" w:cs="Times New Roman"/>
          <w:sz w:val="24"/>
          <w:szCs w:val="24"/>
        </w:rPr>
        <w:t xml:space="preserve">Personas, kuras </w:t>
      </w:r>
      <w:hyperlink r:id="rId8" w:tgtFrame="_blank" w:history="1">
        <w:r w:rsidRPr="007569AC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Krimināllikuma</w:t>
        </w:r>
      </w:hyperlink>
      <w:r w:rsidRPr="007569AC">
        <w:rPr>
          <w:rFonts w:ascii="Times New Roman" w:hAnsi="Times New Roman" w:cs="Times New Roman"/>
          <w:sz w:val="24"/>
          <w:szCs w:val="24"/>
        </w:rPr>
        <w:t xml:space="preserve"> </w:t>
      </w:r>
      <w:r w:rsidRPr="007569AC">
        <w:rPr>
          <w:rFonts w:ascii="Times New Roman" w:hAnsi="Times New Roman" w:cs="Times New Roman"/>
          <w:sz w:val="24"/>
          <w:szCs w:val="24"/>
          <w:lang w:eastAsia="lv-LV"/>
        </w:rPr>
        <w:t>229.</w:t>
      </w:r>
      <w:r w:rsidR="00401AB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7569AC">
        <w:rPr>
          <w:rFonts w:ascii="Times New Roman" w:hAnsi="Times New Roman" w:cs="Times New Roman"/>
          <w:sz w:val="24"/>
          <w:szCs w:val="24"/>
          <w:lang w:eastAsia="lv-LV"/>
        </w:rPr>
        <w:t xml:space="preserve">panta otrajā daļā </w:t>
      </w:r>
      <w:r w:rsidRPr="007569AC">
        <w:rPr>
          <w:rFonts w:ascii="Times New Roman" w:hAnsi="Times New Roman" w:cs="Times New Roman"/>
          <w:sz w:val="24"/>
          <w:szCs w:val="24"/>
        </w:rPr>
        <w:t xml:space="preserve">paredzēto noziedzīgo nodarījumu izdarījušas līdz šā likuma spēkā stāšanās dienai, saucamas pie kriminālatbildības un sodāmas saskaņā ar tām </w:t>
      </w:r>
      <w:r w:rsidR="007569AC" w:rsidRPr="007569AC">
        <w:rPr>
          <w:rFonts w:ascii="Times New Roman" w:hAnsi="Times New Roman" w:cs="Times New Roman"/>
          <w:sz w:val="24"/>
          <w:szCs w:val="24"/>
        </w:rPr>
        <w:t>Krimināllikuma</w:t>
      </w:r>
      <w:r w:rsidRPr="007569AC">
        <w:rPr>
          <w:rFonts w:ascii="Times New Roman" w:hAnsi="Times New Roman" w:cs="Times New Roman"/>
          <w:sz w:val="24"/>
          <w:szCs w:val="24"/>
        </w:rPr>
        <w:t xml:space="preserve"> normām, kas bija spēkā šā nodarījuma izdarīšanas laikā.</w:t>
      </w:r>
    </w:p>
    <w:p w14:paraId="3DA83269" w14:textId="78A2CCF1" w:rsidR="00325248" w:rsidRDefault="00325248" w:rsidP="00ED0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D41D9" w14:textId="63F3E4E4" w:rsidR="00325248" w:rsidRDefault="00325248" w:rsidP="00ED0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96429" w14:textId="77777777" w:rsidR="00325248" w:rsidRPr="00DC3680" w:rsidRDefault="00325248" w:rsidP="00325248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 xml:space="preserve">Tieslietu ministrs, </w:t>
      </w:r>
    </w:p>
    <w:p w14:paraId="7AB44851" w14:textId="77777777" w:rsidR="00325248" w:rsidRPr="00DC3680" w:rsidRDefault="00325248" w:rsidP="00325248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>ministru prezidenta biedrs</w:t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proofErr w:type="gramStart"/>
      <w:r w:rsidRPr="00DC3680">
        <w:rPr>
          <w:rFonts w:ascii="Times New Roman" w:hAnsi="Times New Roman"/>
          <w:lang w:val="lv-LV"/>
        </w:rPr>
        <w:t xml:space="preserve">    </w:t>
      </w:r>
      <w:proofErr w:type="gramEnd"/>
      <w:r w:rsidRPr="00DC3680">
        <w:rPr>
          <w:rFonts w:ascii="Times New Roman" w:hAnsi="Times New Roman"/>
          <w:lang w:val="lv-LV"/>
        </w:rPr>
        <w:t xml:space="preserve">Jānis </w:t>
      </w:r>
      <w:proofErr w:type="spellStart"/>
      <w:r w:rsidRPr="00DC3680">
        <w:rPr>
          <w:rFonts w:ascii="Times New Roman" w:hAnsi="Times New Roman"/>
          <w:lang w:val="lv-LV"/>
        </w:rPr>
        <w:t>Bordāns</w:t>
      </w:r>
      <w:proofErr w:type="spellEnd"/>
    </w:p>
    <w:p w14:paraId="714739F1" w14:textId="77777777" w:rsidR="00325248" w:rsidRPr="00DC3680" w:rsidRDefault="00325248" w:rsidP="00325248">
      <w:pPr>
        <w:pStyle w:val="Bezatstarpm"/>
        <w:rPr>
          <w:rFonts w:ascii="Times New Roman" w:hAnsi="Times New Roman"/>
          <w:lang w:val="lv-LV"/>
        </w:rPr>
      </w:pPr>
    </w:p>
    <w:p w14:paraId="5486CFC1" w14:textId="77777777" w:rsidR="00325248" w:rsidRPr="00DC3680" w:rsidRDefault="00325248" w:rsidP="00325248">
      <w:pPr>
        <w:pStyle w:val="Bezatstarpm"/>
        <w:rPr>
          <w:rFonts w:ascii="Times New Roman" w:hAnsi="Times New Roman"/>
          <w:lang w:val="lv-LV"/>
        </w:rPr>
      </w:pPr>
    </w:p>
    <w:p w14:paraId="52DD0D08" w14:textId="77777777" w:rsidR="00325248" w:rsidRPr="00DC3680" w:rsidRDefault="00325248" w:rsidP="00325248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>Iesniedzējs:</w:t>
      </w:r>
    </w:p>
    <w:p w14:paraId="0549D7A8" w14:textId="77777777" w:rsidR="00325248" w:rsidRPr="00DC3680" w:rsidRDefault="00325248" w:rsidP="00325248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>Tieslietu ministrijas valsts sekretārs</w:t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proofErr w:type="gramStart"/>
      <w:r w:rsidRPr="00DC3680">
        <w:rPr>
          <w:rFonts w:ascii="Times New Roman" w:hAnsi="Times New Roman"/>
          <w:lang w:val="lv-LV"/>
        </w:rPr>
        <w:t xml:space="preserve">        </w:t>
      </w:r>
      <w:proofErr w:type="gramEnd"/>
      <w:r w:rsidRPr="00DC3680">
        <w:rPr>
          <w:rFonts w:ascii="Times New Roman" w:hAnsi="Times New Roman"/>
          <w:lang w:val="lv-LV"/>
        </w:rPr>
        <w:t>Raivis Kronbergs</w:t>
      </w:r>
    </w:p>
    <w:p w14:paraId="7CE30325" w14:textId="77777777" w:rsidR="00325248" w:rsidRPr="00DC3680" w:rsidRDefault="00325248" w:rsidP="00325248">
      <w:pPr>
        <w:pStyle w:val="Bezatstarpm"/>
        <w:rPr>
          <w:rFonts w:ascii="Times New Roman" w:hAnsi="Times New Roman"/>
          <w:lang w:val="lv-LV"/>
        </w:rPr>
      </w:pPr>
    </w:p>
    <w:p w14:paraId="2BFCAEB5" w14:textId="77777777" w:rsidR="00325248" w:rsidRPr="00DC3680" w:rsidRDefault="00325248" w:rsidP="00325248">
      <w:pPr>
        <w:pStyle w:val="Bezatstarpm"/>
        <w:rPr>
          <w:rFonts w:ascii="Times New Roman" w:hAnsi="Times New Roman"/>
          <w:sz w:val="22"/>
          <w:szCs w:val="22"/>
          <w:lang w:val="lv-LV"/>
        </w:rPr>
      </w:pPr>
    </w:p>
    <w:p w14:paraId="17C730CB" w14:textId="77777777" w:rsidR="00325248" w:rsidRPr="00DC3680" w:rsidRDefault="00325248" w:rsidP="00325248">
      <w:pPr>
        <w:pStyle w:val="Bezatstarpm"/>
        <w:rPr>
          <w:rFonts w:ascii="Times New Roman" w:hAnsi="Times New Roman"/>
          <w:sz w:val="20"/>
          <w:szCs w:val="20"/>
          <w:lang w:val="lv-LV"/>
        </w:rPr>
      </w:pPr>
      <w:r w:rsidRPr="00DC3680">
        <w:rPr>
          <w:rFonts w:ascii="Times New Roman" w:hAnsi="Times New Roman"/>
          <w:sz w:val="20"/>
          <w:szCs w:val="20"/>
          <w:lang w:val="lv-LV"/>
        </w:rPr>
        <w:t>M. Bidiņa 67036908</w:t>
      </w:r>
    </w:p>
    <w:p w14:paraId="4FA7A9D2" w14:textId="77777777" w:rsidR="00325248" w:rsidRPr="00DC3680" w:rsidRDefault="00325248" w:rsidP="00325248">
      <w:pPr>
        <w:pStyle w:val="Bezatstarpm"/>
        <w:rPr>
          <w:rFonts w:ascii="Times New Roman" w:hAnsi="Times New Roman"/>
          <w:sz w:val="20"/>
          <w:szCs w:val="20"/>
          <w:lang w:val="lv-LV"/>
        </w:rPr>
      </w:pPr>
      <w:hyperlink r:id="rId9" w:history="1">
        <w:r w:rsidRPr="00DC3680">
          <w:rPr>
            <w:rStyle w:val="Hipersaite"/>
            <w:rFonts w:ascii="Times New Roman" w:hAnsi="Times New Roman"/>
            <w:sz w:val="20"/>
            <w:szCs w:val="20"/>
            <w:lang w:val="lv-LV"/>
          </w:rPr>
          <w:t>Maija.Bidina@tm.gov.lv</w:t>
        </w:r>
      </w:hyperlink>
      <w:r w:rsidRPr="00DC3680">
        <w:rPr>
          <w:rFonts w:ascii="Times New Roman" w:hAnsi="Times New Roman"/>
          <w:sz w:val="20"/>
          <w:szCs w:val="20"/>
          <w:lang w:val="lv-LV"/>
        </w:rPr>
        <w:t xml:space="preserve"> </w:t>
      </w:r>
    </w:p>
    <w:p w14:paraId="1EA0EE79" w14:textId="77777777" w:rsidR="00325248" w:rsidRPr="00860C2B" w:rsidRDefault="00325248" w:rsidP="00ED0B8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25248" w:rsidRPr="00860C2B" w:rsidSect="006704F8">
      <w:pgSz w:w="11906" w:h="16838"/>
      <w:pgMar w:top="170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FD305" w14:textId="77777777" w:rsidR="00D527CF" w:rsidRDefault="00D527CF" w:rsidP="001F033C">
      <w:pPr>
        <w:spacing w:after="0" w:line="240" w:lineRule="auto"/>
      </w:pPr>
      <w:r>
        <w:separator/>
      </w:r>
    </w:p>
  </w:endnote>
  <w:endnote w:type="continuationSeparator" w:id="0">
    <w:p w14:paraId="3E4BC283" w14:textId="77777777" w:rsidR="00D527CF" w:rsidRDefault="00D527CF" w:rsidP="001F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FD6D" w14:textId="77777777" w:rsidR="00D527CF" w:rsidRDefault="00D527CF" w:rsidP="001F033C">
      <w:pPr>
        <w:spacing w:after="0" w:line="240" w:lineRule="auto"/>
      </w:pPr>
      <w:r>
        <w:separator/>
      </w:r>
    </w:p>
  </w:footnote>
  <w:footnote w:type="continuationSeparator" w:id="0">
    <w:p w14:paraId="46FE6B4E" w14:textId="77777777" w:rsidR="00D527CF" w:rsidRDefault="00D527CF" w:rsidP="001F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46E6"/>
    <w:multiLevelType w:val="hybridMultilevel"/>
    <w:tmpl w:val="62E2FD96"/>
    <w:lvl w:ilvl="0" w:tplc="1436D1F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CB8"/>
    <w:multiLevelType w:val="multilevel"/>
    <w:tmpl w:val="D15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645B1"/>
    <w:multiLevelType w:val="hybridMultilevel"/>
    <w:tmpl w:val="A11C2F8C"/>
    <w:lvl w:ilvl="0" w:tplc="1436D1F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3F3"/>
    <w:multiLevelType w:val="hybridMultilevel"/>
    <w:tmpl w:val="D9B0D50A"/>
    <w:lvl w:ilvl="0" w:tplc="1C58B4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0A7382"/>
    <w:multiLevelType w:val="hybridMultilevel"/>
    <w:tmpl w:val="21AACD14"/>
    <w:lvl w:ilvl="0" w:tplc="1436D1F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349B9"/>
    <w:multiLevelType w:val="hybridMultilevel"/>
    <w:tmpl w:val="D450AB22"/>
    <w:lvl w:ilvl="0" w:tplc="1436D1F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95E79"/>
    <w:multiLevelType w:val="hybridMultilevel"/>
    <w:tmpl w:val="EA822D56"/>
    <w:lvl w:ilvl="0" w:tplc="399ED8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1935D3E"/>
    <w:multiLevelType w:val="hybridMultilevel"/>
    <w:tmpl w:val="4746D878"/>
    <w:lvl w:ilvl="0" w:tplc="951A861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BA"/>
    <w:rsid w:val="00024FAD"/>
    <w:rsid w:val="00030DAC"/>
    <w:rsid w:val="000A235B"/>
    <w:rsid w:val="000F3448"/>
    <w:rsid w:val="000F49C2"/>
    <w:rsid w:val="000F6D7C"/>
    <w:rsid w:val="00103D0C"/>
    <w:rsid w:val="00125A46"/>
    <w:rsid w:val="00175B39"/>
    <w:rsid w:val="00197B23"/>
    <w:rsid w:val="001B4CDD"/>
    <w:rsid w:val="001F033C"/>
    <w:rsid w:val="00257CCF"/>
    <w:rsid w:val="00267A14"/>
    <w:rsid w:val="002B53A0"/>
    <w:rsid w:val="002F6AA8"/>
    <w:rsid w:val="00325248"/>
    <w:rsid w:val="00363116"/>
    <w:rsid w:val="003700FE"/>
    <w:rsid w:val="003F5090"/>
    <w:rsid w:val="00401ABB"/>
    <w:rsid w:val="004502E5"/>
    <w:rsid w:val="004777D1"/>
    <w:rsid w:val="004C6618"/>
    <w:rsid w:val="004D07AB"/>
    <w:rsid w:val="004D0EBE"/>
    <w:rsid w:val="004E313B"/>
    <w:rsid w:val="0051246D"/>
    <w:rsid w:val="00530ACF"/>
    <w:rsid w:val="0061134C"/>
    <w:rsid w:val="00635819"/>
    <w:rsid w:val="006704F8"/>
    <w:rsid w:val="00684D25"/>
    <w:rsid w:val="006B01E7"/>
    <w:rsid w:val="006E46DB"/>
    <w:rsid w:val="006F4082"/>
    <w:rsid w:val="00711A95"/>
    <w:rsid w:val="00714878"/>
    <w:rsid w:val="007445B1"/>
    <w:rsid w:val="007569AC"/>
    <w:rsid w:val="00785637"/>
    <w:rsid w:val="007B3ABA"/>
    <w:rsid w:val="00815F78"/>
    <w:rsid w:val="00830396"/>
    <w:rsid w:val="00845C11"/>
    <w:rsid w:val="00860C2B"/>
    <w:rsid w:val="00893724"/>
    <w:rsid w:val="008D5E00"/>
    <w:rsid w:val="008E7E20"/>
    <w:rsid w:val="009013E7"/>
    <w:rsid w:val="009B062E"/>
    <w:rsid w:val="009C6103"/>
    <w:rsid w:val="00A13B37"/>
    <w:rsid w:val="00A85A87"/>
    <w:rsid w:val="00A90A3F"/>
    <w:rsid w:val="00AC562A"/>
    <w:rsid w:val="00AD1DF0"/>
    <w:rsid w:val="00AE373D"/>
    <w:rsid w:val="00AF6A30"/>
    <w:rsid w:val="00B3076E"/>
    <w:rsid w:val="00B51C92"/>
    <w:rsid w:val="00B57EEB"/>
    <w:rsid w:val="00B81AD6"/>
    <w:rsid w:val="00B85F00"/>
    <w:rsid w:val="00BB610A"/>
    <w:rsid w:val="00BC7445"/>
    <w:rsid w:val="00BD1C99"/>
    <w:rsid w:val="00C061F9"/>
    <w:rsid w:val="00C07666"/>
    <w:rsid w:val="00C633FC"/>
    <w:rsid w:val="00C70049"/>
    <w:rsid w:val="00C709B9"/>
    <w:rsid w:val="00C76BD7"/>
    <w:rsid w:val="00CC4FFB"/>
    <w:rsid w:val="00CF17BC"/>
    <w:rsid w:val="00D370FF"/>
    <w:rsid w:val="00D527CF"/>
    <w:rsid w:val="00D6199C"/>
    <w:rsid w:val="00D85227"/>
    <w:rsid w:val="00D8660F"/>
    <w:rsid w:val="00DB4C2B"/>
    <w:rsid w:val="00DD3AA3"/>
    <w:rsid w:val="00DE5324"/>
    <w:rsid w:val="00DE6657"/>
    <w:rsid w:val="00E1683E"/>
    <w:rsid w:val="00E21275"/>
    <w:rsid w:val="00E55127"/>
    <w:rsid w:val="00E61F16"/>
    <w:rsid w:val="00EB36AE"/>
    <w:rsid w:val="00ED0B82"/>
    <w:rsid w:val="00ED38AA"/>
    <w:rsid w:val="00ED7EFD"/>
    <w:rsid w:val="00EE637E"/>
    <w:rsid w:val="00EF768E"/>
    <w:rsid w:val="00F22FCE"/>
    <w:rsid w:val="00F65BE5"/>
    <w:rsid w:val="00F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E5E5"/>
  <w15:chartTrackingRefBased/>
  <w15:docId w15:val="{7B6E91D9-0F6D-410A-B01E-CE1FDFC3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7148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0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766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7445B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445B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445B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445B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445B1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175B3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75B39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E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373D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1F03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F033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F033C"/>
    <w:rPr>
      <w:vertAlign w:val="superscript"/>
    </w:rPr>
  </w:style>
  <w:style w:type="paragraph" w:styleId="Bezatstarpm">
    <w:name w:val="No Spacing"/>
    <w:uiPriority w:val="1"/>
    <w:qFormat/>
    <w:rsid w:val="00325248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80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3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88966-kriminal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ja.Bidina@tm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3FEC-F069-4D8B-AE88-5DB9A360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Godmane</dc:creator>
  <cp:keywords/>
  <dc:description/>
  <cp:lastModifiedBy>Maija Bidiņa</cp:lastModifiedBy>
  <cp:revision>6</cp:revision>
  <cp:lastPrinted>2019-09-23T06:48:00Z</cp:lastPrinted>
  <dcterms:created xsi:type="dcterms:W3CDTF">2019-10-17T09:53:00Z</dcterms:created>
  <dcterms:modified xsi:type="dcterms:W3CDTF">2019-11-04T13:41:00Z</dcterms:modified>
</cp:coreProperties>
</file>