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6C546" w14:textId="77777777" w:rsidR="00D4620C" w:rsidRPr="006D762F" w:rsidRDefault="00D4620C" w:rsidP="00F50745">
      <w:pPr>
        <w:ind w:firstLine="709"/>
        <w:jc w:val="right"/>
        <w:rPr>
          <w:rFonts w:ascii="Times New Roman" w:hAnsi="Times New Roman"/>
          <w:i/>
          <w:iCs/>
          <w:sz w:val="28"/>
          <w:szCs w:val="28"/>
        </w:rPr>
      </w:pPr>
      <w:r w:rsidRPr="006D762F">
        <w:rPr>
          <w:rFonts w:ascii="Times New Roman" w:hAnsi="Times New Roman"/>
          <w:i/>
          <w:iCs/>
          <w:sz w:val="28"/>
          <w:szCs w:val="28"/>
        </w:rPr>
        <w:t>Likumprojekts</w:t>
      </w:r>
    </w:p>
    <w:p w14:paraId="5DEAC25A" w14:textId="77777777" w:rsidR="00211C5D" w:rsidRPr="00F71C17" w:rsidRDefault="00211C5D" w:rsidP="00F50745">
      <w:pPr>
        <w:ind w:firstLine="709"/>
        <w:jc w:val="right"/>
        <w:rPr>
          <w:rFonts w:ascii="Times New Roman" w:hAnsi="Times New Roman"/>
          <w:i/>
          <w:iCs/>
          <w:sz w:val="28"/>
          <w:szCs w:val="28"/>
        </w:rPr>
      </w:pPr>
    </w:p>
    <w:p w14:paraId="122EF22E" w14:textId="77777777" w:rsidR="00101914" w:rsidRPr="006D762F" w:rsidRDefault="00D4620C" w:rsidP="004403D7">
      <w:pPr>
        <w:jc w:val="center"/>
        <w:rPr>
          <w:rFonts w:ascii="Times New Roman" w:hAnsi="Times New Roman"/>
          <w:b/>
          <w:iCs/>
          <w:sz w:val="28"/>
          <w:szCs w:val="28"/>
        </w:rPr>
      </w:pPr>
      <w:r w:rsidRPr="006D762F">
        <w:rPr>
          <w:rFonts w:ascii="Times New Roman" w:hAnsi="Times New Roman"/>
          <w:b/>
          <w:iCs/>
          <w:sz w:val="28"/>
          <w:szCs w:val="28"/>
        </w:rPr>
        <w:t>Grozījumi Kriminālprocesa likumā</w:t>
      </w:r>
    </w:p>
    <w:p w14:paraId="2E0D8F60" w14:textId="77777777" w:rsidR="00AA3C74" w:rsidRPr="004403D7" w:rsidRDefault="00AA3C74" w:rsidP="00F50745">
      <w:pPr>
        <w:ind w:firstLine="709"/>
        <w:jc w:val="center"/>
        <w:rPr>
          <w:rFonts w:ascii="Times New Roman" w:hAnsi="Times New Roman"/>
          <w:iCs/>
          <w:sz w:val="28"/>
          <w:szCs w:val="28"/>
        </w:rPr>
      </w:pPr>
    </w:p>
    <w:p w14:paraId="59422659" w14:textId="3AE91561" w:rsidR="005B51AE" w:rsidRPr="006D762F" w:rsidRDefault="00AA3C74" w:rsidP="00F50745">
      <w:pPr>
        <w:ind w:firstLine="709"/>
        <w:jc w:val="both"/>
        <w:rPr>
          <w:rFonts w:ascii="Times New Roman" w:hAnsi="Times New Roman"/>
          <w:iCs/>
          <w:sz w:val="28"/>
          <w:szCs w:val="28"/>
        </w:rPr>
      </w:pPr>
      <w:r w:rsidRPr="006D762F">
        <w:rPr>
          <w:rFonts w:ascii="Times New Roman" w:hAnsi="Times New Roman"/>
          <w:iCs/>
          <w:sz w:val="28"/>
          <w:szCs w:val="28"/>
        </w:rPr>
        <w:t>Izdarīt Kriminālprocesa likumā (Latvijas Republikas Saeimas un Ministru Kabineta Ziņotājs, 2005, 11., 20.</w:t>
      </w:r>
      <w:r w:rsidR="00FF2E3A">
        <w:rPr>
          <w:rFonts w:ascii="Times New Roman" w:hAnsi="Times New Roman"/>
          <w:iCs/>
          <w:sz w:val="28"/>
          <w:szCs w:val="28"/>
        </w:rPr>
        <w:t> </w:t>
      </w:r>
      <w:r w:rsidRPr="006D762F">
        <w:rPr>
          <w:rFonts w:ascii="Times New Roman" w:hAnsi="Times New Roman"/>
          <w:iCs/>
          <w:sz w:val="28"/>
          <w:szCs w:val="28"/>
        </w:rPr>
        <w:t>nr.; 2006, 4.</w:t>
      </w:r>
      <w:r w:rsidR="00FF2E3A">
        <w:rPr>
          <w:rFonts w:ascii="Times New Roman" w:hAnsi="Times New Roman"/>
          <w:iCs/>
          <w:sz w:val="28"/>
          <w:szCs w:val="28"/>
        </w:rPr>
        <w:t> </w:t>
      </w:r>
      <w:r w:rsidRPr="006D762F">
        <w:rPr>
          <w:rFonts w:ascii="Times New Roman" w:hAnsi="Times New Roman"/>
          <w:iCs/>
          <w:sz w:val="28"/>
          <w:szCs w:val="28"/>
        </w:rPr>
        <w:t>nr.; 2007, 3., 13.</w:t>
      </w:r>
      <w:r w:rsidR="00FF2E3A">
        <w:rPr>
          <w:rFonts w:ascii="Times New Roman" w:hAnsi="Times New Roman"/>
          <w:iCs/>
          <w:sz w:val="28"/>
          <w:szCs w:val="28"/>
        </w:rPr>
        <w:t> </w:t>
      </w:r>
      <w:r w:rsidRPr="006D762F">
        <w:rPr>
          <w:rFonts w:ascii="Times New Roman" w:hAnsi="Times New Roman"/>
          <w:iCs/>
          <w:sz w:val="28"/>
          <w:szCs w:val="28"/>
        </w:rPr>
        <w:t>nr.; 2008, 1., 15.</w:t>
      </w:r>
      <w:r w:rsidR="00FF2E3A">
        <w:rPr>
          <w:rFonts w:ascii="Times New Roman" w:hAnsi="Times New Roman"/>
          <w:iCs/>
          <w:sz w:val="28"/>
          <w:szCs w:val="28"/>
        </w:rPr>
        <w:t> </w:t>
      </w:r>
      <w:r w:rsidRPr="006D762F">
        <w:rPr>
          <w:rFonts w:ascii="Times New Roman" w:hAnsi="Times New Roman"/>
          <w:iCs/>
          <w:sz w:val="28"/>
          <w:szCs w:val="28"/>
        </w:rPr>
        <w:t>nr.; 2009, 9., 14., 15.</w:t>
      </w:r>
      <w:r w:rsidR="00FF2E3A">
        <w:rPr>
          <w:rFonts w:ascii="Times New Roman" w:hAnsi="Times New Roman"/>
          <w:iCs/>
          <w:sz w:val="28"/>
          <w:szCs w:val="28"/>
        </w:rPr>
        <w:t> </w:t>
      </w:r>
      <w:r w:rsidRPr="006D762F">
        <w:rPr>
          <w:rFonts w:ascii="Times New Roman" w:hAnsi="Times New Roman"/>
          <w:iCs/>
          <w:sz w:val="28"/>
          <w:szCs w:val="28"/>
        </w:rPr>
        <w:t>nr.; Latvijas Vēstnesis, 2010, 19., 178.</w:t>
      </w:r>
      <w:r w:rsidR="00FF2E3A">
        <w:rPr>
          <w:rFonts w:ascii="Times New Roman" w:hAnsi="Times New Roman"/>
          <w:iCs/>
          <w:sz w:val="28"/>
          <w:szCs w:val="28"/>
        </w:rPr>
        <w:t> </w:t>
      </w:r>
      <w:r w:rsidRPr="006D762F">
        <w:rPr>
          <w:rFonts w:ascii="Times New Roman" w:hAnsi="Times New Roman"/>
          <w:iCs/>
          <w:sz w:val="28"/>
          <w:szCs w:val="28"/>
        </w:rPr>
        <w:t>nr.; 2011, 117.</w:t>
      </w:r>
      <w:r w:rsidR="00FF2E3A">
        <w:rPr>
          <w:rFonts w:ascii="Times New Roman" w:hAnsi="Times New Roman"/>
          <w:iCs/>
          <w:sz w:val="28"/>
          <w:szCs w:val="28"/>
        </w:rPr>
        <w:t> </w:t>
      </w:r>
      <w:r w:rsidRPr="006D762F">
        <w:rPr>
          <w:rFonts w:ascii="Times New Roman" w:hAnsi="Times New Roman"/>
          <w:iCs/>
          <w:sz w:val="28"/>
          <w:szCs w:val="28"/>
        </w:rPr>
        <w:t>nr.; 2012, 92., 189.</w:t>
      </w:r>
      <w:r w:rsidR="00FF2E3A">
        <w:rPr>
          <w:rFonts w:ascii="Times New Roman" w:hAnsi="Times New Roman"/>
          <w:iCs/>
          <w:sz w:val="28"/>
          <w:szCs w:val="28"/>
        </w:rPr>
        <w:t> </w:t>
      </w:r>
      <w:r w:rsidRPr="006D762F">
        <w:rPr>
          <w:rFonts w:ascii="Times New Roman" w:hAnsi="Times New Roman"/>
          <w:iCs/>
          <w:sz w:val="28"/>
          <w:szCs w:val="28"/>
        </w:rPr>
        <w:t>nr.; 2013, 6., 21., 61., 112., 183., 187., 252.</w:t>
      </w:r>
      <w:r w:rsidR="00FF2E3A">
        <w:rPr>
          <w:rFonts w:ascii="Times New Roman" w:hAnsi="Times New Roman"/>
          <w:iCs/>
          <w:sz w:val="28"/>
          <w:szCs w:val="28"/>
        </w:rPr>
        <w:t> </w:t>
      </w:r>
      <w:r w:rsidRPr="006D762F">
        <w:rPr>
          <w:rFonts w:ascii="Times New Roman" w:hAnsi="Times New Roman"/>
          <w:iCs/>
          <w:sz w:val="28"/>
          <w:szCs w:val="28"/>
        </w:rPr>
        <w:t>nr.; 2014, 113., 214.</w:t>
      </w:r>
      <w:r w:rsidR="00FF2E3A">
        <w:rPr>
          <w:rFonts w:ascii="Times New Roman" w:hAnsi="Times New Roman"/>
          <w:iCs/>
          <w:sz w:val="28"/>
          <w:szCs w:val="28"/>
        </w:rPr>
        <w:t> </w:t>
      </w:r>
      <w:r w:rsidRPr="006D762F">
        <w:rPr>
          <w:rFonts w:ascii="Times New Roman" w:hAnsi="Times New Roman"/>
          <w:iCs/>
          <w:sz w:val="28"/>
          <w:szCs w:val="28"/>
        </w:rPr>
        <w:t>nr.; 2015, 11., 29., 140., 235.</w:t>
      </w:r>
      <w:r w:rsidR="00FF2E3A">
        <w:rPr>
          <w:rFonts w:ascii="Times New Roman" w:hAnsi="Times New Roman"/>
          <w:iCs/>
          <w:sz w:val="28"/>
          <w:szCs w:val="28"/>
        </w:rPr>
        <w:t> </w:t>
      </w:r>
      <w:r w:rsidRPr="006D762F">
        <w:rPr>
          <w:rFonts w:ascii="Times New Roman" w:hAnsi="Times New Roman"/>
          <w:iCs/>
          <w:sz w:val="28"/>
          <w:szCs w:val="28"/>
        </w:rPr>
        <w:t>nr.; 2016, 48., 241.</w:t>
      </w:r>
      <w:r w:rsidR="00FF2E3A">
        <w:rPr>
          <w:rFonts w:ascii="Times New Roman" w:hAnsi="Times New Roman"/>
          <w:iCs/>
          <w:sz w:val="28"/>
          <w:szCs w:val="28"/>
        </w:rPr>
        <w:t> </w:t>
      </w:r>
      <w:r w:rsidRPr="006D762F">
        <w:rPr>
          <w:rFonts w:ascii="Times New Roman" w:hAnsi="Times New Roman"/>
          <w:iCs/>
          <w:sz w:val="28"/>
          <w:szCs w:val="28"/>
        </w:rPr>
        <w:t>nr.; 2017, 75.</w:t>
      </w:r>
      <w:r w:rsidR="009A179E">
        <w:rPr>
          <w:rFonts w:ascii="Times New Roman" w:hAnsi="Times New Roman"/>
          <w:iCs/>
          <w:sz w:val="28"/>
          <w:szCs w:val="28"/>
        </w:rPr>
        <w:t>, 132., 203.</w:t>
      </w:r>
      <w:r w:rsidR="00FF2E3A">
        <w:rPr>
          <w:rFonts w:ascii="Times New Roman" w:hAnsi="Times New Roman"/>
          <w:iCs/>
          <w:sz w:val="28"/>
          <w:szCs w:val="28"/>
        </w:rPr>
        <w:t> </w:t>
      </w:r>
      <w:r w:rsidRPr="006D762F">
        <w:rPr>
          <w:rFonts w:ascii="Times New Roman" w:hAnsi="Times New Roman"/>
          <w:iCs/>
          <w:sz w:val="28"/>
          <w:szCs w:val="28"/>
        </w:rPr>
        <w:t>nr.</w:t>
      </w:r>
      <w:r w:rsidR="002551C7">
        <w:rPr>
          <w:rFonts w:ascii="Times New Roman" w:hAnsi="Times New Roman"/>
          <w:iCs/>
          <w:sz w:val="28"/>
          <w:szCs w:val="28"/>
        </w:rPr>
        <w:t>; 2018</w:t>
      </w:r>
      <w:r w:rsidR="00E2500C">
        <w:rPr>
          <w:rFonts w:ascii="Times New Roman" w:hAnsi="Times New Roman"/>
          <w:iCs/>
          <w:sz w:val="28"/>
          <w:szCs w:val="28"/>
        </w:rPr>
        <w:t>, 119., 132.</w:t>
      </w:r>
      <w:r w:rsidR="00B34097">
        <w:rPr>
          <w:rFonts w:ascii="Times New Roman" w:hAnsi="Times New Roman"/>
          <w:iCs/>
          <w:sz w:val="28"/>
          <w:szCs w:val="28"/>
        </w:rPr>
        <w:t>, 201.</w:t>
      </w:r>
      <w:r w:rsidR="00E2500C">
        <w:rPr>
          <w:rFonts w:ascii="Times New Roman" w:hAnsi="Times New Roman"/>
          <w:iCs/>
          <w:sz w:val="28"/>
          <w:szCs w:val="28"/>
        </w:rPr>
        <w:t xml:space="preserve"> nr.</w:t>
      </w:r>
      <w:r w:rsidRPr="006D762F">
        <w:rPr>
          <w:rFonts w:ascii="Times New Roman" w:hAnsi="Times New Roman"/>
          <w:iCs/>
          <w:sz w:val="28"/>
          <w:szCs w:val="28"/>
        </w:rPr>
        <w:t>) šādus grozījumus:</w:t>
      </w:r>
    </w:p>
    <w:p w14:paraId="59C60151" w14:textId="77777777" w:rsidR="00211C5D" w:rsidRPr="00F71C17" w:rsidRDefault="00211C5D" w:rsidP="00F50745">
      <w:pPr>
        <w:pStyle w:val="Sarakstarindkopa"/>
        <w:ind w:left="0" w:firstLine="709"/>
        <w:jc w:val="both"/>
        <w:rPr>
          <w:rFonts w:ascii="Times New Roman" w:hAnsi="Times New Roman"/>
          <w:sz w:val="28"/>
          <w:szCs w:val="28"/>
        </w:rPr>
      </w:pPr>
    </w:p>
    <w:p w14:paraId="1F6C0ABE" w14:textId="00D7D8A0" w:rsidR="00136E6F" w:rsidRPr="006D762F" w:rsidRDefault="00571FEC" w:rsidP="00F50745">
      <w:pPr>
        <w:pStyle w:val="Sarakstarindkopa"/>
        <w:ind w:left="0" w:firstLine="709"/>
        <w:jc w:val="both"/>
        <w:rPr>
          <w:rFonts w:ascii="Times New Roman" w:hAnsi="Times New Roman"/>
          <w:sz w:val="28"/>
          <w:szCs w:val="28"/>
        </w:rPr>
      </w:pPr>
      <w:r>
        <w:rPr>
          <w:rFonts w:ascii="Times New Roman" w:hAnsi="Times New Roman"/>
          <w:sz w:val="28"/>
          <w:szCs w:val="28"/>
        </w:rPr>
        <w:t>1</w:t>
      </w:r>
      <w:r w:rsidR="0099521D">
        <w:rPr>
          <w:rFonts w:ascii="Times New Roman" w:hAnsi="Times New Roman"/>
          <w:sz w:val="28"/>
          <w:szCs w:val="28"/>
        </w:rPr>
        <w:t>. </w:t>
      </w:r>
      <w:r w:rsidR="00136E6F" w:rsidRPr="006D762F">
        <w:rPr>
          <w:rFonts w:ascii="Times New Roman" w:hAnsi="Times New Roman"/>
          <w:sz w:val="28"/>
          <w:szCs w:val="28"/>
        </w:rPr>
        <w:t xml:space="preserve">Izteikt </w:t>
      </w:r>
      <w:r>
        <w:rPr>
          <w:rFonts w:ascii="Times New Roman" w:hAnsi="Times New Roman"/>
          <w:sz w:val="28"/>
          <w:szCs w:val="28"/>
        </w:rPr>
        <w:t>421</w:t>
      </w:r>
      <w:r w:rsidR="00136E6F" w:rsidRPr="006D762F">
        <w:rPr>
          <w:rFonts w:ascii="Times New Roman" w:hAnsi="Times New Roman"/>
          <w:sz w:val="28"/>
          <w:szCs w:val="28"/>
        </w:rPr>
        <w:t>.</w:t>
      </w:r>
      <w:r w:rsidR="00FF2E3A">
        <w:rPr>
          <w:rFonts w:ascii="Times New Roman" w:hAnsi="Times New Roman"/>
          <w:sz w:val="28"/>
          <w:szCs w:val="28"/>
        </w:rPr>
        <w:t> </w:t>
      </w:r>
      <w:r w:rsidR="00136E6F" w:rsidRPr="006D762F">
        <w:rPr>
          <w:rFonts w:ascii="Times New Roman" w:hAnsi="Times New Roman"/>
          <w:sz w:val="28"/>
          <w:szCs w:val="28"/>
        </w:rPr>
        <w:t xml:space="preserve">panta </w:t>
      </w:r>
      <w:r>
        <w:rPr>
          <w:rFonts w:ascii="Times New Roman" w:hAnsi="Times New Roman"/>
          <w:sz w:val="28"/>
          <w:szCs w:val="28"/>
        </w:rPr>
        <w:t>otro</w:t>
      </w:r>
      <w:r w:rsidR="00136E6F" w:rsidRPr="006D762F">
        <w:rPr>
          <w:rFonts w:ascii="Times New Roman" w:hAnsi="Times New Roman"/>
          <w:sz w:val="28"/>
          <w:szCs w:val="28"/>
        </w:rPr>
        <w:t xml:space="preserve"> daļu šādā redakcijā: </w:t>
      </w:r>
    </w:p>
    <w:p w14:paraId="0EE4DE3D" w14:textId="77777777" w:rsidR="00211C5D" w:rsidRPr="006F5B39" w:rsidRDefault="00211C5D" w:rsidP="00F50745">
      <w:pPr>
        <w:ind w:firstLine="709"/>
        <w:jc w:val="both"/>
        <w:rPr>
          <w:rFonts w:ascii="Times New Roman" w:hAnsi="Times New Roman"/>
          <w:sz w:val="28"/>
          <w:szCs w:val="28"/>
        </w:rPr>
      </w:pPr>
    </w:p>
    <w:p w14:paraId="7D2E7B03" w14:textId="53CDCEE1" w:rsidR="00302FFB" w:rsidRPr="00F65CA2" w:rsidRDefault="00136E6F" w:rsidP="00F50745">
      <w:pPr>
        <w:ind w:firstLine="709"/>
        <w:jc w:val="both"/>
        <w:rPr>
          <w:rFonts w:ascii="Times New Roman" w:hAnsi="Times New Roman"/>
          <w:sz w:val="28"/>
          <w:szCs w:val="28"/>
        </w:rPr>
      </w:pPr>
      <w:r w:rsidRPr="00F65CA2">
        <w:rPr>
          <w:rFonts w:ascii="Times New Roman" w:hAnsi="Times New Roman"/>
          <w:sz w:val="28"/>
          <w:szCs w:val="28"/>
        </w:rPr>
        <w:t>"(</w:t>
      </w:r>
      <w:r w:rsidR="00571FEC" w:rsidRPr="00F65CA2">
        <w:rPr>
          <w:rFonts w:ascii="Times New Roman" w:hAnsi="Times New Roman"/>
          <w:sz w:val="28"/>
          <w:szCs w:val="28"/>
        </w:rPr>
        <w:t>2</w:t>
      </w:r>
      <w:r w:rsidRPr="00F65CA2">
        <w:rPr>
          <w:rFonts w:ascii="Times New Roman" w:hAnsi="Times New Roman"/>
          <w:sz w:val="28"/>
          <w:szCs w:val="28"/>
        </w:rPr>
        <w:t>)</w:t>
      </w:r>
      <w:r w:rsidR="00FF2E3A" w:rsidRPr="00F65CA2">
        <w:rPr>
          <w:rFonts w:ascii="Times New Roman" w:hAnsi="Times New Roman"/>
          <w:sz w:val="28"/>
          <w:szCs w:val="28"/>
        </w:rPr>
        <w:t> </w:t>
      </w:r>
      <w:r w:rsidR="00571FEC" w:rsidRPr="00F65CA2">
        <w:rPr>
          <w:rFonts w:ascii="Times New Roman" w:eastAsia="Calibri" w:hAnsi="Times New Roman"/>
          <w:sz w:val="28"/>
          <w:szCs w:val="28"/>
        </w:rPr>
        <w:t xml:space="preserve">Prokurors savā priekšrakstā par sodu apsūdzētajai personai var piemērot naudas sodu, sabiedrisko darbu vai probācijas uzraudzību, kā arī papildsodus — sabiedrisko darbu, naudas sodu vai tiesību ierobežošanu — saskaņā ar </w:t>
      </w:r>
      <w:hyperlink r:id="rId8" w:tgtFrame="_blank" w:history="1">
        <w:r w:rsidR="00571FEC" w:rsidRPr="00F65CA2">
          <w:rPr>
            <w:rFonts w:ascii="Times New Roman" w:eastAsia="Calibri" w:hAnsi="Times New Roman"/>
            <w:color w:val="16497B"/>
            <w:sz w:val="28"/>
            <w:szCs w:val="28"/>
          </w:rPr>
          <w:t>Krimināllikumā</w:t>
        </w:r>
      </w:hyperlink>
      <w:r w:rsidR="00571FEC" w:rsidRPr="00F65CA2">
        <w:rPr>
          <w:rFonts w:ascii="Times New Roman" w:eastAsia="Calibri" w:hAnsi="Times New Roman"/>
          <w:sz w:val="28"/>
          <w:szCs w:val="28"/>
        </w:rPr>
        <w:t xml:space="preserve"> noteikto</w:t>
      </w:r>
      <w:r w:rsidR="005762D0" w:rsidRPr="00F65CA2">
        <w:rPr>
          <w:rFonts w:ascii="Times New Roman" w:hAnsi="Times New Roman"/>
          <w:sz w:val="28"/>
          <w:szCs w:val="28"/>
        </w:rPr>
        <w:t>."</w:t>
      </w:r>
    </w:p>
    <w:p w14:paraId="6C9CF7CD" w14:textId="77777777" w:rsidR="00211C5D" w:rsidRPr="00F65CA2" w:rsidRDefault="00211C5D" w:rsidP="00F50745">
      <w:pPr>
        <w:pStyle w:val="Sarakstarindkopa"/>
        <w:ind w:left="0" w:firstLine="709"/>
        <w:jc w:val="both"/>
        <w:rPr>
          <w:rFonts w:ascii="Times New Roman" w:hAnsi="Times New Roman"/>
          <w:sz w:val="28"/>
          <w:szCs w:val="28"/>
        </w:rPr>
      </w:pPr>
    </w:p>
    <w:p w14:paraId="4D10C1EA" w14:textId="77777777" w:rsidR="00B113BE" w:rsidRPr="00F65CA2" w:rsidRDefault="00405C5F" w:rsidP="00B113BE">
      <w:pPr>
        <w:pStyle w:val="Sarakstarindkopa"/>
        <w:ind w:left="0" w:firstLine="709"/>
        <w:jc w:val="both"/>
        <w:rPr>
          <w:rFonts w:ascii="Times New Roman" w:hAnsi="Times New Roman"/>
          <w:sz w:val="28"/>
          <w:szCs w:val="28"/>
        </w:rPr>
      </w:pPr>
      <w:r w:rsidRPr="00F65CA2">
        <w:rPr>
          <w:rFonts w:ascii="Times New Roman" w:hAnsi="Times New Roman"/>
          <w:sz w:val="28"/>
          <w:szCs w:val="28"/>
        </w:rPr>
        <w:t>2</w:t>
      </w:r>
      <w:r w:rsidR="0099521D" w:rsidRPr="00F65CA2">
        <w:rPr>
          <w:rFonts w:ascii="Times New Roman" w:hAnsi="Times New Roman"/>
          <w:sz w:val="28"/>
          <w:szCs w:val="28"/>
        </w:rPr>
        <w:t>. </w:t>
      </w:r>
      <w:r w:rsidR="00FD41CC" w:rsidRPr="00F65CA2">
        <w:rPr>
          <w:rFonts w:ascii="Times New Roman" w:hAnsi="Times New Roman"/>
          <w:sz w:val="28"/>
          <w:szCs w:val="28"/>
        </w:rPr>
        <w:t>634</w:t>
      </w:r>
      <w:r w:rsidR="00446B8B" w:rsidRPr="00F65CA2">
        <w:rPr>
          <w:rFonts w:ascii="Times New Roman" w:hAnsi="Times New Roman"/>
          <w:sz w:val="28"/>
          <w:szCs w:val="28"/>
        </w:rPr>
        <w:t>. pant</w:t>
      </w:r>
      <w:r w:rsidR="00B113BE" w:rsidRPr="00F65CA2">
        <w:rPr>
          <w:rFonts w:ascii="Times New Roman" w:hAnsi="Times New Roman"/>
          <w:sz w:val="28"/>
          <w:szCs w:val="28"/>
        </w:rPr>
        <w:t>a ceturtajā daļā:</w:t>
      </w:r>
    </w:p>
    <w:p w14:paraId="45C7DD77" w14:textId="16EC065A" w:rsidR="00446B8B" w:rsidRPr="006D762F" w:rsidRDefault="000A74CB" w:rsidP="00B113BE">
      <w:pPr>
        <w:pStyle w:val="Sarakstarindkopa"/>
        <w:ind w:left="0" w:firstLine="709"/>
        <w:jc w:val="both"/>
        <w:rPr>
          <w:rFonts w:ascii="Times New Roman" w:hAnsi="Times New Roman"/>
          <w:sz w:val="28"/>
          <w:szCs w:val="28"/>
        </w:rPr>
      </w:pPr>
      <w:r w:rsidRPr="00F65CA2">
        <w:rPr>
          <w:rFonts w:ascii="Times New Roman" w:hAnsi="Times New Roman"/>
          <w:sz w:val="28"/>
          <w:szCs w:val="28"/>
        </w:rPr>
        <w:t>aizstāt</w:t>
      </w:r>
      <w:r w:rsidR="00446B8B" w:rsidRPr="00F65CA2">
        <w:rPr>
          <w:rFonts w:ascii="Times New Roman" w:hAnsi="Times New Roman"/>
          <w:sz w:val="28"/>
          <w:szCs w:val="28"/>
        </w:rPr>
        <w:t xml:space="preserve"> </w:t>
      </w:r>
      <w:r w:rsidRPr="00F65CA2">
        <w:rPr>
          <w:rFonts w:ascii="Times New Roman" w:hAnsi="Times New Roman"/>
          <w:sz w:val="28"/>
          <w:szCs w:val="28"/>
        </w:rPr>
        <w:t>3</w:t>
      </w:r>
      <w:r w:rsidR="00446B8B" w:rsidRPr="00F65CA2">
        <w:rPr>
          <w:rFonts w:ascii="Times New Roman" w:hAnsi="Times New Roman"/>
          <w:sz w:val="28"/>
          <w:szCs w:val="28"/>
        </w:rPr>
        <w:t>. punktā vārdu "</w:t>
      </w:r>
      <w:r w:rsidRPr="00F65CA2">
        <w:rPr>
          <w:rFonts w:ascii="Times New Roman" w:hAnsi="Times New Roman"/>
          <w:sz w:val="28"/>
          <w:szCs w:val="28"/>
        </w:rPr>
        <w:t>piespiedu</w:t>
      </w:r>
      <w:r w:rsidR="00446B8B" w:rsidRPr="00F65CA2">
        <w:rPr>
          <w:rFonts w:ascii="Times New Roman" w:hAnsi="Times New Roman"/>
          <w:sz w:val="28"/>
          <w:szCs w:val="28"/>
        </w:rPr>
        <w:t>"</w:t>
      </w:r>
      <w:r w:rsidRPr="00F65CA2">
        <w:rPr>
          <w:rFonts w:ascii="Times New Roman" w:hAnsi="Times New Roman"/>
          <w:sz w:val="28"/>
          <w:szCs w:val="28"/>
        </w:rPr>
        <w:t xml:space="preserve"> ar vārdu "sabiedriskais"</w:t>
      </w:r>
      <w:r w:rsidR="00446B8B" w:rsidRPr="00F65CA2">
        <w:rPr>
          <w:rFonts w:ascii="Times New Roman" w:hAnsi="Times New Roman"/>
          <w:sz w:val="28"/>
          <w:szCs w:val="28"/>
        </w:rPr>
        <w:t>;</w:t>
      </w:r>
    </w:p>
    <w:p w14:paraId="1F87EF74" w14:textId="77777777" w:rsidR="00446B8B" w:rsidRDefault="00446B8B" w:rsidP="00446B8B">
      <w:pPr>
        <w:ind w:firstLine="709"/>
        <w:jc w:val="both"/>
        <w:rPr>
          <w:rFonts w:ascii="Times New Roman" w:hAnsi="Times New Roman"/>
          <w:sz w:val="28"/>
          <w:szCs w:val="28"/>
        </w:rPr>
      </w:pPr>
    </w:p>
    <w:p w14:paraId="04C2B010" w14:textId="3C2AE50A" w:rsidR="004075E2" w:rsidRDefault="004075E2" w:rsidP="00B113BE">
      <w:pPr>
        <w:ind w:firstLine="709"/>
        <w:jc w:val="both"/>
        <w:rPr>
          <w:rFonts w:ascii="Times New Roman" w:hAnsi="Times New Roman"/>
          <w:sz w:val="28"/>
          <w:szCs w:val="28"/>
        </w:rPr>
      </w:pPr>
      <w:r>
        <w:rPr>
          <w:rFonts w:ascii="Times New Roman" w:hAnsi="Times New Roman"/>
          <w:sz w:val="28"/>
          <w:szCs w:val="28"/>
        </w:rPr>
        <w:t>izteikt</w:t>
      </w:r>
      <w:r w:rsidR="000A74CB" w:rsidRPr="00C5231D">
        <w:rPr>
          <w:rFonts w:ascii="Times New Roman" w:hAnsi="Times New Roman"/>
          <w:sz w:val="28"/>
          <w:szCs w:val="28"/>
        </w:rPr>
        <w:t xml:space="preserve"> 6. punkt</w:t>
      </w:r>
      <w:r>
        <w:rPr>
          <w:rFonts w:ascii="Times New Roman" w:hAnsi="Times New Roman"/>
          <w:sz w:val="28"/>
          <w:szCs w:val="28"/>
        </w:rPr>
        <w:t>u šādā redakcijā:</w:t>
      </w:r>
    </w:p>
    <w:p w14:paraId="01311CA3" w14:textId="2FDB6FAD" w:rsidR="00446B8B" w:rsidRPr="00C5231D" w:rsidRDefault="004075E2" w:rsidP="004075E2">
      <w:pPr>
        <w:ind w:firstLine="709"/>
        <w:jc w:val="both"/>
        <w:rPr>
          <w:rFonts w:ascii="Times New Roman" w:hAnsi="Times New Roman"/>
          <w:sz w:val="28"/>
          <w:szCs w:val="28"/>
        </w:rPr>
      </w:pPr>
      <w:r>
        <w:rPr>
          <w:rFonts w:ascii="Times New Roman" w:hAnsi="Times New Roman"/>
          <w:sz w:val="28"/>
          <w:szCs w:val="28"/>
        </w:rPr>
        <w:t>"</w:t>
      </w:r>
      <w:r w:rsidRPr="00156404">
        <w:rPr>
          <w:rFonts w:ascii="Times New Roman" w:hAnsi="Times New Roman"/>
          <w:sz w:val="28"/>
          <w:szCs w:val="28"/>
        </w:rPr>
        <w:t>Valsts policijai — personas aizturēšanai un nodošanai brīvības atņemšanas iestādei, ja sabiedriskais darbs vai naudas sods aizstāts ar īslaicīgu brīvības atņemšanu, probācijas uzraudzība aizstāta ar brīvības atņemšanu vai piemērots brīvības atņemšanas sods un persona neatrodas ieslodzījumā</w:t>
      </w:r>
      <w:r>
        <w:rPr>
          <w:rFonts w:ascii="Times New Roman" w:hAnsi="Times New Roman"/>
          <w:sz w:val="28"/>
          <w:szCs w:val="28"/>
        </w:rPr>
        <w:t>.".</w:t>
      </w:r>
    </w:p>
    <w:p w14:paraId="7B613A7C" w14:textId="77777777" w:rsidR="005E44C3" w:rsidRPr="00C21DD6" w:rsidRDefault="005E44C3" w:rsidP="00C21DD6">
      <w:pPr>
        <w:jc w:val="both"/>
        <w:rPr>
          <w:rFonts w:ascii="Times New Roman" w:hAnsi="Times New Roman"/>
          <w:sz w:val="28"/>
          <w:szCs w:val="28"/>
        </w:rPr>
      </w:pPr>
    </w:p>
    <w:p w14:paraId="56D46E03" w14:textId="7E76A163" w:rsidR="00211C5D" w:rsidRDefault="00C21DD6" w:rsidP="00C21DD6">
      <w:pPr>
        <w:pStyle w:val="Sarakstarindkopa"/>
        <w:ind w:left="0" w:firstLine="709"/>
        <w:jc w:val="both"/>
        <w:rPr>
          <w:rFonts w:ascii="Times New Roman" w:hAnsi="Times New Roman"/>
          <w:sz w:val="28"/>
          <w:szCs w:val="28"/>
        </w:rPr>
      </w:pPr>
      <w:r>
        <w:rPr>
          <w:rFonts w:ascii="Times New Roman" w:hAnsi="Times New Roman"/>
          <w:sz w:val="28"/>
          <w:szCs w:val="28"/>
        </w:rPr>
        <w:t>3</w:t>
      </w:r>
      <w:r w:rsidR="0099521D">
        <w:rPr>
          <w:rFonts w:ascii="Times New Roman" w:hAnsi="Times New Roman"/>
          <w:sz w:val="28"/>
          <w:szCs w:val="28"/>
        </w:rPr>
        <w:t>. </w:t>
      </w:r>
      <w:r w:rsidRPr="00C21DD6">
        <w:rPr>
          <w:rFonts w:ascii="Times New Roman" w:hAnsi="Times New Roman"/>
          <w:bCs/>
          <w:sz w:val="28"/>
          <w:szCs w:val="28"/>
        </w:rPr>
        <w:t>644.</w:t>
      </w:r>
      <w:r w:rsidRPr="00C21DD6">
        <w:rPr>
          <w:rFonts w:ascii="Times New Roman" w:hAnsi="Times New Roman"/>
          <w:bCs/>
          <w:sz w:val="28"/>
          <w:szCs w:val="28"/>
          <w:vertAlign w:val="superscript"/>
        </w:rPr>
        <w:t>1</w:t>
      </w:r>
      <w:r w:rsidR="00FF2E3A">
        <w:rPr>
          <w:rFonts w:ascii="Times New Roman" w:hAnsi="Times New Roman"/>
          <w:sz w:val="28"/>
          <w:szCs w:val="28"/>
        </w:rPr>
        <w:t> </w:t>
      </w:r>
      <w:r w:rsidR="00AA3C74" w:rsidRPr="006D762F">
        <w:rPr>
          <w:rFonts w:ascii="Times New Roman" w:hAnsi="Times New Roman"/>
          <w:sz w:val="28"/>
          <w:szCs w:val="28"/>
        </w:rPr>
        <w:t>pantā:</w:t>
      </w:r>
      <w:r w:rsidR="00EA207D" w:rsidRPr="006D762F">
        <w:rPr>
          <w:rFonts w:ascii="Times New Roman" w:hAnsi="Times New Roman"/>
          <w:sz w:val="28"/>
          <w:szCs w:val="28"/>
        </w:rPr>
        <w:t xml:space="preserve"> </w:t>
      </w:r>
    </w:p>
    <w:p w14:paraId="5FFBDB57" w14:textId="7E489CC2" w:rsidR="00AA3C74" w:rsidRPr="006D762F" w:rsidRDefault="00C21DD6" w:rsidP="00F50745">
      <w:pPr>
        <w:ind w:firstLine="709"/>
        <w:jc w:val="both"/>
        <w:rPr>
          <w:rFonts w:ascii="Times New Roman" w:hAnsi="Times New Roman"/>
          <w:sz w:val="28"/>
          <w:szCs w:val="28"/>
        </w:rPr>
      </w:pPr>
      <w:r>
        <w:rPr>
          <w:rFonts w:ascii="Times New Roman" w:hAnsi="Times New Roman"/>
          <w:sz w:val="28"/>
          <w:szCs w:val="28"/>
        </w:rPr>
        <w:t>izteikt</w:t>
      </w:r>
      <w:r w:rsidR="00AA3C74" w:rsidRPr="006D762F">
        <w:rPr>
          <w:rFonts w:ascii="Times New Roman" w:hAnsi="Times New Roman"/>
          <w:sz w:val="28"/>
          <w:szCs w:val="28"/>
        </w:rPr>
        <w:t xml:space="preserve"> </w:t>
      </w:r>
      <w:r>
        <w:rPr>
          <w:rFonts w:ascii="Times New Roman" w:hAnsi="Times New Roman"/>
          <w:sz w:val="28"/>
          <w:szCs w:val="28"/>
        </w:rPr>
        <w:t>pirmo</w:t>
      </w:r>
      <w:r w:rsidR="00AA3C74" w:rsidRPr="006D762F">
        <w:rPr>
          <w:rFonts w:ascii="Times New Roman" w:hAnsi="Times New Roman"/>
          <w:sz w:val="28"/>
          <w:szCs w:val="28"/>
        </w:rPr>
        <w:t xml:space="preserve"> daļ</w:t>
      </w:r>
      <w:r>
        <w:rPr>
          <w:rFonts w:ascii="Times New Roman" w:hAnsi="Times New Roman"/>
          <w:sz w:val="28"/>
          <w:szCs w:val="28"/>
        </w:rPr>
        <w:t xml:space="preserve">u </w:t>
      </w:r>
      <w:r w:rsidR="00AA3C74" w:rsidRPr="006D762F">
        <w:rPr>
          <w:rFonts w:ascii="Times New Roman" w:hAnsi="Times New Roman"/>
          <w:sz w:val="28"/>
          <w:szCs w:val="28"/>
        </w:rPr>
        <w:t>šādā redakcijā:</w:t>
      </w:r>
    </w:p>
    <w:p w14:paraId="762478BA" w14:textId="77777777" w:rsidR="00F7256D" w:rsidRDefault="00F7256D" w:rsidP="00F50745">
      <w:pPr>
        <w:ind w:firstLine="709"/>
        <w:jc w:val="both"/>
        <w:rPr>
          <w:rFonts w:ascii="Times New Roman" w:hAnsi="Times New Roman"/>
          <w:sz w:val="28"/>
          <w:szCs w:val="28"/>
        </w:rPr>
      </w:pPr>
    </w:p>
    <w:p w14:paraId="5C1A78BD" w14:textId="09CF4ABF" w:rsidR="00EA207D" w:rsidRDefault="00EA207D" w:rsidP="00F50745">
      <w:pPr>
        <w:ind w:firstLine="709"/>
        <w:jc w:val="both"/>
        <w:rPr>
          <w:rFonts w:ascii="Times New Roman" w:hAnsi="Times New Roman"/>
          <w:sz w:val="28"/>
          <w:szCs w:val="28"/>
        </w:rPr>
      </w:pPr>
      <w:r w:rsidRPr="00C21DD6">
        <w:rPr>
          <w:rFonts w:ascii="Times New Roman" w:hAnsi="Times New Roman"/>
          <w:sz w:val="28"/>
          <w:szCs w:val="28"/>
        </w:rPr>
        <w:t>"</w:t>
      </w:r>
      <w:r w:rsidR="00C21DD6" w:rsidRPr="00C21DD6">
        <w:rPr>
          <w:rFonts w:ascii="Times New Roman" w:hAnsi="Times New Roman"/>
          <w:sz w:val="28"/>
          <w:szCs w:val="28"/>
        </w:rPr>
        <w:t>(1)</w:t>
      </w:r>
      <w:r w:rsidR="00C21DD6" w:rsidRPr="00C21DD6">
        <w:rPr>
          <w:rFonts w:ascii="Times New Roman" w:eastAsia="Calibri" w:hAnsi="Times New Roman"/>
          <w:sz w:val="28"/>
          <w:szCs w:val="28"/>
        </w:rPr>
        <w:t xml:space="preserve"> Ja notiesātais, kuram piemērota probācijas uzraudzība —, probācijas uzraudzības laikā bez attaisnojoša iemesla nepilda kriminālsodu izpildi reglamentējošā likumā paredzētos vai soda izpildes iestādes noteiktos pienākumus, </w:t>
      </w:r>
      <w:r w:rsidR="006F4FF0" w:rsidRPr="006F4FF0">
        <w:rPr>
          <w:rFonts w:ascii="Times New Roman" w:eastAsia="Calibri" w:hAnsi="Times New Roman"/>
          <w:sz w:val="28"/>
          <w:szCs w:val="28"/>
        </w:rPr>
        <w:t xml:space="preserve">rajona (pilsētas) tiesas </w:t>
      </w:r>
      <w:r w:rsidR="00C21DD6" w:rsidRPr="00C21DD6">
        <w:rPr>
          <w:rFonts w:ascii="Times New Roman" w:eastAsia="Calibri" w:hAnsi="Times New Roman"/>
          <w:sz w:val="28"/>
          <w:szCs w:val="28"/>
        </w:rPr>
        <w:t xml:space="preserve">tiesnesis pēc notiesātā dzīvesvietas uz Valsts probācijas dienesta iesnieguma pamata var aizstāt neizciesto soda laiku ar brīvības atņemšanu saskaņā ar </w:t>
      </w:r>
      <w:hyperlink r:id="rId9" w:tgtFrame="_blank" w:history="1">
        <w:r w:rsidR="00C21DD6" w:rsidRPr="00C21DD6">
          <w:rPr>
            <w:rFonts w:ascii="Times New Roman" w:eastAsia="Calibri" w:hAnsi="Times New Roman"/>
            <w:color w:val="000000" w:themeColor="text1"/>
            <w:sz w:val="28"/>
            <w:szCs w:val="28"/>
          </w:rPr>
          <w:t>Krimināllikumā</w:t>
        </w:r>
      </w:hyperlink>
      <w:r w:rsidR="00C21DD6" w:rsidRPr="00C21DD6">
        <w:rPr>
          <w:rFonts w:ascii="Times New Roman" w:eastAsia="Calibri" w:hAnsi="Times New Roman"/>
          <w:color w:val="000000" w:themeColor="text1"/>
          <w:sz w:val="28"/>
          <w:szCs w:val="28"/>
        </w:rPr>
        <w:t xml:space="preserve"> </w:t>
      </w:r>
      <w:r w:rsidR="00C21DD6" w:rsidRPr="00C21DD6">
        <w:rPr>
          <w:rFonts w:ascii="Times New Roman" w:eastAsia="Calibri" w:hAnsi="Times New Roman"/>
          <w:sz w:val="28"/>
          <w:szCs w:val="28"/>
        </w:rPr>
        <w:t>noteikto.</w:t>
      </w:r>
      <w:r w:rsidRPr="00C21DD6">
        <w:rPr>
          <w:rFonts w:ascii="Times New Roman" w:hAnsi="Times New Roman"/>
          <w:sz w:val="28"/>
          <w:szCs w:val="28"/>
        </w:rPr>
        <w:t>"</w:t>
      </w:r>
      <w:r w:rsidR="00C21DD6">
        <w:rPr>
          <w:rFonts w:ascii="Times New Roman" w:hAnsi="Times New Roman"/>
          <w:sz w:val="28"/>
          <w:szCs w:val="28"/>
        </w:rPr>
        <w:t>;</w:t>
      </w:r>
    </w:p>
    <w:p w14:paraId="0C6F232D" w14:textId="77777777" w:rsidR="006F4FF0" w:rsidRDefault="006F4FF0" w:rsidP="00F50745">
      <w:pPr>
        <w:ind w:firstLine="709"/>
        <w:jc w:val="both"/>
        <w:rPr>
          <w:rFonts w:ascii="Times New Roman" w:hAnsi="Times New Roman"/>
          <w:sz w:val="28"/>
          <w:szCs w:val="28"/>
        </w:rPr>
      </w:pPr>
    </w:p>
    <w:p w14:paraId="78457856" w14:textId="3E9F9DA2" w:rsidR="00C21DD6" w:rsidRDefault="00C21DD6" w:rsidP="00F50745">
      <w:pPr>
        <w:ind w:firstLine="709"/>
        <w:jc w:val="both"/>
        <w:rPr>
          <w:rFonts w:ascii="Times New Roman" w:hAnsi="Times New Roman"/>
          <w:sz w:val="28"/>
          <w:szCs w:val="28"/>
        </w:rPr>
      </w:pPr>
      <w:r>
        <w:rPr>
          <w:rFonts w:ascii="Times New Roman" w:hAnsi="Times New Roman"/>
          <w:sz w:val="28"/>
          <w:szCs w:val="28"/>
        </w:rPr>
        <w:t xml:space="preserve">papildināt ar trešo </w:t>
      </w:r>
      <w:r w:rsidR="00EB2B58">
        <w:rPr>
          <w:rFonts w:ascii="Times New Roman" w:hAnsi="Times New Roman"/>
          <w:sz w:val="28"/>
          <w:szCs w:val="28"/>
        </w:rPr>
        <w:t xml:space="preserve">un ceturto </w:t>
      </w:r>
      <w:r>
        <w:rPr>
          <w:rFonts w:ascii="Times New Roman" w:hAnsi="Times New Roman"/>
          <w:sz w:val="28"/>
          <w:szCs w:val="28"/>
        </w:rPr>
        <w:t>daļu šādā redakcijā:</w:t>
      </w:r>
    </w:p>
    <w:p w14:paraId="39860F22" w14:textId="66FF55E7" w:rsidR="00C21DD6" w:rsidRDefault="00C21DD6" w:rsidP="00F50745">
      <w:pPr>
        <w:ind w:firstLine="709"/>
        <w:jc w:val="both"/>
        <w:rPr>
          <w:rFonts w:ascii="Times New Roman" w:hAnsi="Times New Roman"/>
          <w:sz w:val="28"/>
          <w:szCs w:val="28"/>
        </w:rPr>
      </w:pPr>
    </w:p>
    <w:p w14:paraId="4EA1988D" w14:textId="0CCE8A55" w:rsidR="00EB2B58" w:rsidRDefault="00C21DD6" w:rsidP="00F50745">
      <w:pPr>
        <w:ind w:firstLine="709"/>
        <w:jc w:val="both"/>
        <w:rPr>
          <w:rFonts w:ascii="Times New Roman" w:eastAsia="Calibri" w:hAnsi="Times New Roman"/>
          <w:sz w:val="28"/>
          <w:szCs w:val="28"/>
        </w:rPr>
      </w:pPr>
      <w:r w:rsidRPr="00C21DD6">
        <w:rPr>
          <w:rFonts w:ascii="Times New Roman" w:hAnsi="Times New Roman"/>
          <w:sz w:val="28"/>
          <w:szCs w:val="28"/>
        </w:rPr>
        <w:t>"</w:t>
      </w:r>
      <w:r w:rsidRPr="00C21DD6">
        <w:rPr>
          <w:rFonts w:ascii="Times New Roman" w:eastAsia="Calibri" w:hAnsi="Times New Roman"/>
          <w:sz w:val="28"/>
          <w:szCs w:val="28"/>
        </w:rPr>
        <w:t xml:space="preserve">(3) Attiecībā uz nepilngadīgo, kuram ar tiesas spriedumu vai prokurora priekšrakstu par sodu noteikta probācijas uzraudzība, </w:t>
      </w:r>
      <w:r w:rsidR="006F4FF0" w:rsidRPr="006F4FF0">
        <w:rPr>
          <w:rFonts w:ascii="Times New Roman" w:eastAsia="Calibri" w:hAnsi="Times New Roman"/>
          <w:sz w:val="28"/>
          <w:szCs w:val="28"/>
        </w:rPr>
        <w:t xml:space="preserve">rajona (pilsētas) tiesas </w:t>
      </w:r>
      <w:r w:rsidRPr="00C21DD6">
        <w:rPr>
          <w:rFonts w:ascii="Times New Roman" w:eastAsia="Calibri" w:hAnsi="Times New Roman"/>
          <w:sz w:val="28"/>
          <w:szCs w:val="28"/>
        </w:rPr>
        <w:t>tiesnesis pēc nepilngadīgā dzīvesvietas uz Valsts probācijas dienesta iesnieguma pamata var pieņemt lēmumu par nepilngadīgā ievietošanu sociālās korekcijas izglītības iestādē saskaņā ar Krimināllikumā noteikto.</w:t>
      </w:r>
    </w:p>
    <w:p w14:paraId="332C54BC" w14:textId="2E72BEA0" w:rsidR="00C21DD6" w:rsidRPr="00C21DD6" w:rsidRDefault="00EB2B58" w:rsidP="00025C0C">
      <w:pPr>
        <w:ind w:firstLine="709"/>
        <w:jc w:val="both"/>
        <w:rPr>
          <w:rFonts w:ascii="Times New Roman" w:hAnsi="Times New Roman"/>
          <w:sz w:val="28"/>
          <w:szCs w:val="28"/>
        </w:rPr>
      </w:pPr>
      <w:r w:rsidRPr="005D4014">
        <w:rPr>
          <w:rFonts w:ascii="Times New Roman" w:hAnsi="Times New Roman"/>
          <w:sz w:val="28"/>
          <w:szCs w:val="28"/>
        </w:rPr>
        <w:lastRenderedPageBreak/>
        <w:t xml:space="preserve">(4) Ja nepilngadīgais, kuram ar tiesas spriedumu vai prokurora priekšrakstu par sodu noteikta probācijas uzraudzība, vai kuram sabiedriskais darbs aizstāts ar probācijas uzraudzību, bez attaisnojoša iemesla nepilda kriminālsodu izpildi reglamentējošā likumā paredzētos vai soda izpildes iestādes noteiktos pienākumus, </w:t>
      </w:r>
      <w:r w:rsidR="006F4FF0" w:rsidRPr="006F4FF0">
        <w:rPr>
          <w:rFonts w:ascii="Times New Roman" w:hAnsi="Times New Roman"/>
          <w:sz w:val="28"/>
          <w:szCs w:val="28"/>
        </w:rPr>
        <w:t xml:space="preserve">rajona (pilsētas) tiesas </w:t>
      </w:r>
      <w:r w:rsidRPr="005D4014">
        <w:rPr>
          <w:rFonts w:ascii="Times New Roman" w:hAnsi="Times New Roman"/>
          <w:sz w:val="28"/>
          <w:szCs w:val="28"/>
        </w:rPr>
        <w:t xml:space="preserve">tiesnesis </w:t>
      </w:r>
      <w:r w:rsidRPr="000A21EB">
        <w:rPr>
          <w:rFonts w:ascii="Times New Roman" w:hAnsi="Times New Roman"/>
          <w:sz w:val="28"/>
          <w:szCs w:val="28"/>
        </w:rPr>
        <w:t xml:space="preserve">pēc </w:t>
      </w:r>
      <w:r w:rsidR="00EE2C51" w:rsidRPr="000A21EB">
        <w:rPr>
          <w:rFonts w:ascii="Times New Roman" w:hAnsi="Times New Roman"/>
          <w:sz w:val="28"/>
          <w:szCs w:val="28"/>
        </w:rPr>
        <w:t xml:space="preserve">nepilngadīgā </w:t>
      </w:r>
      <w:r w:rsidRPr="000A21EB">
        <w:rPr>
          <w:rFonts w:ascii="Times New Roman" w:hAnsi="Times New Roman"/>
          <w:sz w:val="28"/>
          <w:szCs w:val="28"/>
        </w:rPr>
        <w:t>dzīvesvietas</w:t>
      </w:r>
      <w:r w:rsidRPr="005D4014">
        <w:rPr>
          <w:rFonts w:ascii="Times New Roman" w:hAnsi="Times New Roman"/>
          <w:sz w:val="28"/>
          <w:szCs w:val="28"/>
        </w:rPr>
        <w:t xml:space="preserve"> uz Valsts probācijas dienesta iesnieguma pamata var aizstāt neizciesto soda laiku ar brīvības atņemšanu saskaņā ar Krimināllikumā noteikto.</w:t>
      </w:r>
      <w:r w:rsidR="00C21DD6" w:rsidRPr="005D4014">
        <w:rPr>
          <w:rFonts w:ascii="Times New Roman" w:hAnsi="Times New Roman"/>
          <w:sz w:val="28"/>
          <w:szCs w:val="28"/>
        </w:rPr>
        <w:t>".</w:t>
      </w:r>
    </w:p>
    <w:p w14:paraId="7E96C638" w14:textId="77777777" w:rsidR="00211C5D" w:rsidRDefault="00211C5D" w:rsidP="00F50745">
      <w:pPr>
        <w:pStyle w:val="Sarakstarindkopa"/>
        <w:ind w:left="0" w:firstLine="709"/>
        <w:jc w:val="both"/>
        <w:rPr>
          <w:rFonts w:ascii="Times New Roman" w:hAnsi="Times New Roman"/>
          <w:sz w:val="28"/>
          <w:szCs w:val="28"/>
        </w:rPr>
      </w:pPr>
    </w:p>
    <w:p w14:paraId="003F7E43" w14:textId="007496D6" w:rsidR="00CB58AF" w:rsidRPr="005D4305" w:rsidRDefault="00F75388" w:rsidP="001C3D9B">
      <w:pPr>
        <w:pStyle w:val="Sarakstarindkopa"/>
        <w:ind w:left="0" w:firstLine="709"/>
        <w:jc w:val="both"/>
        <w:rPr>
          <w:rFonts w:ascii="Times New Roman" w:hAnsi="Times New Roman"/>
          <w:sz w:val="28"/>
          <w:szCs w:val="28"/>
        </w:rPr>
      </w:pPr>
      <w:r w:rsidRPr="005D4305">
        <w:rPr>
          <w:rFonts w:ascii="Times New Roman" w:hAnsi="Times New Roman"/>
          <w:sz w:val="28"/>
          <w:szCs w:val="28"/>
        </w:rPr>
        <w:t>4</w:t>
      </w:r>
      <w:r w:rsidR="0099521D" w:rsidRPr="005D4305">
        <w:rPr>
          <w:rFonts w:ascii="Times New Roman" w:hAnsi="Times New Roman"/>
          <w:sz w:val="28"/>
          <w:szCs w:val="28"/>
        </w:rPr>
        <w:t>. </w:t>
      </w:r>
      <w:r w:rsidRPr="005D4305">
        <w:rPr>
          <w:rFonts w:ascii="Times New Roman" w:hAnsi="Times New Roman"/>
          <w:sz w:val="28"/>
          <w:szCs w:val="28"/>
        </w:rPr>
        <w:t>Izteikt</w:t>
      </w:r>
      <w:r w:rsidR="00CB58AF" w:rsidRPr="005D4305">
        <w:rPr>
          <w:rFonts w:ascii="Times New Roman" w:hAnsi="Times New Roman"/>
          <w:sz w:val="28"/>
          <w:szCs w:val="28"/>
        </w:rPr>
        <w:t xml:space="preserve"> </w:t>
      </w:r>
      <w:r w:rsidR="005434E4" w:rsidRPr="005D4305">
        <w:rPr>
          <w:rFonts w:ascii="Times New Roman" w:hAnsi="Times New Roman"/>
          <w:sz w:val="28"/>
          <w:szCs w:val="28"/>
        </w:rPr>
        <w:t>646</w:t>
      </w:r>
      <w:r w:rsidR="00CB58AF" w:rsidRPr="005D4305">
        <w:rPr>
          <w:rFonts w:ascii="Times New Roman" w:hAnsi="Times New Roman"/>
          <w:sz w:val="28"/>
          <w:szCs w:val="28"/>
        </w:rPr>
        <w:t>. pant</w:t>
      </w:r>
      <w:r w:rsidR="005434E4" w:rsidRPr="005D4305">
        <w:rPr>
          <w:rFonts w:ascii="Times New Roman" w:hAnsi="Times New Roman"/>
          <w:sz w:val="28"/>
          <w:szCs w:val="28"/>
        </w:rPr>
        <w:t>u</w:t>
      </w:r>
      <w:r w:rsidR="00CB58AF" w:rsidRPr="005D4305">
        <w:rPr>
          <w:rFonts w:ascii="Times New Roman" w:hAnsi="Times New Roman"/>
          <w:sz w:val="28"/>
          <w:szCs w:val="28"/>
        </w:rPr>
        <w:t xml:space="preserve"> šādā redakcijā:</w:t>
      </w:r>
    </w:p>
    <w:p w14:paraId="13CB40C0" w14:textId="77777777" w:rsidR="001C3D9B" w:rsidRPr="005D4305" w:rsidRDefault="001C3D9B" w:rsidP="001C3D9B">
      <w:pPr>
        <w:pStyle w:val="Sarakstarindkopa"/>
        <w:ind w:left="0" w:firstLine="709"/>
        <w:jc w:val="both"/>
        <w:rPr>
          <w:rFonts w:ascii="Times New Roman" w:hAnsi="Times New Roman"/>
          <w:sz w:val="28"/>
          <w:szCs w:val="28"/>
        </w:rPr>
      </w:pPr>
    </w:p>
    <w:p w14:paraId="406B5B5A" w14:textId="719C703F" w:rsidR="00100611" w:rsidRPr="005D4305" w:rsidRDefault="00CB58AF" w:rsidP="00100611">
      <w:pPr>
        <w:pStyle w:val="tv2131"/>
        <w:spacing w:line="240" w:lineRule="auto"/>
        <w:ind w:firstLine="709"/>
        <w:jc w:val="both"/>
        <w:rPr>
          <w:bCs/>
          <w:sz w:val="28"/>
          <w:szCs w:val="28"/>
        </w:rPr>
      </w:pPr>
      <w:r w:rsidRPr="005D4305">
        <w:rPr>
          <w:sz w:val="28"/>
          <w:szCs w:val="28"/>
        </w:rPr>
        <w:t>"</w:t>
      </w:r>
      <w:r w:rsidR="00100611" w:rsidRPr="005D4305">
        <w:rPr>
          <w:b/>
          <w:bCs/>
          <w:sz w:val="28"/>
          <w:szCs w:val="28"/>
        </w:rPr>
        <w:t>646. pants. Sabiedriskā darba aizstāšana</w:t>
      </w:r>
      <w:r w:rsidR="00100611" w:rsidRPr="005D4305">
        <w:rPr>
          <w:bCs/>
          <w:sz w:val="28"/>
          <w:szCs w:val="28"/>
        </w:rPr>
        <w:t xml:space="preserve"> </w:t>
      </w:r>
    </w:p>
    <w:p w14:paraId="7A64FBAD" w14:textId="43AC349E" w:rsidR="00100611" w:rsidRPr="005D4305" w:rsidRDefault="00100611" w:rsidP="00100611">
      <w:pPr>
        <w:pStyle w:val="tv2131"/>
        <w:spacing w:line="240" w:lineRule="auto"/>
        <w:ind w:firstLine="709"/>
        <w:jc w:val="both"/>
        <w:rPr>
          <w:sz w:val="28"/>
          <w:szCs w:val="28"/>
        </w:rPr>
      </w:pPr>
      <w:r w:rsidRPr="005D4305">
        <w:rPr>
          <w:sz w:val="28"/>
          <w:szCs w:val="28"/>
        </w:rPr>
        <w:t xml:space="preserve">(1) Ja persona, kas notiesāta ar sabiedrisko darbu vai kurai sabiedriskais darbs noteikts ar prokurora priekšrakstu par sodu, bez attaisnojoša iemesla to nepilda, </w:t>
      </w:r>
      <w:bookmarkStart w:id="0" w:name="_Hlk511208887"/>
      <w:r w:rsidRPr="005D4305">
        <w:rPr>
          <w:sz w:val="28"/>
          <w:szCs w:val="28"/>
        </w:rPr>
        <w:t xml:space="preserve">tiesnesis to aizstāj ar </w:t>
      </w:r>
      <w:bookmarkEnd w:id="0"/>
      <w:r w:rsidRPr="005D4305">
        <w:rPr>
          <w:sz w:val="28"/>
          <w:szCs w:val="28"/>
        </w:rPr>
        <w:t>īslaicīgu brīvības atņemšanu saskaņā ar Krimināllikumā noteikto.</w:t>
      </w:r>
    </w:p>
    <w:p w14:paraId="3A62E8ED" w14:textId="025E6568" w:rsidR="00CB58AF" w:rsidRPr="00100611" w:rsidRDefault="00100611" w:rsidP="00100611">
      <w:pPr>
        <w:ind w:firstLine="709"/>
        <w:jc w:val="both"/>
        <w:rPr>
          <w:rFonts w:ascii="Times New Roman" w:eastAsia="Times New Roman" w:hAnsi="Times New Roman"/>
          <w:color w:val="414142"/>
          <w:sz w:val="28"/>
          <w:szCs w:val="28"/>
          <w:lang w:eastAsia="lv-LV"/>
        </w:rPr>
      </w:pPr>
      <w:r w:rsidRPr="005D4305">
        <w:rPr>
          <w:rFonts w:ascii="Times New Roman" w:eastAsia="Calibri" w:hAnsi="Times New Roman"/>
          <w:sz w:val="28"/>
          <w:szCs w:val="28"/>
        </w:rPr>
        <w:t>(2) Ja nepilngadīgais, kas notiesāts ar sabiedrisko darbu vai kuram sabiedriskais darbs noteikts ar prokurora priekšrakstu par sodu, bez attaisnojoša iemesla to nepilda, tiesnesis to aizstāj ar probācijas uzraudzību saskaņā ar Krimināllikumā noteikto.</w:t>
      </w:r>
      <w:r w:rsidR="00CB58AF" w:rsidRPr="005D4305">
        <w:rPr>
          <w:rFonts w:ascii="Times New Roman" w:hAnsi="Times New Roman"/>
          <w:sz w:val="28"/>
          <w:szCs w:val="28"/>
        </w:rPr>
        <w:t>"</w:t>
      </w:r>
    </w:p>
    <w:p w14:paraId="5D6EFFBA" w14:textId="77777777" w:rsidR="00477664" w:rsidRPr="00100611" w:rsidRDefault="00477664" w:rsidP="00F50745">
      <w:pPr>
        <w:pStyle w:val="Sarakstarindkopa"/>
        <w:ind w:left="0" w:firstLine="709"/>
        <w:jc w:val="both"/>
        <w:rPr>
          <w:rFonts w:ascii="Times New Roman" w:hAnsi="Times New Roman"/>
          <w:sz w:val="28"/>
          <w:szCs w:val="28"/>
        </w:rPr>
      </w:pPr>
    </w:p>
    <w:p w14:paraId="05D65F53" w14:textId="37B1AA1B" w:rsidR="00D21EE7" w:rsidRDefault="001C3D9B" w:rsidP="00F50745">
      <w:pPr>
        <w:pStyle w:val="Sarakstarindkopa"/>
        <w:ind w:left="0" w:firstLine="709"/>
        <w:jc w:val="both"/>
        <w:rPr>
          <w:rFonts w:ascii="Times New Roman" w:hAnsi="Times New Roman"/>
          <w:sz w:val="28"/>
          <w:szCs w:val="28"/>
        </w:rPr>
      </w:pPr>
      <w:r w:rsidRPr="008D17A1">
        <w:rPr>
          <w:rFonts w:ascii="Times New Roman" w:hAnsi="Times New Roman"/>
          <w:sz w:val="28"/>
          <w:szCs w:val="28"/>
        </w:rPr>
        <w:t>5</w:t>
      </w:r>
      <w:r w:rsidR="0099521D" w:rsidRPr="008D17A1">
        <w:rPr>
          <w:rFonts w:ascii="Times New Roman" w:hAnsi="Times New Roman"/>
          <w:sz w:val="28"/>
          <w:szCs w:val="28"/>
        </w:rPr>
        <w:t>. </w:t>
      </w:r>
      <w:r w:rsidRPr="008D17A1">
        <w:rPr>
          <w:rFonts w:ascii="Times New Roman" w:hAnsi="Times New Roman"/>
          <w:sz w:val="28"/>
          <w:szCs w:val="28"/>
        </w:rPr>
        <w:t>Izslēgt</w:t>
      </w:r>
      <w:r w:rsidR="00D21EE7" w:rsidRPr="008D17A1">
        <w:rPr>
          <w:rFonts w:ascii="Times New Roman" w:hAnsi="Times New Roman"/>
          <w:sz w:val="28"/>
          <w:szCs w:val="28"/>
        </w:rPr>
        <w:t xml:space="preserve"> </w:t>
      </w:r>
      <w:r w:rsidRPr="008D17A1">
        <w:rPr>
          <w:rFonts w:ascii="Times New Roman" w:hAnsi="Times New Roman"/>
          <w:sz w:val="28"/>
          <w:szCs w:val="28"/>
        </w:rPr>
        <w:t>647</w:t>
      </w:r>
      <w:r w:rsidR="00D21EE7" w:rsidRPr="008D17A1">
        <w:rPr>
          <w:rFonts w:ascii="Times New Roman" w:hAnsi="Times New Roman"/>
          <w:sz w:val="28"/>
          <w:szCs w:val="28"/>
        </w:rPr>
        <w:t>.</w:t>
      </w:r>
      <w:r w:rsidR="00FF2E3A" w:rsidRPr="008D17A1">
        <w:rPr>
          <w:rFonts w:ascii="Times New Roman" w:hAnsi="Times New Roman"/>
          <w:sz w:val="28"/>
          <w:szCs w:val="28"/>
        </w:rPr>
        <w:t> </w:t>
      </w:r>
      <w:r w:rsidR="00D21EE7" w:rsidRPr="008D17A1">
        <w:rPr>
          <w:rFonts w:ascii="Times New Roman" w:hAnsi="Times New Roman"/>
          <w:sz w:val="28"/>
          <w:szCs w:val="28"/>
        </w:rPr>
        <w:t>pantu</w:t>
      </w:r>
      <w:r w:rsidRPr="008D17A1">
        <w:rPr>
          <w:rFonts w:ascii="Times New Roman" w:hAnsi="Times New Roman"/>
          <w:sz w:val="28"/>
          <w:szCs w:val="28"/>
        </w:rPr>
        <w:t>.</w:t>
      </w:r>
    </w:p>
    <w:p w14:paraId="35D7B210" w14:textId="2ED6EB00" w:rsidR="008F7CEC" w:rsidRPr="008F7CEC" w:rsidRDefault="008F7CEC" w:rsidP="008F7CEC">
      <w:pPr>
        <w:pStyle w:val="Bezatstarpm"/>
      </w:pPr>
    </w:p>
    <w:p w14:paraId="277A36A1" w14:textId="3EB1897F" w:rsidR="008F7CEC" w:rsidRPr="001C312A" w:rsidRDefault="008F7CEC" w:rsidP="008F7CEC">
      <w:pPr>
        <w:pStyle w:val="Bezatstarpm"/>
        <w:ind w:firstLine="709"/>
        <w:jc w:val="both"/>
        <w:rPr>
          <w:rFonts w:ascii="Times New Roman" w:eastAsia="Times New Roman" w:hAnsi="Times New Roman"/>
          <w:bCs/>
          <w:color w:val="414142"/>
          <w:sz w:val="28"/>
          <w:szCs w:val="28"/>
          <w:lang w:eastAsia="lv-LV"/>
        </w:rPr>
      </w:pPr>
      <w:r w:rsidRPr="001C312A">
        <w:rPr>
          <w:rFonts w:ascii="Times New Roman" w:hAnsi="Times New Roman"/>
          <w:sz w:val="28"/>
          <w:szCs w:val="28"/>
        </w:rPr>
        <w:t>6. </w:t>
      </w:r>
      <w:r w:rsidRPr="001C312A">
        <w:rPr>
          <w:rFonts w:ascii="Times New Roman" w:eastAsia="Times New Roman" w:hAnsi="Times New Roman"/>
          <w:bCs/>
          <w:color w:val="414142"/>
          <w:sz w:val="28"/>
          <w:szCs w:val="28"/>
          <w:lang w:eastAsia="lv-LV"/>
        </w:rPr>
        <w:t>Papildināt 805. pantu ar 4.</w:t>
      </w:r>
      <w:r w:rsidRPr="001C312A">
        <w:rPr>
          <w:rFonts w:ascii="Times New Roman" w:eastAsia="Times New Roman" w:hAnsi="Times New Roman"/>
          <w:bCs/>
          <w:color w:val="414142"/>
          <w:sz w:val="28"/>
          <w:szCs w:val="28"/>
          <w:vertAlign w:val="superscript"/>
          <w:lang w:eastAsia="lv-LV"/>
        </w:rPr>
        <w:t xml:space="preserve">1 </w:t>
      </w:r>
      <w:r w:rsidRPr="001C312A">
        <w:rPr>
          <w:rFonts w:ascii="Times New Roman" w:eastAsia="Times New Roman" w:hAnsi="Times New Roman"/>
          <w:bCs/>
          <w:color w:val="414142"/>
          <w:sz w:val="28"/>
          <w:szCs w:val="28"/>
          <w:lang w:eastAsia="lv-LV"/>
        </w:rPr>
        <w:t>daļu šādā redakcijā:</w:t>
      </w:r>
    </w:p>
    <w:p w14:paraId="5792659A" w14:textId="77777777" w:rsidR="008F7CEC" w:rsidRPr="001C312A" w:rsidRDefault="008F7CEC" w:rsidP="008F7CEC">
      <w:pPr>
        <w:pStyle w:val="Bezatstarpm"/>
        <w:jc w:val="both"/>
        <w:rPr>
          <w:rFonts w:ascii="Times New Roman" w:hAnsi="Times New Roman"/>
          <w:sz w:val="28"/>
          <w:szCs w:val="28"/>
        </w:rPr>
      </w:pPr>
    </w:p>
    <w:p w14:paraId="168E8A9E" w14:textId="2650B45E" w:rsidR="008F7CEC" w:rsidRPr="001C312A" w:rsidRDefault="008F7CEC" w:rsidP="008F7CEC">
      <w:pPr>
        <w:pStyle w:val="Bezatstarpm"/>
        <w:ind w:firstLine="709"/>
        <w:jc w:val="both"/>
        <w:rPr>
          <w:rFonts w:ascii="Times New Roman" w:eastAsia="Times New Roman" w:hAnsi="Times New Roman"/>
          <w:bCs/>
          <w:color w:val="414142"/>
          <w:sz w:val="28"/>
          <w:szCs w:val="28"/>
          <w:lang w:eastAsia="lv-LV"/>
        </w:rPr>
      </w:pPr>
      <w:r w:rsidRPr="001C312A">
        <w:rPr>
          <w:rFonts w:ascii="Times New Roman" w:eastAsia="Times New Roman" w:hAnsi="Times New Roman"/>
          <w:bCs/>
          <w:color w:val="414142"/>
          <w:sz w:val="28"/>
          <w:szCs w:val="28"/>
          <w:lang w:eastAsia="lv-LV"/>
        </w:rPr>
        <w:t>"(4</w:t>
      </w:r>
      <w:r w:rsidRPr="001C312A">
        <w:rPr>
          <w:rFonts w:ascii="Times New Roman" w:eastAsia="Times New Roman" w:hAnsi="Times New Roman"/>
          <w:bCs/>
          <w:color w:val="414142"/>
          <w:sz w:val="28"/>
          <w:szCs w:val="28"/>
          <w:vertAlign w:val="superscript"/>
          <w:lang w:eastAsia="lv-LV"/>
        </w:rPr>
        <w:t>1</w:t>
      </w:r>
      <w:r w:rsidRPr="001C312A">
        <w:rPr>
          <w:rFonts w:ascii="Times New Roman" w:eastAsia="Times New Roman" w:hAnsi="Times New Roman"/>
          <w:bCs/>
          <w:color w:val="414142"/>
          <w:sz w:val="28"/>
          <w:szCs w:val="28"/>
          <w:lang w:eastAsia="lv-LV"/>
        </w:rPr>
        <w:t>) Ja Eiropas Savienības dalībvalsts piemērotā sabiedriskā darba ilgums noteikts mēnešos, tiesa to nosaka stundās, vienu mēnesi rēķinot kā divdesmit sabiedriskā darba stundas".</w:t>
      </w:r>
    </w:p>
    <w:p w14:paraId="01243173" w14:textId="6489BE33" w:rsidR="008F7CEC" w:rsidRPr="001C312A" w:rsidRDefault="008F7CEC" w:rsidP="008F7CEC">
      <w:pPr>
        <w:pStyle w:val="Bezatstarpm"/>
        <w:jc w:val="both"/>
        <w:rPr>
          <w:rFonts w:ascii="Times New Roman" w:eastAsia="Times New Roman" w:hAnsi="Times New Roman"/>
          <w:bCs/>
          <w:color w:val="414142"/>
          <w:sz w:val="28"/>
          <w:szCs w:val="28"/>
          <w:lang w:eastAsia="lv-LV"/>
        </w:rPr>
      </w:pPr>
    </w:p>
    <w:p w14:paraId="489678D6" w14:textId="5D0CD3E6" w:rsidR="008F7CEC" w:rsidRPr="001C312A" w:rsidRDefault="008F7CEC" w:rsidP="008F7CEC">
      <w:pPr>
        <w:pStyle w:val="Bezatstarpm"/>
        <w:ind w:firstLine="720"/>
        <w:jc w:val="both"/>
        <w:rPr>
          <w:rFonts w:ascii="Times New Roman" w:eastAsia="Times New Roman" w:hAnsi="Times New Roman"/>
          <w:bCs/>
          <w:color w:val="414142"/>
          <w:sz w:val="28"/>
          <w:szCs w:val="28"/>
          <w:lang w:eastAsia="lv-LV"/>
        </w:rPr>
      </w:pPr>
      <w:r w:rsidRPr="001C312A">
        <w:rPr>
          <w:rFonts w:ascii="Times New Roman" w:eastAsia="Times New Roman" w:hAnsi="Times New Roman"/>
          <w:bCs/>
          <w:color w:val="414142"/>
          <w:sz w:val="28"/>
          <w:szCs w:val="28"/>
          <w:lang w:eastAsia="lv-LV"/>
        </w:rPr>
        <w:t>7. Papildināt 841. pantu ar 4.</w:t>
      </w:r>
      <w:r w:rsidRPr="001C312A">
        <w:rPr>
          <w:rFonts w:ascii="Times New Roman" w:eastAsia="Times New Roman" w:hAnsi="Times New Roman"/>
          <w:bCs/>
          <w:color w:val="414142"/>
          <w:sz w:val="28"/>
          <w:szCs w:val="28"/>
          <w:vertAlign w:val="superscript"/>
          <w:lang w:eastAsia="lv-LV"/>
        </w:rPr>
        <w:t xml:space="preserve">1 </w:t>
      </w:r>
      <w:r w:rsidRPr="001C312A">
        <w:rPr>
          <w:rFonts w:ascii="Times New Roman" w:eastAsia="Times New Roman" w:hAnsi="Times New Roman"/>
          <w:bCs/>
          <w:color w:val="414142"/>
          <w:sz w:val="28"/>
          <w:szCs w:val="28"/>
          <w:lang w:eastAsia="lv-LV"/>
        </w:rPr>
        <w:t>daļu šādā redakcijā:</w:t>
      </w:r>
    </w:p>
    <w:p w14:paraId="4616FC5F" w14:textId="77777777" w:rsidR="008F7CEC" w:rsidRPr="001C312A" w:rsidRDefault="008F7CEC" w:rsidP="008F7CEC">
      <w:pPr>
        <w:pStyle w:val="Bezatstarpm"/>
        <w:ind w:firstLine="720"/>
        <w:jc w:val="both"/>
        <w:rPr>
          <w:rFonts w:ascii="Times New Roman" w:eastAsia="Times New Roman" w:hAnsi="Times New Roman"/>
          <w:bCs/>
          <w:color w:val="414142"/>
          <w:sz w:val="28"/>
          <w:szCs w:val="28"/>
          <w:lang w:eastAsia="lv-LV"/>
        </w:rPr>
      </w:pPr>
    </w:p>
    <w:p w14:paraId="4FA68049" w14:textId="41A3A9B0" w:rsidR="008F7CEC" w:rsidRPr="001C312A" w:rsidRDefault="008F7CEC" w:rsidP="008F7CEC">
      <w:pPr>
        <w:pStyle w:val="Bezatstarpm"/>
        <w:ind w:firstLine="720"/>
        <w:jc w:val="both"/>
        <w:rPr>
          <w:rFonts w:ascii="Times New Roman" w:eastAsia="Times New Roman" w:hAnsi="Times New Roman"/>
          <w:bCs/>
          <w:color w:val="414142"/>
          <w:sz w:val="28"/>
          <w:szCs w:val="28"/>
          <w:lang w:eastAsia="lv-LV"/>
        </w:rPr>
      </w:pPr>
      <w:r w:rsidRPr="001C312A">
        <w:rPr>
          <w:rFonts w:ascii="Times New Roman" w:eastAsia="Times New Roman" w:hAnsi="Times New Roman"/>
          <w:bCs/>
          <w:color w:val="414142"/>
          <w:sz w:val="28"/>
          <w:szCs w:val="28"/>
          <w:lang w:eastAsia="lv-LV"/>
        </w:rPr>
        <w:t>"(4</w:t>
      </w:r>
      <w:r w:rsidRPr="001C312A">
        <w:rPr>
          <w:rFonts w:ascii="Times New Roman" w:eastAsia="Times New Roman" w:hAnsi="Times New Roman"/>
          <w:bCs/>
          <w:color w:val="414142"/>
          <w:sz w:val="28"/>
          <w:szCs w:val="28"/>
          <w:vertAlign w:val="superscript"/>
          <w:lang w:eastAsia="lv-LV"/>
        </w:rPr>
        <w:t>1</w:t>
      </w:r>
      <w:r w:rsidRPr="001C312A">
        <w:rPr>
          <w:rFonts w:ascii="Times New Roman" w:eastAsia="Times New Roman" w:hAnsi="Times New Roman"/>
          <w:bCs/>
          <w:color w:val="414142"/>
          <w:sz w:val="28"/>
          <w:szCs w:val="28"/>
          <w:lang w:eastAsia="lv-LV"/>
        </w:rPr>
        <w:t>) Tiesa nolēmumā papildus norāda maksimālo mēnešu skaitu, kas nav mazāks par 6 mēnešiem, bet ne vairāk kā 24 mēnešus, kurā izpildāms Latvijā piespriestais sabiedriskais darbs."</w:t>
      </w:r>
    </w:p>
    <w:p w14:paraId="7A0841C9" w14:textId="77777777" w:rsidR="008F7CEC" w:rsidRPr="001C312A" w:rsidRDefault="008F7CEC" w:rsidP="008F7CEC">
      <w:pPr>
        <w:pStyle w:val="Bezatstarpm"/>
        <w:jc w:val="both"/>
        <w:rPr>
          <w:rFonts w:ascii="Times New Roman" w:eastAsia="Times New Roman" w:hAnsi="Times New Roman"/>
          <w:bCs/>
          <w:color w:val="414142"/>
          <w:sz w:val="28"/>
          <w:szCs w:val="28"/>
          <w:lang w:eastAsia="lv-LV"/>
        </w:rPr>
      </w:pPr>
    </w:p>
    <w:p w14:paraId="6FC7AAAC" w14:textId="7935DDCE" w:rsidR="008F7CEC" w:rsidRPr="001C312A" w:rsidRDefault="008F7CEC" w:rsidP="008F7CEC">
      <w:pPr>
        <w:pStyle w:val="Bezatstarpm"/>
        <w:jc w:val="both"/>
        <w:rPr>
          <w:rFonts w:ascii="Times New Roman" w:eastAsia="Times New Roman" w:hAnsi="Times New Roman"/>
          <w:bCs/>
          <w:color w:val="414142"/>
          <w:sz w:val="28"/>
          <w:szCs w:val="28"/>
          <w:lang w:eastAsia="lv-LV"/>
        </w:rPr>
      </w:pPr>
      <w:r w:rsidRPr="001C312A">
        <w:rPr>
          <w:rFonts w:ascii="Times New Roman" w:eastAsia="Times New Roman" w:hAnsi="Times New Roman"/>
          <w:bCs/>
          <w:color w:val="414142"/>
          <w:sz w:val="28"/>
          <w:szCs w:val="28"/>
          <w:lang w:eastAsia="lv-LV"/>
        </w:rPr>
        <w:tab/>
        <w:t>8. Papildināt 842. pantu ar 3.</w:t>
      </w:r>
      <w:r w:rsidRPr="001C312A">
        <w:rPr>
          <w:rFonts w:ascii="Times New Roman" w:eastAsia="Times New Roman" w:hAnsi="Times New Roman"/>
          <w:bCs/>
          <w:color w:val="414142"/>
          <w:sz w:val="28"/>
          <w:szCs w:val="28"/>
          <w:vertAlign w:val="superscript"/>
          <w:lang w:eastAsia="lv-LV"/>
        </w:rPr>
        <w:t>1</w:t>
      </w:r>
      <w:r w:rsidRPr="001C312A">
        <w:rPr>
          <w:rFonts w:ascii="Times New Roman" w:eastAsia="Times New Roman" w:hAnsi="Times New Roman"/>
          <w:bCs/>
          <w:color w:val="414142"/>
          <w:sz w:val="28"/>
          <w:szCs w:val="28"/>
          <w:lang w:eastAsia="lv-LV"/>
        </w:rPr>
        <w:t xml:space="preserve"> daļu šādā redakcijā:</w:t>
      </w:r>
    </w:p>
    <w:p w14:paraId="7BA69B60" w14:textId="77777777" w:rsidR="008F7CEC" w:rsidRPr="001C312A" w:rsidRDefault="008F7CEC" w:rsidP="008F7CEC">
      <w:pPr>
        <w:pStyle w:val="Bezatstarpm"/>
        <w:jc w:val="both"/>
        <w:rPr>
          <w:rFonts w:ascii="Times New Roman" w:eastAsia="Times New Roman" w:hAnsi="Times New Roman"/>
          <w:bCs/>
          <w:color w:val="414142"/>
          <w:sz w:val="28"/>
          <w:szCs w:val="28"/>
          <w:lang w:eastAsia="lv-LV"/>
        </w:rPr>
      </w:pPr>
    </w:p>
    <w:p w14:paraId="59EB6C96" w14:textId="572CDBA2" w:rsidR="008F7CEC" w:rsidRDefault="008F7CEC" w:rsidP="008F7CEC">
      <w:pPr>
        <w:pStyle w:val="Bezatstarpm"/>
        <w:ind w:firstLine="720"/>
        <w:jc w:val="both"/>
        <w:rPr>
          <w:rFonts w:ascii="Times New Roman" w:eastAsia="Times New Roman" w:hAnsi="Times New Roman"/>
          <w:bCs/>
          <w:color w:val="414142"/>
          <w:sz w:val="28"/>
          <w:szCs w:val="28"/>
          <w:lang w:eastAsia="lv-LV"/>
        </w:rPr>
      </w:pPr>
      <w:r w:rsidRPr="001C312A">
        <w:rPr>
          <w:rFonts w:ascii="Times New Roman" w:eastAsia="Times New Roman" w:hAnsi="Times New Roman"/>
          <w:bCs/>
          <w:color w:val="414142"/>
          <w:sz w:val="28"/>
          <w:szCs w:val="28"/>
          <w:lang w:eastAsia="lv-LV"/>
        </w:rPr>
        <w:t>"(3</w:t>
      </w:r>
      <w:r w:rsidRPr="001C312A">
        <w:rPr>
          <w:rFonts w:ascii="Times New Roman" w:eastAsia="Times New Roman" w:hAnsi="Times New Roman"/>
          <w:bCs/>
          <w:color w:val="414142"/>
          <w:sz w:val="28"/>
          <w:szCs w:val="28"/>
          <w:vertAlign w:val="superscript"/>
          <w:lang w:eastAsia="lv-LV"/>
        </w:rPr>
        <w:t>1</w:t>
      </w:r>
      <w:r w:rsidRPr="001C312A">
        <w:rPr>
          <w:rFonts w:ascii="Times New Roman" w:eastAsia="Times New Roman" w:hAnsi="Times New Roman"/>
          <w:bCs/>
          <w:color w:val="414142"/>
          <w:sz w:val="28"/>
          <w:szCs w:val="28"/>
          <w:lang w:eastAsia="lv-LV"/>
        </w:rPr>
        <w:t>) Tiesa nolēmumā papildus norāda maksimālo mēnešu skaitu, kas nav mazāks par 6 mēnešiem, bet ne vairāk kā 24 mēnešus, kurā izpildāms Latvijā piespriestais sabiedriskais darbs".</w:t>
      </w:r>
    </w:p>
    <w:p w14:paraId="6EF2CD5C" w14:textId="73BD37C2" w:rsidR="00506E54" w:rsidRDefault="00506E54" w:rsidP="008F7CEC">
      <w:pPr>
        <w:pStyle w:val="Bezatstarpm"/>
        <w:ind w:firstLine="720"/>
        <w:jc w:val="both"/>
        <w:rPr>
          <w:rFonts w:ascii="Times New Roman" w:eastAsia="Times New Roman" w:hAnsi="Times New Roman"/>
          <w:bCs/>
          <w:color w:val="414142"/>
          <w:sz w:val="28"/>
          <w:szCs w:val="28"/>
          <w:lang w:eastAsia="lv-LV"/>
        </w:rPr>
      </w:pPr>
    </w:p>
    <w:p w14:paraId="1586C46D" w14:textId="1741EEA2" w:rsidR="00506E54" w:rsidRPr="00506E54" w:rsidRDefault="00506E54" w:rsidP="008F7CEC">
      <w:pPr>
        <w:pStyle w:val="Bezatstarpm"/>
        <w:ind w:firstLine="720"/>
        <w:jc w:val="both"/>
        <w:rPr>
          <w:rFonts w:ascii="Times New Roman" w:hAnsi="Times New Roman"/>
          <w:color w:val="414142"/>
          <w:sz w:val="28"/>
          <w:szCs w:val="28"/>
        </w:rPr>
      </w:pPr>
      <w:r>
        <w:rPr>
          <w:rFonts w:ascii="Times New Roman" w:hAnsi="Times New Roman"/>
          <w:color w:val="414142"/>
          <w:sz w:val="28"/>
          <w:szCs w:val="28"/>
        </w:rPr>
        <w:t>9</w:t>
      </w:r>
      <w:r w:rsidRPr="00506E54">
        <w:rPr>
          <w:rFonts w:ascii="Times New Roman" w:hAnsi="Times New Roman"/>
          <w:color w:val="414142"/>
          <w:sz w:val="28"/>
          <w:szCs w:val="28"/>
        </w:rPr>
        <w:t xml:space="preserve">. Papildināt pārejas noteikumus ar </w:t>
      </w:r>
      <w:r w:rsidR="003C33CD">
        <w:rPr>
          <w:rFonts w:ascii="Times New Roman" w:hAnsi="Times New Roman"/>
          <w:color w:val="414142"/>
          <w:sz w:val="28"/>
          <w:szCs w:val="28"/>
        </w:rPr>
        <w:t>71</w:t>
      </w:r>
      <w:r w:rsidRPr="00506E54">
        <w:rPr>
          <w:rFonts w:ascii="Times New Roman" w:hAnsi="Times New Roman"/>
          <w:color w:val="414142"/>
          <w:sz w:val="28"/>
          <w:szCs w:val="28"/>
        </w:rPr>
        <w:t>.</w:t>
      </w:r>
      <w:r w:rsidR="003C33CD">
        <w:rPr>
          <w:rFonts w:ascii="Times New Roman" w:hAnsi="Times New Roman"/>
          <w:color w:val="414142"/>
          <w:sz w:val="28"/>
          <w:szCs w:val="28"/>
        </w:rPr>
        <w:t> </w:t>
      </w:r>
      <w:r w:rsidRPr="00506E54">
        <w:rPr>
          <w:rFonts w:ascii="Times New Roman" w:hAnsi="Times New Roman"/>
          <w:color w:val="414142"/>
          <w:sz w:val="28"/>
          <w:szCs w:val="28"/>
        </w:rPr>
        <w:t>punktu šādā redakcijā:</w:t>
      </w:r>
    </w:p>
    <w:p w14:paraId="2DB670A0" w14:textId="77777777" w:rsidR="008D17A1" w:rsidRDefault="008D17A1" w:rsidP="008F7CEC">
      <w:pPr>
        <w:pStyle w:val="Bezatstarpm"/>
        <w:ind w:firstLine="720"/>
        <w:jc w:val="both"/>
        <w:rPr>
          <w:rFonts w:ascii="Times New Roman" w:hAnsi="Times New Roman"/>
          <w:color w:val="414142"/>
          <w:sz w:val="28"/>
          <w:szCs w:val="28"/>
        </w:rPr>
      </w:pPr>
    </w:p>
    <w:p w14:paraId="3D10F8B3" w14:textId="6B2E5AEE" w:rsidR="00506E54" w:rsidRPr="00506E54" w:rsidRDefault="008D17A1" w:rsidP="008F7CEC">
      <w:pPr>
        <w:pStyle w:val="Bezatstarpm"/>
        <w:ind w:firstLine="720"/>
        <w:jc w:val="both"/>
        <w:rPr>
          <w:rFonts w:ascii="Times New Roman" w:eastAsia="Times New Roman" w:hAnsi="Times New Roman"/>
          <w:bCs/>
          <w:color w:val="414142"/>
          <w:sz w:val="28"/>
          <w:szCs w:val="28"/>
          <w:lang w:eastAsia="lv-LV"/>
        </w:rPr>
      </w:pPr>
      <w:r>
        <w:rPr>
          <w:rFonts w:ascii="Times New Roman" w:hAnsi="Times New Roman"/>
          <w:color w:val="414142"/>
          <w:sz w:val="28"/>
          <w:szCs w:val="28"/>
        </w:rPr>
        <w:t>"</w:t>
      </w:r>
      <w:bookmarkStart w:id="1" w:name="_GoBack"/>
      <w:bookmarkEnd w:id="1"/>
      <w:r w:rsidR="00E749EF">
        <w:rPr>
          <w:rFonts w:ascii="Times New Roman" w:hAnsi="Times New Roman"/>
          <w:color w:val="414142"/>
          <w:sz w:val="28"/>
          <w:szCs w:val="28"/>
        </w:rPr>
        <w:t xml:space="preserve">71. </w:t>
      </w:r>
      <w:r w:rsidR="003C33CD" w:rsidRPr="003C33CD">
        <w:rPr>
          <w:rFonts w:ascii="Times New Roman" w:hAnsi="Times New Roman"/>
          <w:color w:val="414142"/>
          <w:sz w:val="28"/>
          <w:szCs w:val="28"/>
        </w:rPr>
        <w:t xml:space="preserve">Grozījumi šā likuma </w:t>
      </w:r>
      <w:r w:rsidR="003C33CD">
        <w:rPr>
          <w:rFonts w:ascii="Times New Roman" w:hAnsi="Times New Roman"/>
          <w:color w:val="414142"/>
          <w:sz w:val="28"/>
          <w:szCs w:val="28"/>
        </w:rPr>
        <w:t>421</w:t>
      </w:r>
      <w:r w:rsidR="003C33CD" w:rsidRPr="003C33CD">
        <w:rPr>
          <w:rFonts w:ascii="Times New Roman" w:hAnsi="Times New Roman"/>
          <w:color w:val="414142"/>
          <w:sz w:val="28"/>
          <w:szCs w:val="28"/>
        </w:rPr>
        <w:t>.</w:t>
      </w:r>
      <w:r w:rsidR="003C33CD">
        <w:rPr>
          <w:rFonts w:ascii="Times New Roman" w:hAnsi="Times New Roman"/>
          <w:color w:val="414142"/>
          <w:sz w:val="28"/>
          <w:szCs w:val="28"/>
        </w:rPr>
        <w:t> </w:t>
      </w:r>
      <w:r w:rsidR="003C33CD" w:rsidRPr="003C33CD">
        <w:rPr>
          <w:rFonts w:ascii="Times New Roman" w:hAnsi="Times New Roman"/>
          <w:color w:val="414142"/>
          <w:sz w:val="28"/>
          <w:szCs w:val="28"/>
        </w:rPr>
        <w:t xml:space="preserve">panta </w:t>
      </w:r>
      <w:r w:rsidR="003C33CD">
        <w:rPr>
          <w:rFonts w:ascii="Times New Roman" w:hAnsi="Times New Roman"/>
          <w:color w:val="414142"/>
          <w:sz w:val="28"/>
          <w:szCs w:val="28"/>
        </w:rPr>
        <w:t>otrajā</w:t>
      </w:r>
      <w:r w:rsidR="003C33CD" w:rsidRPr="003C33CD">
        <w:rPr>
          <w:rFonts w:ascii="Times New Roman" w:hAnsi="Times New Roman"/>
          <w:color w:val="414142"/>
          <w:sz w:val="28"/>
          <w:szCs w:val="28"/>
        </w:rPr>
        <w:t xml:space="preserve"> daļā</w:t>
      </w:r>
      <w:r w:rsidR="003C33CD">
        <w:rPr>
          <w:rFonts w:ascii="Times New Roman" w:hAnsi="Times New Roman"/>
          <w:color w:val="414142"/>
          <w:sz w:val="28"/>
          <w:szCs w:val="28"/>
        </w:rPr>
        <w:t>, 634.</w:t>
      </w:r>
      <w:r w:rsidR="00DA6969">
        <w:rPr>
          <w:rFonts w:ascii="Times New Roman" w:hAnsi="Times New Roman"/>
          <w:color w:val="414142"/>
          <w:sz w:val="28"/>
          <w:szCs w:val="28"/>
        </w:rPr>
        <w:t> </w:t>
      </w:r>
      <w:r w:rsidR="003C33CD">
        <w:rPr>
          <w:rFonts w:ascii="Times New Roman" w:hAnsi="Times New Roman"/>
          <w:color w:val="414142"/>
          <w:sz w:val="28"/>
          <w:szCs w:val="28"/>
        </w:rPr>
        <w:t>panta ceturtās daļas 3. un 6.</w:t>
      </w:r>
      <w:r w:rsidR="00DA6969">
        <w:rPr>
          <w:rFonts w:ascii="Times New Roman" w:hAnsi="Times New Roman"/>
          <w:color w:val="414142"/>
          <w:sz w:val="28"/>
          <w:szCs w:val="28"/>
        </w:rPr>
        <w:t> </w:t>
      </w:r>
      <w:r w:rsidR="003C33CD">
        <w:rPr>
          <w:rFonts w:ascii="Times New Roman" w:hAnsi="Times New Roman"/>
          <w:color w:val="414142"/>
          <w:sz w:val="28"/>
          <w:szCs w:val="28"/>
        </w:rPr>
        <w:t>punktā, 644.</w:t>
      </w:r>
      <w:r w:rsidR="003C33CD" w:rsidRPr="003C33CD">
        <w:rPr>
          <w:rFonts w:ascii="Times New Roman" w:hAnsi="Times New Roman"/>
          <w:color w:val="414142"/>
          <w:sz w:val="28"/>
          <w:szCs w:val="28"/>
          <w:vertAlign w:val="superscript"/>
        </w:rPr>
        <w:t>1</w:t>
      </w:r>
      <w:r w:rsidR="00DA6969">
        <w:rPr>
          <w:rFonts w:ascii="Times New Roman" w:hAnsi="Times New Roman"/>
          <w:color w:val="414142"/>
          <w:sz w:val="28"/>
          <w:szCs w:val="28"/>
          <w:vertAlign w:val="superscript"/>
        </w:rPr>
        <w:t> </w:t>
      </w:r>
      <w:r w:rsidR="003C33CD">
        <w:rPr>
          <w:rFonts w:ascii="Times New Roman" w:hAnsi="Times New Roman"/>
          <w:color w:val="414142"/>
          <w:sz w:val="28"/>
          <w:szCs w:val="28"/>
        </w:rPr>
        <w:t>panta pirmajā, trešajā un ceturtajā daļā,</w:t>
      </w:r>
      <w:r w:rsidR="00E749EF">
        <w:rPr>
          <w:rFonts w:ascii="Times New Roman" w:hAnsi="Times New Roman"/>
          <w:color w:val="414142"/>
          <w:sz w:val="28"/>
          <w:szCs w:val="28"/>
        </w:rPr>
        <w:t xml:space="preserve"> 646.</w:t>
      </w:r>
      <w:r w:rsidR="00DA6969">
        <w:rPr>
          <w:rFonts w:ascii="Times New Roman" w:hAnsi="Times New Roman"/>
          <w:color w:val="414142"/>
          <w:sz w:val="28"/>
          <w:szCs w:val="28"/>
        </w:rPr>
        <w:t> </w:t>
      </w:r>
      <w:r w:rsidR="00E749EF">
        <w:rPr>
          <w:rFonts w:ascii="Times New Roman" w:hAnsi="Times New Roman"/>
          <w:color w:val="414142"/>
          <w:sz w:val="28"/>
          <w:szCs w:val="28"/>
        </w:rPr>
        <w:t>pantā</w:t>
      </w:r>
      <w:r w:rsidR="003C33CD" w:rsidRPr="003C33CD">
        <w:rPr>
          <w:rFonts w:ascii="Times New Roman" w:hAnsi="Times New Roman"/>
          <w:color w:val="414142"/>
          <w:sz w:val="28"/>
          <w:szCs w:val="28"/>
        </w:rPr>
        <w:t xml:space="preserve"> un</w:t>
      </w:r>
      <w:r w:rsidR="00E749EF">
        <w:rPr>
          <w:rFonts w:ascii="Times New Roman" w:hAnsi="Times New Roman"/>
          <w:color w:val="414142"/>
          <w:sz w:val="28"/>
          <w:szCs w:val="28"/>
        </w:rPr>
        <w:t xml:space="preserve"> </w:t>
      </w:r>
      <w:r w:rsidR="00E749EF">
        <w:rPr>
          <w:rFonts w:ascii="Times New Roman" w:hAnsi="Times New Roman"/>
          <w:color w:val="414142"/>
          <w:sz w:val="28"/>
          <w:szCs w:val="28"/>
        </w:rPr>
        <w:lastRenderedPageBreak/>
        <w:t>647.</w:t>
      </w:r>
      <w:r w:rsidR="00DA6969">
        <w:rPr>
          <w:rFonts w:ascii="Times New Roman" w:hAnsi="Times New Roman"/>
          <w:color w:val="414142"/>
          <w:sz w:val="28"/>
          <w:szCs w:val="28"/>
        </w:rPr>
        <w:t> </w:t>
      </w:r>
      <w:r w:rsidR="00E749EF">
        <w:rPr>
          <w:rFonts w:ascii="Times New Roman" w:hAnsi="Times New Roman"/>
          <w:color w:val="414142"/>
          <w:sz w:val="28"/>
          <w:szCs w:val="28"/>
        </w:rPr>
        <w:t xml:space="preserve">pantā </w:t>
      </w:r>
      <w:r w:rsidR="00DA6969" w:rsidRPr="00DA6969">
        <w:rPr>
          <w:rFonts w:ascii="Times New Roman" w:hAnsi="Times New Roman"/>
          <w:color w:val="414142"/>
          <w:sz w:val="28"/>
          <w:szCs w:val="28"/>
        </w:rPr>
        <w:t xml:space="preserve">attiecībā uz </w:t>
      </w:r>
      <w:r w:rsidR="00E749EF">
        <w:rPr>
          <w:rFonts w:ascii="Times New Roman" w:hAnsi="Times New Roman"/>
          <w:color w:val="414142"/>
          <w:sz w:val="28"/>
          <w:szCs w:val="28"/>
        </w:rPr>
        <w:t xml:space="preserve">probācijas uzraudzību kā pamatsodu, </w:t>
      </w:r>
      <w:r w:rsidR="00E749EF" w:rsidRPr="00E749EF">
        <w:rPr>
          <w:rFonts w:ascii="Times New Roman" w:hAnsi="Times New Roman"/>
          <w:color w:val="414142"/>
          <w:sz w:val="28"/>
          <w:szCs w:val="28"/>
        </w:rPr>
        <w:t>piespiedu darb</w:t>
      </w:r>
      <w:r w:rsidR="00E749EF">
        <w:rPr>
          <w:rFonts w:ascii="Times New Roman" w:hAnsi="Times New Roman"/>
          <w:color w:val="414142"/>
          <w:sz w:val="28"/>
          <w:szCs w:val="28"/>
        </w:rPr>
        <w:t>a</w:t>
      </w:r>
      <w:r w:rsidR="00E749EF" w:rsidRPr="00E749EF">
        <w:rPr>
          <w:rFonts w:ascii="Times New Roman" w:hAnsi="Times New Roman"/>
          <w:color w:val="414142"/>
          <w:sz w:val="28"/>
          <w:szCs w:val="28"/>
        </w:rPr>
        <w:t xml:space="preserve"> nosaukum</w:t>
      </w:r>
      <w:r w:rsidR="00DA6969">
        <w:rPr>
          <w:rFonts w:ascii="Times New Roman" w:hAnsi="Times New Roman"/>
          <w:color w:val="414142"/>
          <w:sz w:val="28"/>
          <w:szCs w:val="28"/>
        </w:rPr>
        <w:t>a maiņu</w:t>
      </w:r>
      <w:r w:rsidR="00E749EF" w:rsidRPr="00E749EF">
        <w:rPr>
          <w:rFonts w:ascii="Times New Roman" w:hAnsi="Times New Roman"/>
          <w:color w:val="414142"/>
          <w:sz w:val="28"/>
          <w:szCs w:val="28"/>
        </w:rPr>
        <w:t xml:space="preserve"> uz </w:t>
      </w:r>
      <w:r w:rsidR="00D93052">
        <w:rPr>
          <w:rFonts w:ascii="Times New Roman" w:hAnsi="Times New Roman"/>
          <w:color w:val="414142"/>
          <w:sz w:val="28"/>
          <w:szCs w:val="28"/>
        </w:rPr>
        <w:t>"</w:t>
      </w:r>
      <w:r w:rsidR="00DA6969">
        <w:rPr>
          <w:rFonts w:ascii="Times New Roman" w:hAnsi="Times New Roman"/>
          <w:color w:val="414142"/>
          <w:sz w:val="28"/>
          <w:szCs w:val="28"/>
        </w:rPr>
        <w:t>sabiedriskais</w:t>
      </w:r>
      <w:r w:rsidR="00E749EF" w:rsidRPr="00E749EF">
        <w:rPr>
          <w:rFonts w:ascii="Times New Roman" w:hAnsi="Times New Roman"/>
          <w:color w:val="414142"/>
          <w:sz w:val="28"/>
          <w:szCs w:val="28"/>
        </w:rPr>
        <w:t xml:space="preserve"> darb</w:t>
      </w:r>
      <w:r w:rsidR="00DA6969">
        <w:rPr>
          <w:rFonts w:ascii="Times New Roman" w:hAnsi="Times New Roman"/>
          <w:color w:val="414142"/>
          <w:sz w:val="28"/>
          <w:szCs w:val="28"/>
        </w:rPr>
        <w:t>s</w:t>
      </w:r>
      <w:r w:rsidR="00D93052">
        <w:rPr>
          <w:rFonts w:ascii="Times New Roman" w:hAnsi="Times New Roman"/>
          <w:color w:val="414142"/>
          <w:sz w:val="28"/>
          <w:szCs w:val="28"/>
        </w:rPr>
        <w:t>"</w:t>
      </w:r>
      <w:r w:rsidR="00DA6969">
        <w:rPr>
          <w:rFonts w:ascii="Times New Roman" w:hAnsi="Times New Roman"/>
          <w:color w:val="414142"/>
          <w:sz w:val="28"/>
          <w:szCs w:val="28"/>
        </w:rPr>
        <w:t xml:space="preserve"> un</w:t>
      </w:r>
      <w:r w:rsidR="003C33CD" w:rsidRPr="003C33CD">
        <w:rPr>
          <w:rFonts w:ascii="Times New Roman" w:hAnsi="Times New Roman"/>
          <w:color w:val="414142"/>
          <w:sz w:val="28"/>
          <w:szCs w:val="28"/>
        </w:rPr>
        <w:t xml:space="preserve"> </w:t>
      </w:r>
      <w:r w:rsidR="00DA6969" w:rsidRPr="00DA6969">
        <w:rPr>
          <w:rFonts w:ascii="Times New Roman" w:hAnsi="Times New Roman"/>
          <w:color w:val="414142"/>
          <w:sz w:val="28"/>
          <w:szCs w:val="28"/>
        </w:rPr>
        <w:t xml:space="preserve">izmaiņām audzinoša rakstura piespiedu līdzekļu </w:t>
      </w:r>
      <w:r w:rsidR="00DA6969" w:rsidRPr="00F65CA2">
        <w:rPr>
          <w:rFonts w:ascii="Times New Roman" w:hAnsi="Times New Roman"/>
          <w:color w:val="414142"/>
          <w:sz w:val="28"/>
          <w:szCs w:val="28"/>
        </w:rPr>
        <w:t xml:space="preserve">piemērošanā, </w:t>
      </w:r>
      <w:r w:rsidR="003C33CD" w:rsidRPr="00F65CA2">
        <w:rPr>
          <w:rFonts w:ascii="Times New Roman" w:hAnsi="Times New Roman"/>
          <w:color w:val="414142"/>
          <w:sz w:val="28"/>
          <w:szCs w:val="28"/>
        </w:rPr>
        <w:t xml:space="preserve">stājas spēkā </w:t>
      </w:r>
      <w:r w:rsidR="00DA6969" w:rsidRPr="00F65CA2">
        <w:rPr>
          <w:rFonts w:ascii="Times New Roman" w:hAnsi="Times New Roman"/>
          <w:color w:val="414142"/>
          <w:sz w:val="28"/>
          <w:szCs w:val="28"/>
        </w:rPr>
        <w:t>2021. gada 1. janvārī</w:t>
      </w:r>
      <w:r w:rsidR="00506E54" w:rsidRPr="00F65CA2">
        <w:rPr>
          <w:rFonts w:ascii="Times New Roman" w:hAnsi="Times New Roman"/>
          <w:color w:val="414142"/>
          <w:sz w:val="28"/>
          <w:szCs w:val="28"/>
        </w:rPr>
        <w:t>."</w:t>
      </w:r>
    </w:p>
    <w:p w14:paraId="2F2E8A3E" w14:textId="77777777" w:rsidR="008F7CEC" w:rsidRDefault="008F7CEC" w:rsidP="00B113BE">
      <w:pPr>
        <w:jc w:val="both"/>
        <w:rPr>
          <w:rFonts w:ascii="Times New Roman" w:hAnsi="Times New Roman"/>
          <w:sz w:val="28"/>
          <w:szCs w:val="28"/>
        </w:rPr>
      </w:pPr>
    </w:p>
    <w:p w14:paraId="1A779AA5" w14:textId="77777777" w:rsidR="00DA6969" w:rsidRDefault="00DA6969" w:rsidP="00F50745">
      <w:pPr>
        <w:tabs>
          <w:tab w:val="left" w:pos="6946"/>
        </w:tabs>
        <w:jc w:val="both"/>
        <w:rPr>
          <w:rFonts w:ascii="Times New Roman" w:eastAsia="Times New Roman" w:hAnsi="Times New Roman"/>
          <w:bCs/>
          <w:sz w:val="28"/>
          <w:szCs w:val="28"/>
          <w:lang w:eastAsia="lv-LV"/>
        </w:rPr>
      </w:pPr>
    </w:p>
    <w:p w14:paraId="797C3ADA" w14:textId="4C02976A" w:rsidR="00136E6F" w:rsidRPr="006D762F" w:rsidRDefault="00136E6F" w:rsidP="00F50745">
      <w:pPr>
        <w:tabs>
          <w:tab w:val="left" w:pos="6946"/>
        </w:tabs>
        <w:jc w:val="both"/>
        <w:rPr>
          <w:rFonts w:ascii="Times New Roman" w:eastAsia="Times New Roman" w:hAnsi="Times New Roman"/>
          <w:bCs/>
          <w:sz w:val="28"/>
          <w:szCs w:val="28"/>
          <w:lang w:eastAsia="lv-LV"/>
        </w:rPr>
      </w:pPr>
      <w:r w:rsidRPr="006D762F">
        <w:rPr>
          <w:rFonts w:ascii="Times New Roman" w:eastAsia="Times New Roman" w:hAnsi="Times New Roman"/>
          <w:bCs/>
          <w:sz w:val="28"/>
          <w:szCs w:val="28"/>
          <w:lang w:eastAsia="lv-LV"/>
        </w:rPr>
        <w:t>Tieslietu ministrs</w:t>
      </w:r>
      <w:r w:rsidRPr="006D762F">
        <w:rPr>
          <w:rFonts w:ascii="Times New Roman" w:eastAsia="Times New Roman" w:hAnsi="Times New Roman"/>
          <w:bCs/>
          <w:sz w:val="28"/>
          <w:szCs w:val="28"/>
          <w:lang w:eastAsia="lv-LV"/>
        </w:rPr>
        <w:tab/>
        <w:t>Dz</w:t>
      </w:r>
      <w:r w:rsidR="0099521D">
        <w:rPr>
          <w:rFonts w:ascii="Times New Roman" w:eastAsia="Times New Roman" w:hAnsi="Times New Roman"/>
          <w:bCs/>
          <w:sz w:val="28"/>
          <w:szCs w:val="28"/>
          <w:lang w:eastAsia="lv-LV"/>
        </w:rPr>
        <w:t>intars</w:t>
      </w:r>
      <w:r w:rsidRPr="006D762F">
        <w:rPr>
          <w:rFonts w:ascii="Times New Roman" w:eastAsia="Times New Roman" w:hAnsi="Times New Roman"/>
          <w:bCs/>
          <w:sz w:val="28"/>
          <w:szCs w:val="28"/>
          <w:lang w:eastAsia="lv-LV"/>
        </w:rPr>
        <w:t> Rasnačs</w:t>
      </w:r>
    </w:p>
    <w:p w14:paraId="2DEAA905" w14:textId="77777777" w:rsidR="00211C5D" w:rsidRDefault="00211C5D" w:rsidP="00FF2E3A">
      <w:pPr>
        <w:tabs>
          <w:tab w:val="left" w:pos="6804"/>
        </w:tabs>
        <w:jc w:val="both"/>
        <w:rPr>
          <w:rFonts w:ascii="Times New Roman" w:eastAsia="Times New Roman" w:hAnsi="Times New Roman"/>
          <w:sz w:val="28"/>
          <w:szCs w:val="28"/>
          <w:lang w:eastAsia="lv-LV"/>
        </w:rPr>
      </w:pPr>
    </w:p>
    <w:p w14:paraId="5343ED92" w14:textId="77777777" w:rsidR="00136E6F" w:rsidRPr="006D762F" w:rsidRDefault="00136E6F" w:rsidP="00FF2E3A">
      <w:pPr>
        <w:tabs>
          <w:tab w:val="left" w:pos="6804"/>
        </w:tabs>
        <w:jc w:val="both"/>
        <w:rPr>
          <w:rFonts w:ascii="Times New Roman" w:eastAsia="Times New Roman" w:hAnsi="Times New Roman"/>
          <w:sz w:val="28"/>
          <w:szCs w:val="28"/>
          <w:lang w:eastAsia="lv-LV"/>
        </w:rPr>
      </w:pPr>
      <w:r w:rsidRPr="006D762F">
        <w:rPr>
          <w:rFonts w:ascii="Times New Roman" w:eastAsia="Times New Roman" w:hAnsi="Times New Roman"/>
          <w:sz w:val="28"/>
          <w:szCs w:val="28"/>
          <w:lang w:eastAsia="lv-LV"/>
        </w:rPr>
        <w:t>Iesniedzējs:</w:t>
      </w:r>
    </w:p>
    <w:p w14:paraId="64874E9E" w14:textId="1AF1450F" w:rsidR="00101914" w:rsidRPr="00F50745" w:rsidRDefault="009A179E" w:rsidP="00F50745">
      <w:pPr>
        <w:tabs>
          <w:tab w:val="left" w:pos="6946"/>
        </w:tabs>
        <w:jc w:val="both"/>
        <w:rPr>
          <w:rFonts w:ascii="Times New Roman" w:hAnsi="Times New Roman"/>
          <w:i/>
        </w:rPr>
      </w:pPr>
      <w:r>
        <w:rPr>
          <w:rFonts w:ascii="Times New Roman" w:eastAsia="Times New Roman" w:hAnsi="Times New Roman"/>
          <w:sz w:val="28"/>
          <w:szCs w:val="28"/>
          <w:lang w:eastAsia="lv-LV"/>
        </w:rPr>
        <w:t>tieslietu ministrs</w:t>
      </w:r>
      <w:r w:rsidR="00FF2E3A">
        <w:rPr>
          <w:rFonts w:ascii="Times New Roman" w:eastAsia="Times New Roman" w:hAnsi="Times New Roman"/>
          <w:sz w:val="28"/>
          <w:szCs w:val="28"/>
          <w:lang w:eastAsia="lv-LV"/>
        </w:rPr>
        <w:tab/>
      </w:r>
      <w:r>
        <w:rPr>
          <w:rFonts w:ascii="Times New Roman" w:eastAsia="Times New Roman" w:hAnsi="Times New Roman"/>
          <w:sz w:val="28"/>
          <w:szCs w:val="28"/>
          <w:lang w:eastAsia="lv-LV"/>
        </w:rPr>
        <w:t>Dzintars Rasnačs</w:t>
      </w:r>
    </w:p>
    <w:sectPr w:rsidR="00101914" w:rsidRPr="00F50745" w:rsidSect="00F50745">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C57A" w14:textId="77777777" w:rsidR="00FC7F57" w:rsidRDefault="00FC7F57" w:rsidP="00FE3024">
      <w:r>
        <w:separator/>
      </w:r>
    </w:p>
  </w:endnote>
  <w:endnote w:type="continuationSeparator" w:id="0">
    <w:p w14:paraId="20823696" w14:textId="77777777" w:rsidR="00FC7F57" w:rsidRDefault="00FC7F57" w:rsidP="00FE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D040" w14:textId="6F9E503A" w:rsidR="00372DB5" w:rsidRPr="00F50745" w:rsidRDefault="00372DB5">
    <w:pPr>
      <w:pStyle w:val="Kjene"/>
      <w:rPr>
        <w:rFonts w:ascii="Times New Roman" w:hAnsi="Times New Roman"/>
        <w:sz w:val="20"/>
        <w:szCs w:val="20"/>
      </w:rPr>
    </w:pPr>
    <w:r w:rsidRPr="00F50745">
      <w:rPr>
        <w:rFonts w:ascii="Times New Roman" w:hAnsi="Times New Roman"/>
        <w:sz w:val="20"/>
        <w:szCs w:val="20"/>
      </w:rPr>
      <w:fldChar w:fldCharType="begin"/>
    </w:r>
    <w:r w:rsidRPr="00F50745">
      <w:rPr>
        <w:rFonts w:ascii="Times New Roman" w:hAnsi="Times New Roman"/>
        <w:sz w:val="20"/>
        <w:szCs w:val="20"/>
      </w:rPr>
      <w:instrText xml:space="preserve"> FILENAME   \* MERGEFORMAT </w:instrText>
    </w:r>
    <w:r w:rsidRPr="00F50745">
      <w:rPr>
        <w:rFonts w:ascii="Times New Roman" w:hAnsi="Times New Roman"/>
        <w:sz w:val="20"/>
        <w:szCs w:val="20"/>
      </w:rPr>
      <w:fldChar w:fldCharType="separate"/>
    </w:r>
    <w:r w:rsidR="00D93052">
      <w:rPr>
        <w:rFonts w:ascii="Times New Roman" w:hAnsi="Times New Roman"/>
        <w:noProof/>
        <w:sz w:val="20"/>
        <w:szCs w:val="20"/>
      </w:rPr>
      <w:t>TMLik_</w:t>
    </w:r>
    <w:r w:rsidR="008D17A1">
      <w:rPr>
        <w:rFonts w:ascii="Times New Roman" w:hAnsi="Times New Roman"/>
        <w:noProof/>
        <w:sz w:val="20"/>
        <w:szCs w:val="20"/>
      </w:rPr>
      <w:t>0711</w:t>
    </w:r>
    <w:r w:rsidR="00D93052">
      <w:rPr>
        <w:rFonts w:ascii="Times New Roman" w:hAnsi="Times New Roman"/>
        <w:noProof/>
        <w:sz w:val="20"/>
        <w:szCs w:val="20"/>
      </w:rPr>
      <w:t>18_KPL_b</w:t>
    </w:r>
    <w:r w:rsidR="008D17A1">
      <w:rPr>
        <w:rFonts w:ascii="Times New Roman" w:hAnsi="Times New Roman"/>
        <w:noProof/>
        <w:sz w:val="20"/>
        <w:szCs w:val="20"/>
      </w:rPr>
      <w:t>e</w:t>
    </w:r>
    <w:r w:rsidR="00D93052">
      <w:rPr>
        <w:rFonts w:ascii="Times New Roman" w:hAnsi="Times New Roman"/>
        <w:noProof/>
        <w:sz w:val="20"/>
        <w:szCs w:val="20"/>
      </w:rPr>
      <w:t>rni</w:t>
    </w:r>
    <w:r w:rsidRPr="00F50745">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7C76" w14:textId="53CD0E8F" w:rsidR="00372DB5" w:rsidRPr="00F50745" w:rsidRDefault="00372DB5">
    <w:pPr>
      <w:pStyle w:val="Kjene"/>
      <w:rPr>
        <w:rFonts w:ascii="Times New Roman" w:hAnsi="Times New Roman"/>
        <w:sz w:val="20"/>
        <w:szCs w:val="20"/>
      </w:rPr>
    </w:pPr>
    <w:r w:rsidRPr="00391E7A">
      <w:rPr>
        <w:rFonts w:ascii="Times New Roman" w:hAnsi="Times New Roman"/>
        <w:sz w:val="20"/>
        <w:szCs w:val="20"/>
      </w:rPr>
      <w:fldChar w:fldCharType="begin"/>
    </w:r>
    <w:r w:rsidRPr="00391E7A">
      <w:rPr>
        <w:rFonts w:ascii="Times New Roman" w:hAnsi="Times New Roman"/>
        <w:sz w:val="20"/>
        <w:szCs w:val="20"/>
      </w:rPr>
      <w:instrText xml:space="preserve"> FILENAME   \* MERGEFORMAT </w:instrText>
    </w:r>
    <w:r w:rsidRPr="00391E7A">
      <w:rPr>
        <w:rFonts w:ascii="Times New Roman" w:hAnsi="Times New Roman"/>
        <w:sz w:val="20"/>
        <w:szCs w:val="20"/>
      </w:rPr>
      <w:fldChar w:fldCharType="separate"/>
    </w:r>
    <w:r w:rsidR="00D93052">
      <w:rPr>
        <w:rFonts w:ascii="Times New Roman" w:hAnsi="Times New Roman"/>
        <w:noProof/>
        <w:sz w:val="20"/>
        <w:szCs w:val="20"/>
      </w:rPr>
      <w:t>TMLik_</w:t>
    </w:r>
    <w:r w:rsidR="008D17A1">
      <w:rPr>
        <w:rFonts w:ascii="Times New Roman" w:hAnsi="Times New Roman"/>
        <w:noProof/>
        <w:sz w:val="20"/>
        <w:szCs w:val="20"/>
      </w:rPr>
      <w:t>0711</w:t>
    </w:r>
    <w:r w:rsidR="00D93052">
      <w:rPr>
        <w:rFonts w:ascii="Times New Roman" w:hAnsi="Times New Roman"/>
        <w:noProof/>
        <w:sz w:val="20"/>
        <w:szCs w:val="20"/>
      </w:rPr>
      <w:t>18_KPL_b</w:t>
    </w:r>
    <w:r w:rsidR="008D17A1">
      <w:rPr>
        <w:rFonts w:ascii="Times New Roman" w:hAnsi="Times New Roman"/>
        <w:noProof/>
        <w:sz w:val="20"/>
        <w:szCs w:val="20"/>
      </w:rPr>
      <w:t>e</w:t>
    </w:r>
    <w:r w:rsidR="00D93052">
      <w:rPr>
        <w:rFonts w:ascii="Times New Roman" w:hAnsi="Times New Roman"/>
        <w:noProof/>
        <w:sz w:val="20"/>
        <w:szCs w:val="20"/>
      </w:rPr>
      <w:t>rni</w:t>
    </w:r>
    <w:r w:rsidRPr="00391E7A">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D4117" w14:textId="77777777" w:rsidR="00FC7F57" w:rsidRDefault="00FC7F57" w:rsidP="00FE3024">
      <w:r>
        <w:separator/>
      </w:r>
    </w:p>
  </w:footnote>
  <w:footnote w:type="continuationSeparator" w:id="0">
    <w:p w14:paraId="41DC3651" w14:textId="77777777" w:rsidR="00FC7F57" w:rsidRDefault="00FC7F57" w:rsidP="00FE3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668899"/>
      <w:docPartObj>
        <w:docPartGallery w:val="Page Numbers (Top of Page)"/>
        <w:docPartUnique/>
      </w:docPartObj>
    </w:sdtPr>
    <w:sdtEndPr>
      <w:rPr>
        <w:rFonts w:ascii="Times New Roman" w:hAnsi="Times New Roman"/>
        <w:sz w:val="24"/>
        <w:szCs w:val="24"/>
      </w:rPr>
    </w:sdtEndPr>
    <w:sdtContent>
      <w:p w14:paraId="27389B8E" w14:textId="227D91DB" w:rsidR="00372DB5" w:rsidRPr="00F50745" w:rsidRDefault="00372DB5">
        <w:pPr>
          <w:pStyle w:val="Galvene"/>
          <w:jc w:val="center"/>
          <w:rPr>
            <w:rFonts w:ascii="Times New Roman" w:hAnsi="Times New Roman"/>
            <w:sz w:val="24"/>
            <w:szCs w:val="24"/>
          </w:rPr>
        </w:pPr>
        <w:r w:rsidRPr="00F50745">
          <w:rPr>
            <w:rFonts w:ascii="Times New Roman" w:hAnsi="Times New Roman"/>
            <w:sz w:val="24"/>
            <w:szCs w:val="24"/>
          </w:rPr>
          <w:fldChar w:fldCharType="begin"/>
        </w:r>
        <w:r w:rsidRPr="00F50745">
          <w:rPr>
            <w:rFonts w:ascii="Times New Roman" w:hAnsi="Times New Roman"/>
            <w:sz w:val="24"/>
            <w:szCs w:val="24"/>
          </w:rPr>
          <w:instrText>PAGE   \* MERGEFORMAT</w:instrText>
        </w:r>
        <w:r w:rsidRPr="00F50745">
          <w:rPr>
            <w:rFonts w:ascii="Times New Roman" w:hAnsi="Times New Roman"/>
            <w:sz w:val="24"/>
            <w:szCs w:val="24"/>
          </w:rPr>
          <w:fldChar w:fldCharType="separate"/>
        </w:r>
        <w:r w:rsidR="00D84F1B">
          <w:rPr>
            <w:rFonts w:ascii="Times New Roman" w:hAnsi="Times New Roman"/>
            <w:noProof/>
            <w:sz w:val="24"/>
            <w:szCs w:val="24"/>
          </w:rPr>
          <w:t>3</w:t>
        </w:r>
        <w:r w:rsidRPr="00F50745">
          <w:rPr>
            <w:rFonts w:ascii="Times New Roman" w:hAnsi="Times New Roman"/>
            <w:sz w:val="24"/>
            <w:szCs w:val="24"/>
          </w:rPr>
          <w:fldChar w:fldCharType="end"/>
        </w:r>
      </w:p>
    </w:sdtContent>
  </w:sdt>
  <w:p w14:paraId="03F9211C" w14:textId="77777777" w:rsidR="00372DB5" w:rsidRDefault="00372DB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53F1E"/>
    <w:multiLevelType w:val="hybridMultilevel"/>
    <w:tmpl w:val="2B409750"/>
    <w:lvl w:ilvl="0" w:tplc="180E18FE">
      <w:start w:val="1"/>
      <w:numFmt w:val="decimal"/>
      <w:lvlText w:val="%1."/>
      <w:lvlJc w:val="left"/>
      <w:pPr>
        <w:ind w:left="720" w:hanging="360"/>
      </w:pPr>
      <w:rPr>
        <w:rFonts w:ascii="Arial"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E65652"/>
    <w:multiLevelType w:val="hybridMultilevel"/>
    <w:tmpl w:val="4A60A904"/>
    <w:lvl w:ilvl="0" w:tplc="DB62D8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CE0A6C"/>
    <w:multiLevelType w:val="hybridMultilevel"/>
    <w:tmpl w:val="3A04FE3C"/>
    <w:lvl w:ilvl="0" w:tplc="ADAE5E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B3"/>
    <w:rsid w:val="00005211"/>
    <w:rsid w:val="00025C0C"/>
    <w:rsid w:val="0003376B"/>
    <w:rsid w:val="000557AB"/>
    <w:rsid w:val="00074E21"/>
    <w:rsid w:val="00080547"/>
    <w:rsid w:val="00081D54"/>
    <w:rsid w:val="00084950"/>
    <w:rsid w:val="000948E7"/>
    <w:rsid w:val="000A21EB"/>
    <w:rsid w:val="000A74CB"/>
    <w:rsid w:val="000B014E"/>
    <w:rsid w:val="000B2455"/>
    <w:rsid w:val="000E5644"/>
    <w:rsid w:val="000F5214"/>
    <w:rsid w:val="000F7E9E"/>
    <w:rsid w:val="00100611"/>
    <w:rsid w:val="00101914"/>
    <w:rsid w:val="001039F5"/>
    <w:rsid w:val="001104AA"/>
    <w:rsid w:val="00111F1E"/>
    <w:rsid w:val="0011541E"/>
    <w:rsid w:val="00136D6E"/>
    <w:rsid w:val="00136E6F"/>
    <w:rsid w:val="00156404"/>
    <w:rsid w:val="001577F8"/>
    <w:rsid w:val="00165AA1"/>
    <w:rsid w:val="00192D85"/>
    <w:rsid w:val="001A0C30"/>
    <w:rsid w:val="001A6127"/>
    <w:rsid w:val="001A7171"/>
    <w:rsid w:val="001A7D38"/>
    <w:rsid w:val="001C283F"/>
    <w:rsid w:val="001C312A"/>
    <w:rsid w:val="001C3D9B"/>
    <w:rsid w:val="001C41A2"/>
    <w:rsid w:val="001C72C7"/>
    <w:rsid w:val="00211C5D"/>
    <w:rsid w:val="00215FDF"/>
    <w:rsid w:val="0023021E"/>
    <w:rsid w:val="0025110D"/>
    <w:rsid w:val="00254190"/>
    <w:rsid w:val="002551C7"/>
    <w:rsid w:val="00263AAB"/>
    <w:rsid w:val="0027446B"/>
    <w:rsid w:val="002745DE"/>
    <w:rsid w:val="002843CF"/>
    <w:rsid w:val="00290994"/>
    <w:rsid w:val="002935C8"/>
    <w:rsid w:val="00293FA9"/>
    <w:rsid w:val="002A0EEA"/>
    <w:rsid w:val="002B6152"/>
    <w:rsid w:val="002C5904"/>
    <w:rsid w:val="002D727A"/>
    <w:rsid w:val="002E1518"/>
    <w:rsid w:val="00302FFB"/>
    <w:rsid w:val="00307BE3"/>
    <w:rsid w:val="00340B65"/>
    <w:rsid w:val="00345EC5"/>
    <w:rsid w:val="003467CF"/>
    <w:rsid w:val="00372DB5"/>
    <w:rsid w:val="00381BF4"/>
    <w:rsid w:val="00383F2A"/>
    <w:rsid w:val="003A01DB"/>
    <w:rsid w:val="003B0A9E"/>
    <w:rsid w:val="003C33CD"/>
    <w:rsid w:val="003E67BB"/>
    <w:rsid w:val="003E78F4"/>
    <w:rsid w:val="0040263C"/>
    <w:rsid w:val="00405C5F"/>
    <w:rsid w:val="004075E2"/>
    <w:rsid w:val="00412029"/>
    <w:rsid w:val="00412D00"/>
    <w:rsid w:val="004133D7"/>
    <w:rsid w:val="00423243"/>
    <w:rsid w:val="004403D7"/>
    <w:rsid w:val="0044276A"/>
    <w:rsid w:val="00445339"/>
    <w:rsid w:val="00446B8B"/>
    <w:rsid w:val="00446ECC"/>
    <w:rsid w:val="0045481E"/>
    <w:rsid w:val="004633FC"/>
    <w:rsid w:val="00477664"/>
    <w:rsid w:val="00486A47"/>
    <w:rsid w:val="00487EDB"/>
    <w:rsid w:val="004C1E15"/>
    <w:rsid w:val="004D359D"/>
    <w:rsid w:val="004E0B5F"/>
    <w:rsid w:val="004E74B4"/>
    <w:rsid w:val="00501A79"/>
    <w:rsid w:val="00506E54"/>
    <w:rsid w:val="00511D1B"/>
    <w:rsid w:val="00512710"/>
    <w:rsid w:val="00523CD3"/>
    <w:rsid w:val="00530765"/>
    <w:rsid w:val="005434E4"/>
    <w:rsid w:val="00547D43"/>
    <w:rsid w:val="00551BD4"/>
    <w:rsid w:val="005534A8"/>
    <w:rsid w:val="00561592"/>
    <w:rsid w:val="00571FEC"/>
    <w:rsid w:val="005762D0"/>
    <w:rsid w:val="00581346"/>
    <w:rsid w:val="00583F16"/>
    <w:rsid w:val="005B0798"/>
    <w:rsid w:val="005B51AE"/>
    <w:rsid w:val="005C5E07"/>
    <w:rsid w:val="005D207A"/>
    <w:rsid w:val="005D4014"/>
    <w:rsid w:val="005D4305"/>
    <w:rsid w:val="005E20BB"/>
    <w:rsid w:val="005E44C3"/>
    <w:rsid w:val="005E4C46"/>
    <w:rsid w:val="005F42ED"/>
    <w:rsid w:val="005F51AF"/>
    <w:rsid w:val="00607B2B"/>
    <w:rsid w:val="00612A90"/>
    <w:rsid w:val="006162AD"/>
    <w:rsid w:val="00617062"/>
    <w:rsid w:val="0062234E"/>
    <w:rsid w:val="00623F4E"/>
    <w:rsid w:val="0063205E"/>
    <w:rsid w:val="006468A6"/>
    <w:rsid w:val="006540AC"/>
    <w:rsid w:val="00661537"/>
    <w:rsid w:val="006668EF"/>
    <w:rsid w:val="00676325"/>
    <w:rsid w:val="00676D95"/>
    <w:rsid w:val="00691C41"/>
    <w:rsid w:val="00695080"/>
    <w:rsid w:val="006A1F71"/>
    <w:rsid w:val="006B6D57"/>
    <w:rsid w:val="006C11BC"/>
    <w:rsid w:val="006D762F"/>
    <w:rsid w:val="006E0C8A"/>
    <w:rsid w:val="006E14DF"/>
    <w:rsid w:val="006F4FF0"/>
    <w:rsid w:val="006F5A45"/>
    <w:rsid w:val="006F5B39"/>
    <w:rsid w:val="00707B1A"/>
    <w:rsid w:val="00713483"/>
    <w:rsid w:val="007219AE"/>
    <w:rsid w:val="007225DB"/>
    <w:rsid w:val="0073262C"/>
    <w:rsid w:val="00733A83"/>
    <w:rsid w:val="007347E9"/>
    <w:rsid w:val="00754E43"/>
    <w:rsid w:val="00765E2B"/>
    <w:rsid w:val="00765EA5"/>
    <w:rsid w:val="00772265"/>
    <w:rsid w:val="0078303D"/>
    <w:rsid w:val="007976C6"/>
    <w:rsid w:val="007B658A"/>
    <w:rsid w:val="007D6232"/>
    <w:rsid w:val="007E1ABE"/>
    <w:rsid w:val="008026BC"/>
    <w:rsid w:val="00803486"/>
    <w:rsid w:val="00815CDB"/>
    <w:rsid w:val="0083121C"/>
    <w:rsid w:val="00835D60"/>
    <w:rsid w:val="00837B0A"/>
    <w:rsid w:val="00840062"/>
    <w:rsid w:val="008416E6"/>
    <w:rsid w:val="00843ECB"/>
    <w:rsid w:val="00845996"/>
    <w:rsid w:val="0085698F"/>
    <w:rsid w:val="00872D4B"/>
    <w:rsid w:val="00897EA4"/>
    <w:rsid w:val="008A537E"/>
    <w:rsid w:val="008C06BB"/>
    <w:rsid w:val="008C2560"/>
    <w:rsid w:val="008D17A1"/>
    <w:rsid w:val="008E324B"/>
    <w:rsid w:val="008F1171"/>
    <w:rsid w:val="008F5ABF"/>
    <w:rsid w:val="008F7CEC"/>
    <w:rsid w:val="009015A8"/>
    <w:rsid w:val="00903782"/>
    <w:rsid w:val="009109AE"/>
    <w:rsid w:val="009249FF"/>
    <w:rsid w:val="009303B4"/>
    <w:rsid w:val="0095329C"/>
    <w:rsid w:val="00960647"/>
    <w:rsid w:val="009654D5"/>
    <w:rsid w:val="009663EA"/>
    <w:rsid w:val="00974FEE"/>
    <w:rsid w:val="009823A9"/>
    <w:rsid w:val="0099521D"/>
    <w:rsid w:val="009A179E"/>
    <w:rsid w:val="009B2F4E"/>
    <w:rsid w:val="009C337D"/>
    <w:rsid w:val="009D1BC2"/>
    <w:rsid w:val="009D7B78"/>
    <w:rsid w:val="009F1CC6"/>
    <w:rsid w:val="00A01492"/>
    <w:rsid w:val="00A0163B"/>
    <w:rsid w:val="00A15923"/>
    <w:rsid w:val="00A41628"/>
    <w:rsid w:val="00A4679E"/>
    <w:rsid w:val="00A701C7"/>
    <w:rsid w:val="00A742B4"/>
    <w:rsid w:val="00A936B3"/>
    <w:rsid w:val="00AA3C74"/>
    <w:rsid w:val="00AA7B8B"/>
    <w:rsid w:val="00AB6D71"/>
    <w:rsid w:val="00AD187F"/>
    <w:rsid w:val="00AE0882"/>
    <w:rsid w:val="00AE4015"/>
    <w:rsid w:val="00AE6FD0"/>
    <w:rsid w:val="00AE7056"/>
    <w:rsid w:val="00AF4178"/>
    <w:rsid w:val="00AF4CDC"/>
    <w:rsid w:val="00B01890"/>
    <w:rsid w:val="00B07246"/>
    <w:rsid w:val="00B10597"/>
    <w:rsid w:val="00B113BE"/>
    <w:rsid w:val="00B11606"/>
    <w:rsid w:val="00B17AC9"/>
    <w:rsid w:val="00B2115B"/>
    <w:rsid w:val="00B34097"/>
    <w:rsid w:val="00B46E10"/>
    <w:rsid w:val="00B47137"/>
    <w:rsid w:val="00B7282A"/>
    <w:rsid w:val="00B74CC2"/>
    <w:rsid w:val="00B77E05"/>
    <w:rsid w:val="00B84CDB"/>
    <w:rsid w:val="00B9626E"/>
    <w:rsid w:val="00BA21A3"/>
    <w:rsid w:val="00BD0A93"/>
    <w:rsid w:val="00BD44AA"/>
    <w:rsid w:val="00BD4DB0"/>
    <w:rsid w:val="00C21DD6"/>
    <w:rsid w:val="00C2314D"/>
    <w:rsid w:val="00C32535"/>
    <w:rsid w:val="00C50EBE"/>
    <w:rsid w:val="00C5231D"/>
    <w:rsid w:val="00C70B7C"/>
    <w:rsid w:val="00CA513A"/>
    <w:rsid w:val="00CA588F"/>
    <w:rsid w:val="00CB2300"/>
    <w:rsid w:val="00CB58AF"/>
    <w:rsid w:val="00CC1115"/>
    <w:rsid w:val="00CC4333"/>
    <w:rsid w:val="00CC5EE3"/>
    <w:rsid w:val="00CE612A"/>
    <w:rsid w:val="00D00D93"/>
    <w:rsid w:val="00D1330E"/>
    <w:rsid w:val="00D15861"/>
    <w:rsid w:val="00D158B7"/>
    <w:rsid w:val="00D206B6"/>
    <w:rsid w:val="00D21EE7"/>
    <w:rsid w:val="00D2430A"/>
    <w:rsid w:val="00D422B4"/>
    <w:rsid w:val="00D4620C"/>
    <w:rsid w:val="00D55287"/>
    <w:rsid w:val="00D66CEB"/>
    <w:rsid w:val="00D755E7"/>
    <w:rsid w:val="00D80742"/>
    <w:rsid w:val="00D84954"/>
    <w:rsid w:val="00D84F1B"/>
    <w:rsid w:val="00D91F5D"/>
    <w:rsid w:val="00D93052"/>
    <w:rsid w:val="00D94F10"/>
    <w:rsid w:val="00DA6969"/>
    <w:rsid w:val="00DB3470"/>
    <w:rsid w:val="00DB40C3"/>
    <w:rsid w:val="00DB5844"/>
    <w:rsid w:val="00DC2D41"/>
    <w:rsid w:val="00DE4C6E"/>
    <w:rsid w:val="00DE6A80"/>
    <w:rsid w:val="00E0760A"/>
    <w:rsid w:val="00E2500C"/>
    <w:rsid w:val="00E43B55"/>
    <w:rsid w:val="00E55F63"/>
    <w:rsid w:val="00E61D3D"/>
    <w:rsid w:val="00E637FD"/>
    <w:rsid w:val="00E749EF"/>
    <w:rsid w:val="00E76004"/>
    <w:rsid w:val="00E931A9"/>
    <w:rsid w:val="00EA207D"/>
    <w:rsid w:val="00EA58FA"/>
    <w:rsid w:val="00EA75FD"/>
    <w:rsid w:val="00EA7D82"/>
    <w:rsid w:val="00EB2B58"/>
    <w:rsid w:val="00EC18CF"/>
    <w:rsid w:val="00ED146F"/>
    <w:rsid w:val="00EE2C51"/>
    <w:rsid w:val="00EF517E"/>
    <w:rsid w:val="00F00094"/>
    <w:rsid w:val="00F0302A"/>
    <w:rsid w:val="00F16F2E"/>
    <w:rsid w:val="00F250A6"/>
    <w:rsid w:val="00F3396D"/>
    <w:rsid w:val="00F37DB5"/>
    <w:rsid w:val="00F50745"/>
    <w:rsid w:val="00F56957"/>
    <w:rsid w:val="00F57F5B"/>
    <w:rsid w:val="00F62E87"/>
    <w:rsid w:val="00F65CA2"/>
    <w:rsid w:val="00F71C17"/>
    <w:rsid w:val="00F7256D"/>
    <w:rsid w:val="00F740C3"/>
    <w:rsid w:val="00F74388"/>
    <w:rsid w:val="00F75388"/>
    <w:rsid w:val="00F83498"/>
    <w:rsid w:val="00F91016"/>
    <w:rsid w:val="00F949E5"/>
    <w:rsid w:val="00FC1AB5"/>
    <w:rsid w:val="00FC5ABF"/>
    <w:rsid w:val="00FC7F57"/>
    <w:rsid w:val="00FD3D93"/>
    <w:rsid w:val="00FD41CC"/>
    <w:rsid w:val="00FE3024"/>
    <w:rsid w:val="00FF2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8439E"/>
  <w15:docId w15:val="{56452C35-3EC7-4CD1-9913-471134AA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60647"/>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4620C"/>
    <w:pPr>
      <w:ind w:left="720"/>
      <w:contextualSpacing/>
    </w:pPr>
  </w:style>
  <w:style w:type="character" w:styleId="Hipersaite">
    <w:name w:val="Hyperlink"/>
    <w:basedOn w:val="Noklusjumarindkopasfonts"/>
    <w:uiPriority w:val="99"/>
    <w:unhideWhenUsed/>
    <w:rsid w:val="00136E6F"/>
    <w:rPr>
      <w:color w:val="0000FF" w:themeColor="hyperlink"/>
      <w:u w:val="single"/>
    </w:rPr>
  </w:style>
  <w:style w:type="paragraph" w:styleId="Balonteksts">
    <w:name w:val="Balloon Text"/>
    <w:basedOn w:val="Parasts"/>
    <w:link w:val="BalontekstsRakstz"/>
    <w:uiPriority w:val="99"/>
    <w:semiHidden/>
    <w:unhideWhenUsed/>
    <w:rsid w:val="00607B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7B2B"/>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95329C"/>
    <w:rPr>
      <w:color w:val="808080"/>
      <w:shd w:val="clear" w:color="auto" w:fill="E6E6E6"/>
    </w:rPr>
  </w:style>
  <w:style w:type="paragraph" w:styleId="Galvene">
    <w:name w:val="header"/>
    <w:basedOn w:val="Parasts"/>
    <w:link w:val="GalveneRakstz"/>
    <w:uiPriority w:val="99"/>
    <w:unhideWhenUsed/>
    <w:rsid w:val="00FE3024"/>
    <w:pPr>
      <w:tabs>
        <w:tab w:val="center" w:pos="4153"/>
        <w:tab w:val="right" w:pos="8306"/>
      </w:tabs>
    </w:pPr>
  </w:style>
  <w:style w:type="character" w:customStyle="1" w:styleId="GalveneRakstz">
    <w:name w:val="Galvene Rakstz."/>
    <w:basedOn w:val="Noklusjumarindkopasfonts"/>
    <w:link w:val="Galvene"/>
    <w:uiPriority w:val="99"/>
    <w:rsid w:val="00FE3024"/>
    <w:rPr>
      <w:rFonts w:ascii="Calibri" w:hAnsi="Calibri" w:cs="Times New Roman"/>
    </w:rPr>
  </w:style>
  <w:style w:type="paragraph" w:styleId="Kjene">
    <w:name w:val="footer"/>
    <w:basedOn w:val="Parasts"/>
    <w:link w:val="KjeneRakstz"/>
    <w:uiPriority w:val="99"/>
    <w:unhideWhenUsed/>
    <w:rsid w:val="00FE3024"/>
    <w:pPr>
      <w:tabs>
        <w:tab w:val="center" w:pos="4153"/>
        <w:tab w:val="right" w:pos="8306"/>
      </w:tabs>
    </w:pPr>
  </w:style>
  <w:style w:type="character" w:customStyle="1" w:styleId="KjeneRakstz">
    <w:name w:val="Kājene Rakstz."/>
    <w:basedOn w:val="Noklusjumarindkopasfonts"/>
    <w:link w:val="Kjene"/>
    <w:uiPriority w:val="99"/>
    <w:rsid w:val="00FE3024"/>
    <w:rPr>
      <w:rFonts w:ascii="Calibri" w:hAnsi="Calibri" w:cs="Times New Roman"/>
    </w:rPr>
  </w:style>
  <w:style w:type="character" w:styleId="Komentraatsauce">
    <w:name w:val="annotation reference"/>
    <w:basedOn w:val="Noklusjumarindkopasfonts"/>
    <w:uiPriority w:val="99"/>
    <w:semiHidden/>
    <w:unhideWhenUsed/>
    <w:rsid w:val="00F71C17"/>
    <w:rPr>
      <w:sz w:val="16"/>
      <w:szCs w:val="16"/>
    </w:rPr>
  </w:style>
  <w:style w:type="paragraph" w:styleId="Komentrateksts">
    <w:name w:val="annotation text"/>
    <w:basedOn w:val="Parasts"/>
    <w:link w:val="KomentratekstsRakstz"/>
    <w:uiPriority w:val="99"/>
    <w:semiHidden/>
    <w:unhideWhenUsed/>
    <w:rsid w:val="00F71C17"/>
    <w:rPr>
      <w:sz w:val="20"/>
      <w:szCs w:val="20"/>
    </w:rPr>
  </w:style>
  <w:style w:type="character" w:customStyle="1" w:styleId="KomentratekstsRakstz">
    <w:name w:val="Komentāra teksts Rakstz."/>
    <w:basedOn w:val="Noklusjumarindkopasfonts"/>
    <w:link w:val="Komentrateksts"/>
    <w:uiPriority w:val="99"/>
    <w:semiHidden/>
    <w:rsid w:val="00F71C17"/>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F71C17"/>
    <w:rPr>
      <w:b/>
      <w:bCs/>
    </w:rPr>
  </w:style>
  <w:style w:type="character" w:customStyle="1" w:styleId="KomentratmaRakstz">
    <w:name w:val="Komentāra tēma Rakstz."/>
    <w:basedOn w:val="KomentratekstsRakstz"/>
    <w:link w:val="Komentratma"/>
    <w:uiPriority w:val="99"/>
    <w:semiHidden/>
    <w:rsid w:val="00F71C17"/>
    <w:rPr>
      <w:rFonts w:ascii="Calibri" w:hAnsi="Calibri" w:cs="Times New Roman"/>
      <w:b/>
      <w:bCs/>
      <w:sz w:val="20"/>
      <w:szCs w:val="20"/>
    </w:rPr>
  </w:style>
  <w:style w:type="character" w:styleId="Izmantotahipersaite">
    <w:name w:val="FollowedHyperlink"/>
    <w:basedOn w:val="Noklusjumarindkopasfonts"/>
    <w:uiPriority w:val="99"/>
    <w:semiHidden/>
    <w:unhideWhenUsed/>
    <w:rsid w:val="00290994"/>
    <w:rPr>
      <w:color w:val="800080" w:themeColor="followedHyperlink"/>
      <w:u w:val="single"/>
    </w:rPr>
  </w:style>
  <w:style w:type="paragraph" w:customStyle="1" w:styleId="tv2131">
    <w:name w:val="tv2131"/>
    <w:basedOn w:val="Parasts"/>
    <w:rsid w:val="00100611"/>
    <w:pPr>
      <w:spacing w:line="360" w:lineRule="auto"/>
      <w:ind w:firstLine="300"/>
    </w:pPr>
    <w:rPr>
      <w:rFonts w:ascii="Times New Roman" w:eastAsia="Times New Roman" w:hAnsi="Times New Roman"/>
      <w:color w:val="414142"/>
      <w:sz w:val="20"/>
      <w:szCs w:val="20"/>
      <w:lang w:eastAsia="lv-LV"/>
    </w:rPr>
  </w:style>
  <w:style w:type="paragraph" w:styleId="Bezatstarpm">
    <w:name w:val="No Spacing"/>
    <w:uiPriority w:val="1"/>
    <w:qFormat/>
    <w:rsid w:val="008F7CEC"/>
    <w:pPr>
      <w:spacing w:after="0" w:line="240" w:lineRule="auto"/>
    </w:pPr>
    <w:rPr>
      <w:rFonts w:ascii="Calibri" w:hAnsi="Calibri" w:cs="Times New Roman"/>
    </w:rPr>
  </w:style>
  <w:style w:type="paragraph" w:customStyle="1" w:styleId="tv2132">
    <w:name w:val="tv2132"/>
    <w:basedOn w:val="Parasts"/>
    <w:rsid w:val="006E14DF"/>
    <w:pPr>
      <w:spacing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20074">
      <w:bodyDiv w:val="1"/>
      <w:marLeft w:val="0"/>
      <w:marRight w:val="0"/>
      <w:marTop w:val="0"/>
      <w:marBottom w:val="0"/>
      <w:divBdr>
        <w:top w:val="none" w:sz="0" w:space="0" w:color="auto"/>
        <w:left w:val="none" w:sz="0" w:space="0" w:color="auto"/>
        <w:bottom w:val="none" w:sz="0" w:space="0" w:color="auto"/>
        <w:right w:val="none" w:sz="0" w:space="0" w:color="auto"/>
      </w:divBdr>
    </w:div>
    <w:div w:id="928082535">
      <w:bodyDiv w:val="1"/>
      <w:marLeft w:val="0"/>
      <w:marRight w:val="0"/>
      <w:marTop w:val="0"/>
      <w:marBottom w:val="0"/>
      <w:divBdr>
        <w:top w:val="none" w:sz="0" w:space="0" w:color="auto"/>
        <w:left w:val="none" w:sz="0" w:space="0" w:color="auto"/>
        <w:bottom w:val="none" w:sz="0" w:space="0" w:color="auto"/>
        <w:right w:val="none" w:sz="0" w:space="0" w:color="auto"/>
      </w:divBdr>
    </w:div>
    <w:div w:id="1120565384">
      <w:bodyDiv w:val="1"/>
      <w:marLeft w:val="0"/>
      <w:marRight w:val="0"/>
      <w:marTop w:val="0"/>
      <w:marBottom w:val="0"/>
      <w:divBdr>
        <w:top w:val="none" w:sz="0" w:space="0" w:color="auto"/>
        <w:left w:val="none" w:sz="0" w:space="0" w:color="auto"/>
        <w:bottom w:val="none" w:sz="0" w:space="0" w:color="auto"/>
        <w:right w:val="none" w:sz="0" w:space="0" w:color="auto"/>
      </w:divBdr>
    </w:div>
    <w:div w:id="1153983374">
      <w:bodyDiv w:val="1"/>
      <w:marLeft w:val="0"/>
      <w:marRight w:val="0"/>
      <w:marTop w:val="0"/>
      <w:marBottom w:val="0"/>
      <w:divBdr>
        <w:top w:val="none" w:sz="0" w:space="0" w:color="auto"/>
        <w:left w:val="none" w:sz="0" w:space="0" w:color="auto"/>
        <w:bottom w:val="none" w:sz="0" w:space="0" w:color="auto"/>
        <w:right w:val="none" w:sz="0" w:space="0" w:color="auto"/>
      </w:divBdr>
      <w:divsChild>
        <w:div w:id="674915277">
          <w:marLeft w:val="0"/>
          <w:marRight w:val="0"/>
          <w:marTop w:val="0"/>
          <w:marBottom w:val="0"/>
          <w:divBdr>
            <w:top w:val="none" w:sz="0" w:space="0" w:color="auto"/>
            <w:left w:val="none" w:sz="0" w:space="0" w:color="auto"/>
            <w:bottom w:val="none" w:sz="0" w:space="0" w:color="auto"/>
            <w:right w:val="none" w:sz="0" w:space="0" w:color="auto"/>
          </w:divBdr>
          <w:divsChild>
            <w:div w:id="787432033">
              <w:marLeft w:val="0"/>
              <w:marRight w:val="0"/>
              <w:marTop w:val="0"/>
              <w:marBottom w:val="0"/>
              <w:divBdr>
                <w:top w:val="none" w:sz="0" w:space="0" w:color="auto"/>
                <w:left w:val="none" w:sz="0" w:space="0" w:color="auto"/>
                <w:bottom w:val="none" w:sz="0" w:space="0" w:color="auto"/>
                <w:right w:val="none" w:sz="0" w:space="0" w:color="auto"/>
              </w:divBdr>
              <w:divsChild>
                <w:div w:id="847524582">
                  <w:marLeft w:val="0"/>
                  <w:marRight w:val="0"/>
                  <w:marTop w:val="0"/>
                  <w:marBottom w:val="0"/>
                  <w:divBdr>
                    <w:top w:val="none" w:sz="0" w:space="0" w:color="auto"/>
                    <w:left w:val="none" w:sz="0" w:space="0" w:color="auto"/>
                    <w:bottom w:val="none" w:sz="0" w:space="0" w:color="auto"/>
                    <w:right w:val="none" w:sz="0" w:space="0" w:color="auto"/>
                  </w:divBdr>
                  <w:divsChild>
                    <w:div w:id="1327973062">
                      <w:marLeft w:val="0"/>
                      <w:marRight w:val="0"/>
                      <w:marTop w:val="0"/>
                      <w:marBottom w:val="0"/>
                      <w:divBdr>
                        <w:top w:val="none" w:sz="0" w:space="0" w:color="auto"/>
                        <w:left w:val="none" w:sz="0" w:space="0" w:color="auto"/>
                        <w:bottom w:val="none" w:sz="0" w:space="0" w:color="auto"/>
                        <w:right w:val="none" w:sz="0" w:space="0" w:color="auto"/>
                      </w:divBdr>
                      <w:divsChild>
                        <w:div w:id="2080328357">
                          <w:marLeft w:val="0"/>
                          <w:marRight w:val="0"/>
                          <w:marTop w:val="0"/>
                          <w:marBottom w:val="0"/>
                          <w:divBdr>
                            <w:top w:val="none" w:sz="0" w:space="0" w:color="auto"/>
                            <w:left w:val="none" w:sz="0" w:space="0" w:color="auto"/>
                            <w:bottom w:val="none" w:sz="0" w:space="0" w:color="auto"/>
                            <w:right w:val="none" w:sz="0" w:space="0" w:color="auto"/>
                          </w:divBdr>
                          <w:divsChild>
                            <w:div w:id="15011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8904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99">
          <w:marLeft w:val="0"/>
          <w:marRight w:val="0"/>
          <w:marTop w:val="0"/>
          <w:marBottom w:val="0"/>
          <w:divBdr>
            <w:top w:val="none" w:sz="0" w:space="0" w:color="auto"/>
            <w:left w:val="none" w:sz="0" w:space="0" w:color="auto"/>
            <w:bottom w:val="none" w:sz="0" w:space="0" w:color="auto"/>
            <w:right w:val="none" w:sz="0" w:space="0" w:color="auto"/>
          </w:divBdr>
          <w:divsChild>
            <w:div w:id="1950426908">
              <w:marLeft w:val="0"/>
              <w:marRight w:val="0"/>
              <w:marTop w:val="0"/>
              <w:marBottom w:val="0"/>
              <w:divBdr>
                <w:top w:val="none" w:sz="0" w:space="0" w:color="auto"/>
                <w:left w:val="none" w:sz="0" w:space="0" w:color="auto"/>
                <w:bottom w:val="none" w:sz="0" w:space="0" w:color="auto"/>
                <w:right w:val="none" w:sz="0" w:space="0" w:color="auto"/>
              </w:divBdr>
              <w:divsChild>
                <w:div w:id="1574654951">
                  <w:marLeft w:val="0"/>
                  <w:marRight w:val="0"/>
                  <w:marTop w:val="0"/>
                  <w:marBottom w:val="0"/>
                  <w:divBdr>
                    <w:top w:val="none" w:sz="0" w:space="0" w:color="auto"/>
                    <w:left w:val="none" w:sz="0" w:space="0" w:color="auto"/>
                    <w:bottom w:val="none" w:sz="0" w:space="0" w:color="auto"/>
                    <w:right w:val="none" w:sz="0" w:space="0" w:color="auto"/>
                  </w:divBdr>
                  <w:divsChild>
                    <w:div w:id="746419878">
                      <w:marLeft w:val="0"/>
                      <w:marRight w:val="0"/>
                      <w:marTop w:val="0"/>
                      <w:marBottom w:val="0"/>
                      <w:divBdr>
                        <w:top w:val="none" w:sz="0" w:space="0" w:color="auto"/>
                        <w:left w:val="none" w:sz="0" w:space="0" w:color="auto"/>
                        <w:bottom w:val="none" w:sz="0" w:space="0" w:color="auto"/>
                        <w:right w:val="none" w:sz="0" w:space="0" w:color="auto"/>
                      </w:divBdr>
                      <w:divsChild>
                        <w:div w:id="458182723">
                          <w:marLeft w:val="0"/>
                          <w:marRight w:val="0"/>
                          <w:marTop w:val="0"/>
                          <w:marBottom w:val="0"/>
                          <w:divBdr>
                            <w:top w:val="none" w:sz="0" w:space="0" w:color="auto"/>
                            <w:left w:val="none" w:sz="0" w:space="0" w:color="auto"/>
                            <w:bottom w:val="none" w:sz="0" w:space="0" w:color="auto"/>
                            <w:right w:val="none" w:sz="0" w:space="0" w:color="auto"/>
                          </w:divBdr>
                          <w:divsChild>
                            <w:div w:id="18390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88966-kriminal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likumi.lv/ta/id/88966-kriminallikums"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A2A7D-D0FA-40F8-849A-350DC523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2964</Words>
  <Characters>1691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Likumprojekts "Grozījumi Kriminālprocesa likumā"</vt:lpstr>
    </vt:vector>
  </TitlesOfParts>
  <Company>Tieslietu ministrija</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Kriminālprocesa likumā"</dc:title>
  <dc:subject>Likumprojekts</dc:subject>
  <dc:creator>Līga Ašitoka, Uldis Zemzars, Rūdolfs Lūsis</dc:creator>
  <cp:keywords/>
  <dc:description>67036908,Liga.Asitoka@tm.gov.lv _x000d_
67036943, Uldis.Zemzars@tm.gov.lv_x000d_
67036924, Rudolfs.Lusis@tm.gov.lv</dc:description>
  <cp:lastModifiedBy>Uldis Zemzars</cp:lastModifiedBy>
  <cp:revision>3</cp:revision>
  <cp:lastPrinted>2018-10-16T12:27:00Z</cp:lastPrinted>
  <dcterms:created xsi:type="dcterms:W3CDTF">2018-11-07T13:36:00Z</dcterms:created>
  <dcterms:modified xsi:type="dcterms:W3CDTF">2018-11-07T13:38:00Z</dcterms:modified>
</cp:coreProperties>
</file>