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BD" w:rsidRPr="000B6DD6" w:rsidRDefault="00776ABD" w:rsidP="00594CE7">
      <w:pPr>
        <w:pStyle w:val="Standard"/>
        <w:spacing w:after="240"/>
        <w:jc w:val="right"/>
        <w:rPr>
          <w:rFonts w:cs="Times New Roman"/>
        </w:rPr>
      </w:pPr>
      <w:r w:rsidRPr="000B6DD6">
        <w:rPr>
          <w:rFonts w:cs="Times New Roman"/>
        </w:rPr>
        <w:t>Likumprojekts</w:t>
      </w:r>
    </w:p>
    <w:p w:rsidR="00776ABD" w:rsidRPr="000B6DD6" w:rsidRDefault="00776ABD" w:rsidP="00776AB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Rīgas Svētā Pētera baznīcas likums</w:t>
      </w: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1. pants. Likuma mērķis un uzdevums</w:t>
      </w: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(1) Šā likuma mērķis ir nodrošināt Rīgas </w:t>
      </w:r>
      <w:r w:rsidRPr="000B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Svētā Pētera 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baznīcas un tās kultūrvēsturiskās vērtības saglabāšanu un aizsardzību.</w:t>
      </w: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(2) Likuma uzdevums ir noteikt Rīgas</w:t>
      </w:r>
      <w:r w:rsidRPr="000B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Svētā Pētera baznīcas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juridisko piederību</w:t>
      </w:r>
      <w:r w:rsid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ar tās izmantošanu, uzturēšanu, apsaimniekošanu un finansēšanu saistītus jautājumus.</w:t>
      </w:r>
    </w:p>
    <w:p w:rsidR="009D2F9C" w:rsidRPr="000B6DD6" w:rsidRDefault="009D2F9C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2. pants. Rīgas Svētā Pētera baznīcas kultūrvēsturiskā vērtība</w:t>
      </w: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(1)</w:t>
      </w:r>
      <w:r w:rsidRPr="000B6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Rīgas</w:t>
      </w:r>
      <w:r w:rsidRPr="000B6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Pr="000B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Svētā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Pētera baznīca un tajā esošās mākslas vērtības ir Latvijas kultūrvēsturiskā mantojuma daļa. Rīgas</w:t>
      </w:r>
      <w:r w:rsidRPr="000B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Svētā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Pētera baznīca ir valsts nozīmes ku</w:t>
      </w:r>
      <w:r w:rsidR="00D7064F"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ltūras piemineklis, kas iekļauts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Valsts aizsargājamo kultūras pieminekļu sarakstā ar valsts aizsardzības numuru</w:t>
      </w:r>
      <w:r w:rsid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6598. Tajā esošie mākslas pieminekļi iekļauti Valsts aizsargājamo kultūras pieminekļu sarakstā ar valsts aizsardzības numur</w:t>
      </w:r>
      <w:r w:rsid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iem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7336</w:t>
      </w:r>
      <w:r w:rsid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-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7361</w:t>
      </w:r>
      <w:r w:rsidR="00DF3B1C"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8819 un</w:t>
      </w:r>
      <w:r w:rsid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  <w:r w:rsidR="00DF3B1C"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8904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 </w:t>
      </w: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(2) Rīgas Svētā Pētera baznīca atrodas Rīgas vēsturiskajā centrā, kas iekļauts Apvienoto Nāciju Izglītības, zinātnes un kultūras organizācijas Pasaules mantojuma sarakstā. </w:t>
      </w: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(3) Rīgas Svētā Pētera baznīcas un tajā esošo mākslas vērtību saglabāšanu, uzturēšanu un izmantošanu</w:t>
      </w:r>
      <w:r w:rsidR="00D7064F"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reglamentē šis likums, likums „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Par </w:t>
      </w:r>
      <w:r w:rsidR="00D7064F"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kultūras pieminekļu aizsardzību” 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un citi normatīvie akti.</w:t>
      </w: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3. pants.</w:t>
      </w:r>
      <w:r w:rsidRPr="000B6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Pr="000B6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Rīgas</w:t>
      </w:r>
      <w:r w:rsidRPr="000B6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Svētā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0B6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Pētera baznīcas juridiskā piederība</w:t>
      </w: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(1) Ar šo likumu Latvijas Evaņģēliski luteriskajai baznīcai tiek noteiktas īpašuma tiesības uz nekustamo īpašumu (nekustamā īpašuma kadastra numurs Nr.</w:t>
      </w:r>
      <w:r w:rsid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0100</w:t>
      </w:r>
      <w:r w:rsid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001</w:t>
      </w:r>
      <w:r w:rsid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0055)</w:t>
      </w:r>
      <w:r w:rsid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–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Rīgas Svētā Pētera baznīcas ēku (kadastra apzīmējums 0100</w:t>
      </w:r>
      <w:r w:rsid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001</w:t>
      </w:r>
      <w:r w:rsid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0055</w:t>
      </w:r>
      <w:r w:rsid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001) Rīgā, Skārņu ielā</w:t>
      </w:r>
      <w:r w:rsid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19, un zemes vienību 2788</w:t>
      </w:r>
      <w:r w:rsidRPr="000B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 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</w:t>
      </w:r>
      <w:r w:rsidRPr="000B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 </w:t>
      </w:r>
      <w:r w:rsidRPr="000B6DD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lv-LV"/>
        </w:rPr>
        <w:t>2</w:t>
      </w:r>
      <w:r w:rsidRPr="000B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 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platībā (zemes kadastra apzīmējums 0100</w:t>
      </w:r>
      <w:r w:rsid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001</w:t>
      </w:r>
      <w:r w:rsid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0055) Rīgā, Pēterbaznīcas ielā.</w:t>
      </w:r>
    </w:p>
    <w:p w:rsidR="00417FC7" w:rsidRPr="000B6DD6" w:rsidRDefault="00417FC7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Nekustamā īpašuma (Rīgas Svētā Pētera baznīcas ēkas un zemes zem tās) robežas norādītas šā likuma pielikumā un var tikt precizētas pēc zemes gabala uzmērīšanas dabā un zemes robežu plāna izgatavošanas.</w:t>
      </w: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(2) Šā panta pirmajā daļā minētais nekustamais īpašums ierakstāms zemesgrāmatā uz Latvijas Evaņģēliski luteriskās baznīcas vārda ar kadastra numuru</w:t>
      </w:r>
      <w:r w:rsid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0100</w:t>
      </w:r>
      <w:r w:rsid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001</w:t>
      </w:r>
      <w:r w:rsid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0055. </w:t>
      </w: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lastRenderedPageBreak/>
        <w:t>(3) Nostiprinot īpašuma tiesības uz šā panta pirmajā daļā minēto nekustamo īpašumu, zemesgrāmatā izdarāma atzīme par to, ka šis nekustamais īpašums ir valsts nozīmes kultūras piemineklis.</w:t>
      </w: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4. pants. Rīgas</w:t>
      </w:r>
      <w:r w:rsidRPr="000B6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Svētā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0B6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Pētera baznīcas izmantošana</w:t>
      </w: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(1) Reliģisko darbību Rīgas Svētā Pētera baznīcā reglamentē Reliģisko organizāciju likums</w:t>
      </w:r>
      <w:r w:rsidR="00467CF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467CFB" w:rsidRPr="00467CF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Latvijas evaņģēliski luteriskās Baznīcas likums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citi normatīvie akti.</w:t>
      </w: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(2)</w:t>
      </w:r>
      <w:r w:rsidRPr="000B6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Pr="000B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Rīgas Svētā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Pētera baznīcu izmanto kā kulta celtni, kā arī koncertu norises vietu, tematisku izstāžu par pilsētas attīstību un arhitektūru, mākslas darbu izstāžu, kultūras pasākumu</w:t>
      </w:r>
      <w:r w:rsidR="00D7064F"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vietu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kā arī kā starptautiska kultūras tūrisma objektu, kas ikdienā ir pieejams apmeklētajiem.</w:t>
      </w: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(3) Rīgas </w:t>
      </w:r>
      <w:r w:rsidRPr="000B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Svētā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Pētera baznīcas skatu torni izmanto kā tūrisma objektu.</w:t>
      </w: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(4) Rīgas pilsētas pašvaldībai ar šo likumu tiek noteiktas tiesības bez atlīdzības izmantot Rīgas Svētā Pētera baznīcu kā pilsētai nozīmīgiem notikumiem veltītu svētbrīžu un pasākumu norises vietu.</w:t>
      </w: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(5) </w:t>
      </w:r>
      <w:r w:rsidR="00417FC7"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Rīgas </w:t>
      </w:r>
      <w:r w:rsidR="00417FC7" w:rsidRPr="000B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Svētā</w:t>
      </w:r>
      <w:r w:rsidR="00417FC7"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Pētera baznīcu var izmantot c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itiem, šajā likumā neminētiem mērķiem, </w:t>
      </w:r>
      <w:r w:rsidR="00417FC7"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saskaņojot to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ar Latvijas Evaņģēliski luterisko baznīcu, ievērojot šā likuma un citu normatīvo </w:t>
      </w:r>
      <w:smartTag w:uri="schemas-tilde-lv/tildestengine" w:element="veidnes">
        <w:smartTagPr>
          <w:attr w:name="text" w:val="aktu"/>
          <w:attr w:name="baseform" w:val="akt|s"/>
          <w:attr w:name="id" w:val="-1"/>
        </w:smartTagPr>
        <w:r w:rsidRPr="000B6DD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v-LV"/>
          </w:rPr>
          <w:t>aktu</w:t>
        </w:r>
      </w:smartTag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prasības.</w:t>
      </w:r>
    </w:p>
    <w:p w:rsidR="00776ABD" w:rsidRPr="00207BD5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5. pants. Rīgas Svētā Pētera baznīcas padome</w:t>
      </w:r>
    </w:p>
    <w:p w:rsidR="00776ABD" w:rsidRPr="00207BD5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(1) Šā likuma 4. panta otrajā un ceturtajā daļā minēto pasākumu saskaņotai plānošanai Latvijas Evaņģēliski luteriskā baznīca un Rīgas pilsētas pašvaldība</w:t>
      </w:r>
      <w:r w:rsidR="002A6E9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savstarpēji vienojoties</w:t>
      </w:r>
      <w:r w:rsidR="002A6E9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izveido konsultatīv</w:t>
      </w:r>
      <w:r w:rsidR="002A6E9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institūciju</w:t>
      </w:r>
      <w:r w:rsidR="002A6E9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– Rīgas Svētā Pētera baznīcas padomi, kuras </w:t>
      </w:r>
      <w:smartTag w:uri="schemas-tilde-lv/tildestengine" w:element="veidnes">
        <w:smartTagPr>
          <w:attr w:name="text" w:val="nolikumu"/>
          <w:attr w:name="baseform" w:val="nolikum|s"/>
          <w:attr w:name="id" w:val="-1"/>
        </w:smartTagPr>
        <w:r w:rsidRPr="000B6DD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v-LV"/>
          </w:rPr>
          <w:t>nolikumu</w:t>
        </w:r>
      </w:smartTag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izstrādā Latvijas Evaņģēliski luteriskā baznīca, saskaņojot to ar Rīgas pilsētas pašvaldību.</w:t>
      </w: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(2) Rīgas Svētā Pētera baznīcas padomes sastāvā ir pieci locekļi</w:t>
      </w:r>
      <w:r w:rsidR="002A6E9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– trīs Latvijas Evaņģēliski luteriskās baznīcas pārstāvji un divi Rīgas pilsētas pašvaldības pārstāvji. </w:t>
      </w: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(3) Rīgas Svētā Pētera baznīcas padome katru gadu līdz 31. janvārim apstiprina pasākumu </w:t>
      </w:r>
      <w:smartTag w:uri="schemas-tilde-lv/tildestengine" w:element="veidnes">
        <w:smartTagPr>
          <w:attr w:name="text" w:val="plānu"/>
          <w:attr w:name="baseform" w:val="plān|s"/>
          <w:attr w:name="id" w:val="-1"/>
        </w:smartTagPr>
        <w:r w:rsidRPr="000B6DD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v-LV"/>
          </w:rPr>
          <w:t>plānu</w:t>
        </w:r>
      </w:smartTag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kurš ir saistošs abām iesaistītām pusēm.</w:t>
      </w: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(4) Rīgas Svētā Pētera baznīcas padomes </w:t>
      </w:r>
      <w:r w:rsidR="00CB525F"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sekretariāta 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darbību nodrošina Latvijas Evaņģēliski luteriskā baznīca.</w:t>
      </w:r>
      <w:r w:rsidR="00417FC7"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6. pants. Rīgas Svētā Pētera baznīcas uzturēšanas, izpētes, konservācijas un restaurācijas finansēšana</w:t>
      </w: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lastRenderedPageBreak/>
        <w:t xml:space="preserve">(1) Rīgas </w:t>
      </w:r>
      <w:r w:rsidRPr="000B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Svētā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Pētera baznīcas uzturēšanai nepieciešamos izdevumus finansē Latvijas Evaņģēliski luteriskā baznīca.</w:t>
      </w: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(2) Latvijas valsts piedalās baznīcas izpētes, konservācijas un restaurācijas finansēšanā normatīvajos aktos noteiktajā kārtībā un gadskārtējā valsts budžeta likumā šiem mērķiem paredzēto finanšu līdzekļu apmērā.</w:t>
      </w: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(3) Pašvaldības var piedalīties Rīgas </w:t>
      </w:r>
      <w:r w:rsidRPr="000B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Svētā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Pētera baznīcas uzturēšanā, kā arī tās izpētes, konservācijas un restaurācijas finansēšanā.</w:t>
      </w: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</w:pP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Pārejas noteikumi</w:t>
      </w: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p w:rsidR="00776ABD" w:rsidRPr="000B6DD6" w:rsidRDefault="00776ABD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1. Līdz </w:t>
      </w:r>
      <w:r w:rsidR="0060040C"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2015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 gada </w:t>
      </w:r>
      <w:r w:rsidR="0060040C"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1. </w:t>
      </w:r>
      <w:r w:rsidR="0060040C"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decembri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m Rīgas pilsētas pašvaldība nodod un Latvijas Evaņģēliski luteriskā baznīca pārņem savā īpašumā šā likuma 3. pantā minēto nekustamo īpašumu, sastādot par to nodošanas </w:t>
      </w:r>
      <w:r w:rsidR="002A6E9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un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pieņemšanas aktu.</w:t>
      </w:r>
    </w:p>
    <w:p w:rsidR="00776ABD" w:rsidRPr="000B6DD6" w:rsidRDefault="0060040C" w:rsidP="00776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2. Līdz 2016. gada </w:t>
      </w:r>
      <w:r w:rsidR="00776ABD"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1. </w:t>
      </w:r>
      <w:r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marta</w:t>
      </w:r>
      <w:r w:rsidR="00776ABD" w:rsidRPr="000B6D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m Rīgas Svētā Pētera baznīcas padome uzsāk darbību. </w:t>
      </w:r>
    </w:p>
    <w:p w:rsidR="00776ABD" w:rsidRPr="000B6DD6" w:rsidRDefault="00776ABD" w:rsidP="00776AB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lv-LV"/>
        </w:rPr>
      </w:pPr>
    </w:p>
    <w:p w:rsidR="00312801" w:rsidRPr="000B6DD6" w:rsidRDefault="00E61D6B" w:rsidP="00776AB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lv-LV"/>
        </w:rPr>
      </w:pPr>
      <w:r w:rsidRPr="000B6DD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lv-LV"/>
        </w:rPr>
        <w:t>Tieslietu ministrijas valsts sekretārs</w:t>
      </w:r>
      <w:r w:rsidR="00312801" w:rsidRPr="000B6DD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lv-LV"/>
        </w:rPr>
        <w:tab/>
      </w:r>
      <w:r w:rsidR="00312801" w:rsidRPr="000B6DD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lv-LV"/>
        </w:rPr>
        <w:tab/>
      </w:r>
      <w:r w:rsidR="00312801" w:rsidRPr="000B6DD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lv-LV"/>
        </w:rPr>
        <w:tab/>
      </w:r>
      <w:r w:rsidR="00312801" w:rsidRPr="000B6DD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lv-LV"/>
        </w:rPr>
        <w:tab/>
      </w:r>
      <w:r w:rsidR="00312801" w:rsidRPr="000B6DD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lv-LV"/>
        </w:rPr>
        <w:tab/>
      </w:r>
      <w:r w:rsidR="00312801" w:rsidRPr="000B6DD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lv-LV"/>
        </w:rPr>
        <w:tab/>
      </w:r>
      <w:r w:rsidRPr="000B6DD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lv-LV"/>
        </w:rPr>
        <w:t xml:space="preserve">         R.Kronbergs</w:t>
      </w:r>
      <w:r w:rsidR="00312801" w:rsidRPr="000B6DD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lv-LV"/>
        </w:rPr>
        <w:tab/>
      </w:r>
      <w:r w:rsidR="00312801" w:rsidRPr="000B6DD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lv-LV"/>
        </w:rPr>
        <w:tab/>
      </w:r>
    </w:p>
    <w:p w:rsidR="002A6E93" w:rsidRDefault="002A6E93" w:rsidP="0031280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2801" w:rsidRPr="000B6DD6" w:rsidRDefault="004B117B" w:rsidP="0031280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963874">
        <w:rPr>
          <w:rFonts w:ascii="Times New Roman" w:hAnsi="Times New Roman" w:cs="Times New Roman"/>
          <w:sz w:val="20"/>
          <w:szCs w:val="20"/>
        </w:rPr>
        <w:t>3</w:t>
      </w:r>
      <w:r w:rsidR="004A3E0D" w:rsidRPr="000B6DD6">
        <w:rPr>
          <w:rFonts w:ascii="Times New Roman" w:hAnsi="Times New Roman" w:cs="Times New Roman"/>
          <w:sz w:val="20"/>
          <w:szCs w:val="20"/>
        </w:rPr>
        <w:t>.0</w:t>
      </w:r>
      <w:r w:rsidR="00467CFB">
        <w:rPr>
          <w:rFonts w:ascii="Times New Roman" w:hAnsi="Times New Roman" w:cs="Times New Roman"/>
          <w:sz w:val="20"/>
          <w:szCs w:val="20"/>
        </w:rPr>
        <w:t>4</w:t>
      </w:r>
      <w:r w:rsidR="00312801" w:rsidRPr="000B6DD6">
        <w:rPr>
          <w:rFonts w:ascii="Times New Roman" w:hAnsi="Times New Roman" w:cs="Times New Roman"/>
          <w:sz w:val="20"/>
          <w:szCs w:val="20"/>
        </w:rPr>
        <w:t xml:space="preserve">.2015. </w:t>
      </w:r>
      <w:r w:rsidR="004A3E0D" w:rsidRPr="000B6DD6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0:30</w:t>
      </w:r>
      <w:bookmarkStart w:id="0" w:name="_GoBack"/>
      <w:bookmarkEnd w:id="0"/>
    </w:p>
    <w:p w:rsidR="00312801" w:rsidRPr="000B6DD6" w:rsidRDefault="00597025" w:rsidP="0031280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662</w:t>
      </w:r>
    </w:p>
    <w:p w:rsidR="00312801" w:rsidRPr="000B6DD6" w:rsidRDefault="00312801" w:rsidP="00312801">
      <w:pPr>
        <w:jc w:val="both"/>
        <w:rPr>
          <w:rFonts w:ascii="Times New Roman" w:hAnsi="Times New Roman" w:cs="Times New Roman"/>
          <w:sz w:val="20"/>
          <w:szCs w:val="20"/>
        </w:rPr>
      </w:pPr>
      <w:r w:rsidRPr="000B6DD6">
        <w:rPr>
          <w:rFonts w:ascii="Times New Roman" w:hAnsi="Times New Roman" w:cs="Times New Roman"/>
          <w:sz w:val="20"/>
          <w:szCs w:val="20"/>
        </w:rPr>
        <w:t>J.</w:t>
      </w:r>
      <w:r w:rsidR="002A6E93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0B6DD6">
        <w:rPr>
          <w:rFonts w:ascii="Times New Roman" w:hAnsi="Times New Roman" w:cs="Times New Roman"/>
          <w:sz w:val="20"/>
          <w:szCs w:val="20"/>
        </w:rPr>
        <w:t>Vikmane</w:t>
      </w:r>
      <w:proofErr w:type="spellEnd"/>
    </w:p>
    <w:p w:rsidR="00312801" w:rsidRPr="000B6DD6" w:rsidRDefault="00312801" w:rsidP="00312801">
      <w:pPr>
        <w:jc w:val="both"/>
        <w:rPr>
          <w:rFonts w:ascii="Times New Roman" w:hAnsi="Times New Roman" w:cs="Times New Roman"/>
          <w:sz w:val="20"/>
          <w:szCs w:val="20"/>
        </w:rPr>
      </w:pPr>
      <w:r w:rsidRPr="000B6DD6">
        <w:rPr>
          <w:rFonts w:ascii="Times New Roman" w:hAnsi="Times New Roman" w:cs="Times New Roman"/>
          <w:sz w:val="20"/>
          <w:szCs w:val="20"/>
        </w:rPr>
        <w:t xml:space="preserve">67046122, </w:t>
      </w:r>
      <w:r w:rsidR="002A6E93">
        <w:rPr>
          <w:rFonts w:ascii="Times New Roman" w:hAnsi="Times New Roman" w:cs="Times New Roman"/>
          <w:sz w:val="20"/>
          <w:szCs w:val="20"/>
        </w:rPr>
        <w:t>j</w:t>
      </w:r>
      <w:r w:rsidRPr="000B6DD6">
        <w:rPr>
          <w:rFonts w:ascii="Times New Roman" w:hAnsi="Times New Roman" w:cs="Times New Roman"/>
          <w:sz w:val="20"/>
          <w:szCs w:val="20"/>
        </w:rPr>
        <w:t>elena.</w:t>
      </w:r>
      <w:r w:rsidR="002A6E93">
        <w:rPr>
          <w:rFonts w:ascii="Times New Roman" w:hAnsi="Times New Roman" w:cs="Times New Roman"/>
          <w:sz w:val="20"/>
          <w:szCs w:val="20"/>
        </w:rPr>
        <w:t>v</w:t>
      </w:r>
      <w:r w:rsidRPr="000B6DD6">
        <w:rPr>
          <w:rFonts w:ascii="Times New Roman" w:hAnsi="Times New Roman" w:cs="Times New Roman"/>
          <w:sz w:val="20"/>
          <w:szCs w:val="20"/>
        </w:rPr>
        <w:t>ikmane@tm.gov.lv</w:t>
      </w:r>
    </w:p>
    <w:p w:rsidR="006E5F07" w:rsidRPr="000B6DD6" w:rsidRDefault="006E5F07"/>
    <w:sectPr w:rsidR="006E5F07" w:rsidRPr="000B6DD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B8" w:rsidRDefault="004926B8" w:rsidP="00F65C8A">
      <w:r>
        <w:separator/>
      </w:r>
    </w:p>
  </w:endnote>
  <w:endnote w:type="continuationSeparator" w:id="0">
    <w:p w:rsidR="004926B8" w:rsidRDefault="004926B8" w:rsidP="00F6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8A" w:rsidRPr="00F65C8A" w:rsidRDefault="00F65C8A" w:rsidP="00F65C8A">
    <w:pPr>
      <w:pStyle w:val="Kjene"/>
      <w:jc w:val="both"/>
      <w:rPr>
        <w:rFonts w:ascii="Times New Roman" w:hAnsi="Times New Roman" w:cs="Times New Roman"/>
        <w:sz w:val="20"/>
        <w:szCs w:val="20"/>
      </w:rPr>
    </w:pPr>
    <w:r w:rsidRPr="00F65C8A">
      <w:rPr>
        <w:rFonts w:ascii="Times New Roman" w:hAnsi="Times New Roman" w:cs="Times New Roman"/>
        <w:sz w:val="20"/>
        <w:szCs w:val="20"/>
      </w:rPr>
      <w:t>TMLik</w:t>
    </w:r>
    <w:r w:rsidR="004B117B">
      <w:rPr>
        <w:rFonts w:ascii="Times New Roman" w:hAnsi="Times New Roman" w:cs="Times New Roman"/>
        <w:sz w:val="20"/>
        <w:szCs w:val="20"/>
      </w:rPr>
      <w:t>_2</w:t>
    </w:r>
    <w:r w:rsidR="00963874">
      <w:rPr>
        <w:rFonts w:ascii="Times New Roman" w:hAnsi="Times New Roman" w:cs="Times New Roman"/>
        <w:sz w:val="20"/>
        <w:szCs w:val="20"/>
      </w:rPr>
      <w:t>3</w:t>
    </w:r>
    <w:r w:rsidR="00467CFB">
      <w:rPr>
        <w:rFonts w:ascii="Times New Roman" w:hAnsi="Times New Roman" w:cs="Times New Roman"/>
        <w:sz w:val="20"/>
        <w:szCs w:val="20"/>
      </w:rPr>
      <w:t>04</w:t>
    </w:r>
    <w:r>
      <w:rPr>
        <w:rFonts w:ascii="Times New Roman" w:hAnsi="Times New Roman" w:cs="Times New Roman"/>
        <w:sz w:val="20"/>
        <w:szCs w:val="20"/>
      </w:rPr>
      <w:t>15; likumprojekts „Rīgas Svētā Pētera baznīcas likums”</w:t>
    </w:r>
  </w:p>
  <w:p w:rsidR="00F65C8A" w:rsidRPr="00F65C8A" w:rsidRDefault="00F65C8A">
    <w:pPr>
      <w:pStyle w:val="Kjene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B8" w:rsidRDefault="004926B8" w:rsidP="00F65C8A">
      <w:r>
        <w:separator/>
      </w:r>
    </w:p>
  </w:footnote>
  <w:footnote w:type="continuationSeparator" w:id="0">
    <w:p w:rsidR="004926B8" w:rsidRDefault="004926B8" w:rsidP="00F65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BD"/>
    <w:rsid w:val="000B6DD6"/>
    <w:rsid w:val="001A3003"/>
    <w:rsid w:val="001B2087"/>
    <w:rsid w:val="00207BD5"/>
    <w:rsid w:val="00287DB3"/>
    <w:rsid w:val="002A6E93"/>
    <w:rsid w:val="00312801"/>
    <w:rsid w:val="003F5640"/>
    <w:rsid w:val="00403737"/>
    <w:rsid w:val="00417FC7"/>
    <w:rsid w:val="0043683F"/>
    <w:rsid w:val="00467CFB"/>
    <w:rsid w:val="004926B8"/>
    <w:rsid w:val="004A3E0D"/>
    <w:rsid w:val="004B117B"/>
    <w:rsid w:val="0054694D"/>
    <w:rsid w:val="00594CE7"/>
    <w:rsid w:val="00597025"/>
    <w:rsid w:val="0060040C"/>
    <w:rsid w:val="006E5F07"/>
    <w:rsid w:val="00776ABD"/>
    <w:rsid w:val="00806946"/>
    <w:rsid w:val="008A22B9"/>
    <w:rsid w:val="008C029A"/>
    <w:rsid w:val="00963874"/>
    <w:rsid w:val="009D2F9C"/>
    <w:rsid w:val="00A43CD3"/>
    <w:rsid w:val="00AD6EAA"/>
    <w:rsid w:val="00CB525F"/>
    <w:rsid w:val="00D52C41"/>
    <w:rsid w:val="00D7064F"/>
    <w:rsid w:val="00D85D54"/>
    <w:rsid w:val="00DF3B1C"/>
    <w:rsid w:val="00E61D6B"/>
    <w:rsid w:val="00ED4B01"/>
    <w:rsid w:val="00F14592"/>
    <w:rsid w:val="00F6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76ABD"/>
    <w:rPr>
      <w:rFonts w:ascii="Calibri" w:hAnsi="Calibri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76ABD"/>
    <w:rPr>
      <w:rFonts w:ascii="Calibri" w:hAnsi="Calibri"/>
      <w:sz w:val="16"/>
      <w:szCs w:val="16"/>
    </w:rPr>
  </w:style>
  <w:style w:type="paragraph" w:customStyle="1" w:styleId="Standard">
    <w:name w:val="Standard"/>
    <w:rsid w:val="00594CE7"/>
    <w:pPr>
      <w:suppressAutoHyphens/>
      <w:autoSpaceDN w:val="0"/>
      <w:textAlignment w:val="baseline"/>
    </w:pPr>
    <w:rPr>
      <w:rFonts w:ascii="Times New Roman" w:eastAsia="Times New Roman" w:hAnsi="Times New Roman" w:cs="Arial Unicode MS"/>
      <w:kern w:val="3"/>
      <w:sz w:val="24"/>
      <w:szCs w:val="24"/>
      <w:lang w:eastAsia="zh-CN" w:bidi="lo-LA"/>
    </w:rPr>
  </w:style>
  <w:style w:type="paragraph" w:styleId="Sarakstarindkopa">
    <w:name w:val="List Paragraph"/>
    <w:basedOn w:val="Parasts"/>
    <w:uiPriority w:val="34"/>
    <w:qFormat/>
    <w:rsid w:val="00417FC7"/>
    <w:pPr>
      <w:ind w:left="720"/>
      <w:contextualSpacing/>
    </w:pPr>
  </w:style>
  <w:style w:type="paragraph" w:styleId="Bezatstarpm">
    <w:name w:val="No Spacing"/>
    <w:qFormat/>
    <w:rsid w:val="00312801"/>
    <w:rPr>
      <w:rFonts w:ascii="Calibri" w:eastAsia="Calibri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F65C8A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65C8A"/>
  </w:style>
  <w:style w:type="paragraph" w:styleId="Kjene">
    <w:name w:val="footer"/>
    <w:basedOn w:val="Parasts"/>
    <w:link w:val="KjeneRakstz"/>
    <w:uiPriority w:val="99"/>
    <w:unhideWhenUsed/>
    <w:rsid w:val="00F65C8A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65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76ABD"/>
    <w:rPr>
      <w:rFonts w:ascii="Calibri" w:hAnsi="Calibri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76ABD"/>
    <w:rPr>
      <w:rFonts w:ascii="Calibri" w:hAnsi="Calibri"/>
      <w:sz w:val="16"/>
      <w:szCs w:val="16"/>
    </w:rPr>
  </w:style>
  <w:style w:type="paragraph" w:customStyle="1" w:styleId="Standard">
    <w:name w:val="Standard"/>
    <w:rsid w:val="00594CE7"/>
    <w:pPr>
      <w:suppressAutoHyphens/>
      <w:autoSpaceDN w:val="0"/>
      <w:textAlignment w:val="baseline"/>
    </w:pPr>
    <w:rPr>
      <w:rFonts w:ascii="Times New Roman" w:eastAsia="Times New Roman" w:hAnsi="Times New Roman" w:cs="Arial Unicode MS"/>
      <w:kern w:val="3"/>
      <w:sz w:val="24"/>
      <w:szCs w:val="24"/>
      <w:lang w:eastAsia="zh-CN" w:bidi="lo-LA"/>
    </w:rPr>
  </w:style>
  <w:style w:type="paragraph" w:styleId="Sarakstarindkopa">
    <w:name w:val="List Paragraph"/>
    <w:basedOn w:val="Parasts"/>
    <w:uiPriority w:val="34"/>
    <w:qFormat/>
    <w:rsid w:val="00417FC7"/>
    <w:pPr>
      <w:ind w:left="720"/>
      <w:contextualSpacing/>
    </w:pPr>
  </w:style>
  <w:style w:type="paragraph" w:styleId="Bezatstarpm">
    <w:name w:val="No Spacing"/>
    <w:qFormat/>
    <w:rsid w:val="00312801"/>
    <w:rPr>
      <w:rFonts w:ascii="Calibri" w:eastAsia="Calibri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F65C8A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65C8A"/>
  </w:style>
  <w:style w:type="paragraph" w:styleId="Kjene">
    <w:name w:val="footer"/>
    <w:basedOn w:val="Parasts"/>
    <w:link w:val="KjeneRakstz"/>
    <w:uiPriority w:val="99"/>
    <w:unhideWhenUsed/>
    <w:rsid w:val="00F65C8A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6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662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Likumprojekts "Rīgas Svētā Pētera baznīcas likums</vt:lpstr>
      <vt:lpstr>Likumprojekts "Rīgas Svētā Pētera baznīcas likums</vt:lpstr>
    </vt:vector>
  </TitlesOfParts>
  <Company>Tieslietu Sektors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"Rīgas Svētā Pētera baznīcas likums</dc:title>
  <dc:creator>Jelena Vikmane</dc:creator>
  <dc:description>Jelena.Vikmane@tm.gov.lv; tālr.67046122</dc:description>
  <cp:lastModifiedBy>Jelena Vikmane</cp:lastModifiedBy>
  <cp:revision>19</cp:revision>
  <cp:lastPrinted>2015-01-19T07:44:00Z</cp:lastPrinted>
  <dcterms:created xsi:type="dcterms:W3CDTF">2015-03-12T11:59:00Z</dcterms:created>
  <dcterms:modified xsi:type="dcterms:W3CDTF">2015-04-23T07:30:00Z</dcterms:modified>
</cp:coreProperties>
</file>