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900" w:rsidRPr="00F5458C" w:rsidRDefault="00DB1900" w:rsidP="00DB1900">
      <w:pPr>
        <w:tabs>
          <w:tab w:val="left" w:pos="6663"/>
        </w:tabs>
        <w:ind w:firstLine="0"/>
        <w:rPr>
          <w:sz w:val="28"/>
          <w:szCs w:val="28"/>
        </w:rPr>
      </w:pPr>
    </w:p>
    <w:p w:rsidR="00DB1900" w:rsidRPr="00F5458C" w:rsidRDefault="00DB1900" w:rsidP="00DB1900">
      <w:pPr>
        <w:tabs>
          <w:tab w:val="left" w:pos="6663"/>
        </w:tabs>
        <w:ind w:firstLine="0"/>
        <w:rPr>
          <w:sz w:val="28"/>
          <w:szCs w:val="28"/>
        </w:rPr>
      </w:pPr>
    </w:p>
    <w:p w:rsidR="00DB1900" w:rsidRPr="008C4EDF" w:rsidRDefault="000A71BA" w:rsidP="00DB1900">
      <w:pPr>
        <w:tabs>
          <w:tab w:val="left" w:pos="6804"/>
        </w:tabs>
        <w:ind w:firstLine="0"/>
        <w:rPr>
          <w:sz w:val="28"/>
          <w:szCs w:val="28"/>
        </w:rPr>
      </w:pPr>
      <w:r>
        <w:rPr>
          <w:sz w:val="28"/>
          <w:szCs w:val="28"/>
        </w:rPr>
        <w:t>2015</w:t>
      </w:r>
      <w:r w:rsidR="00DB1900" w:rsidRPr="008C4EDF">
        <w:rPr>
          <w:sz w:val="28"/>
          <w:szCs w:val="28"/>
        </w:rPr>
        <w:t>.</w:t>
      </w:r>
      <w:r w:rsidR="00DB1900">
        <w:rPr>
          <w:sz w:val="28"/>
          <w:szCs w:val="28"/>
        </w:rPr>
        <w:t> </w:t>
      </w:r>
      <w:r w:rsidR="00DB1900" w:rsidRPr="008C4EDF">
        <w:rPr>
          <w:sz w:val="28"/>
          <w:szCs w:val="28"/>
        </w:rPr>
        <w:t xml:space="preserve">gada </w:t>
      </w:r>
      <w:r w:rsidR="00DB1900" w:rsidRPr="008C4EDF">
        <w:rPr>
          <w:sz w:val="28"/>
          <w:szCs w:val="28"/>
        </w:rPr>
        <w:tab/>
        <w:t>Noteikumi Nr.</w:t>
      </w:r>
      <w:r w:rsidR="00DB1900">
        <w:rPr>
          <w:sz w:val="28"/>
          <w:szCs w:val="28"/>
        </w:rPr>
        <w:t> </w:t>
      </w:r>
    </w:p>
    <w:p w:rsidR="00DB1900" w:rsidRPr="00E9501F" w:rsidRDefault="00DB1900" w:rsidP="00DB1900">
      <w:pPr>
        <w:tabs>
          <w:tab w:val="left" w:pos="6804"/>
        </w:tabs>
        <w:ind w:firstLine="0"/>
        <w:rPr>
          <w:sz w:val="28"/>
          <w:szCs w:val="28"/>
        </w:rPr>
      </w:pPr>
      <w:r w:rsidRPr="00F5458C">
        <w:rPr>
          <w:sz w:val="28"/>
          <w:szCs w:val="28"/>
        </w:rPr>
        <w:t>Rīgā</w:t>
      </w:r>
      <w:r w:rsidRPr="00F5458C">
        <w:rPr>
          <w:sz w:val="28"/>
          <w:szCs w:val="28"/>
        </w:rPr>
        <w:tab/>
        <w:t>(prot. Nr.</w:t>
      </w:r>
      <w:r>
        <w:rPr>
          <w:sz w:val="28"/>
          <w:szCs w:val="28"/>
        </w:rPr>
        <w:t>       </w:t>
      </w:r>
      <w:r w:rsidRPr="00F5458C">
        <w:rPr>
          <w:sz w:val="28"/>
          <w:szCs w:val="28"/>
        </w:rPr>
        <w:t>§)</w:t>
      </w:r>
    </w:p>
    <w:p w:rsidR="00DB1900" w:rsidRPr="008201DE" w:rsidRDefault="00DB1900" w:rsidP="00DB1900">
      <w:pPr>
        <w:rPr>
          <w:bCs/>
          <w:sz w:val="28"/>
          <w:szCs w:val="28"/>
        </w:rPr>
      </w:pPr>
    </w:p>
    <w:p w:rsidR="00DB1900" w:rsidRDefault="00DB1900" w:rsidP="00DB1900">
      <w:pPr>
        <w:ind w:firstLine="0"/>
        <w:jc w:val="center"/>
        <w:rPr>
          <w:b/>
          <w:sz w:val="28"/>
          <w:szCs w:val="28"/>
        </w:rPr>
      </w:pPr>
      <w:bookmarkStart w:id="0" w:name="OLE_LINK7"/>
      <w:bookmarkStart w:id="1" w:name="OLE_LINK8"/>
      <w:bookmarkStart w:id="2" w:name="OLE_LINK5"/>
      <w:bookmarkStart w:id="3" w:name="OLE_LINK6"/>
      <w:r>
        <w:rPr>
          <w:b/>
          <w:sz w:val="28"/>
          <w:szCs w:val="28"/>
        </w:rPr>
        <w:t>Grozījumi Ministru kabineta 2012</w:t>
      </w:r>
      <w:r w:rsidRPr="00953441">
        <w:rPr>
          <w:b/>
          <w:sz w:val="28"/>
          <w:szCs w:val="28"/>
        </w:rPr>
        <w:t>.</w:t>
      </w:r>
      <w:r>
        <w:rPr>
          <w:b/>
          <w:sz w:val="28"/>
          <w:szCs w:val="28"/>
        </w:rPr>
        <w:t> </w:t>
      </w:r>
      <w:r w:rsidRPr="00953441">
        <w:rPr>
          <w:b/>
          <w:sz w:val="28"/>
          <w:szCs w:val="28"/>
        </w:rPr>
        <w:t xml:space="preserve">gada </w:t>
      </w:r>
      <w:r>
        <w:rPr>
          <w:b/>
          <w:sz w:val="28"/>
          <w:szCs w:val="28"/>
        </w:rPr>
        <w:t>26</w:t>
      </w:r>
      <w:r w:rsidRPr="00953441">
        <w:rPr>
          <w:b/>
          <w:sz w:val="28"/>
          <w:szCs w:val="28"/>
        </w:rPr>
        <w:t>. </w:t>
      </w:r>
      <w:bookmarkStart w:id="4" w:name="OLE_LINK1"/>
      <w:bookmarkStart w:id="5" w:name="OLE_LINK2"/>
      <w:r>
        <w:rPr>
          <w:b/>
          <w:sz w:val="28"/>
          <w:szCs w:val="28"/>
        </w:rPr>
        <w:t xml:space="preserve">jūnija </w:t>
      </w:r>
      <w:r w:rsidRPr="00953441">
        <w:rPr>
          <w:b/>
          <w:sz w:val="28"/>
          <w:szCs w:val="28"/>
        </w:rPr>
        <w:t xml:space="preserve">noteikumos </w:t>
      </w:r>
      <w:bookmarkStart w:id="6" w:name="OLE_LINK3"/>
      <w:bookmarkStart w:id="7" w:name="OLE_LINK4"/>
      <w:r w:rsidRPr="00953441">
        <w:rPr>
          <w:b/>
          <w:sz w:val="28"/>
          <w:szCs w:val="28"/>
        </w:rPr>
        <w:t>Nr.</w:t>
      </w:r>
      <w:r>
        <w:rPr>
          <w:b/>
          <w:sz w:val="28"/>
          <w:szCs w:val="28"/>
        </w:rPr>
        <w:t> </w:t>
      </w:r>
      <w:r w:rsidR="000A71BA">
        <w:rPr>
          <w:b/>
          <w:sz w:val="28"/>
          <w:szCs w:val="28"/>
        </w:rPr>
        <w:t>451</w:t>
      </w:r>
      <w:r>
        <w:rPr>
          <w:b/>
          <w:sz w:val="28"/>
          <w:szCs w:val="28"/>
        </w:rPr>
        <w:t xml:space="preserve"> „</w:t>
      </w:r>
      <w:r w:rsidR="000A71BA">
        <w:rPr>
          <w:b/>
          <w:bCs/>
          <w:sz w:val="28"/>
          <w:szCs w:val="28"/>
        </w:rPr>
        <w:t>Noteikumi par zvērinātu tiesu izpildītāju amata atlīdzības taksēm</w:t>
      </w:r>
      <w:r>
        <w:rPr>
          <w:b/>
          <w:sz w:val="28"/>
          <w:szCs w:val="28"/>
        </w:rPr>
        <w:t>"</w:t>
      </w:r>
      <w:bookmarkEnd w:id="0"/>
      <w:bookmarkEnd w:id="1"/>
    </w:p>
    <w:bookmarkEnd w:id="2"/>
    <w:bookmarkEnd w:id="3"/>
    <w:bookmarkEnd w:id="4"/>
    <w:bookmarkEnd w:id="5"/>
    <w:bookmarkEnd w:id="6"/>
    <w:bookmarkEnd w:id="7"/>
    <w:p w:rsidR="00DB1900" w:rsidRPr="008201DE" w:rsidRDefault="00DB1900" w:rsidP="00DB1900">
      <w:pPr>
        <w:jc w:val="right"/>
        <w:rPr>
          <w:sz w:val="28"/>
          <w:szCs w:val="28"/>
        </w:rPr>
      </w:pPr>
    </w:p>
    <w:p w:rsidR="00DB1900" w:rsidRDefault="00DB1900" w:rsidP="00DB1900">
      <w:pPr>
        <w:jc w:val="right"/>
        <w:rPr>
          <w:bCs/>
          <w:iCs/>
          <w:sz w:val="28"/>
          <w:szCs w:val="28"/>
        </w:rPr>
      </w:pPr>
      <w:r w:rsidRPr="00953441">
        <w:rPr>
          <w:bCs/>
          <w:iCs/>
          <w:sz w:val="28"/>
          <w:szCs w:val="28"/>
        </w:rPr>
        <w:t>Izdoti saskaņā ar</w:t>
      </w:r>
    </w:p>
    <w:p w:rsidR="00DB1900" w:rsidRPr="008201DE" w:rsidRDefault="00DB1900" w:rsidP="00DB1900">
      <w:pPr>
        <w:jc w:val="right"/>
        <w:rPr>
          <w:bCs/>
          <w:iCs/>
          <w:sz w:val="28"/>
          <w:szCs w:val="28"/>
        </w:rPr>
      </w:pPr>
      <w:r>
        <w:rPr>
          <w:bCs/>
          <w:iCs/>
          <w:sz w:val="28"/>
          <w:szCs w:val="28"/>
        </w:rPr>
        <w:t xml:space="preserve">Tiesu izpildītāju likuma </w:t>
      </w:r>
      <w:r w:rsidR="000A71BA">
        <w:rPr>
          <w:bCs/>
          <w:iCs/>
          <w:sz w:val="28"/>
          <w:szCs w:val="28"/>
        </w:rPr>
        <w:t>80. pantu</w:t>
      </w:r>
    </w:p>
    <w:p w:rsidR="00DB1900" w:rsidRPr="008201DE" w:rsidRDefault="00DB1900" w:rsidP="00DB1900">
      <w:pPr>
        <w:rPr>
          <w:sz w:val="28"/>
          <w:szCs w:val="28"/>
        </w:rPr>
      </w:pPr>
    </w:p>
    <w:p w:rsidR="00DB1900" w:rsidRPr="008201DE" w:rsidRDefault="00DB1900" w:rsidP="00DB1900">
      <w:pPr>
        <w:rPr>
          <w:sz w:val="28"/>
          <w:szCs w:val="28"/>
        </w:rPr>
      </w:pPr>
      <w:r>
        <w:rPr>
          <w:sz w:val="28"/>
          <w:szCs w:val="28"/>
        </w:rPr>
        <w:t>Izdarīt Ministru kabineta 2012</w:t>
      </w:r>
      <w:r w:rsidRPr="00953441">
        <w:rPr>
          <w:sz w:val="28"/>
          <w:szCs w:val="28"/>
        </w:rPr>
        <w:t>.</w:t>
      </w:r>
      <w:r w:rsidR="00A45ADE">
        <w:rPr>
          <w:sz w:val="28"/>
          <w:szCs w:val="28"/>
        </w:rPr>
        <w:t> </w:t>
      </w:r>
      <w:r>
        <w:rPr>
          <w:sz w:val="28"/>
          <w:szCs w:val="28"/>
        </w:rPr>
        <w:t>gada 26</w:t>
      </w:r>
      <w:r w:rsidRPr="00953441">
        <w:rPr>
          <w:sz w:val="28"/>
          <w:szCs w:val="28"/>
        </w:rPr>
        <w:t>.</w:t>
      </w:r>
      <w:r w:rsidR="00A45ADE">
        <w:rPr>
          <w:sz w:val="28"/>
          <w:szCs w:val="28"/>
        </w:rPr>
        <w:t> </w:t>
      </w:r>
      <w:r>
        <w:rPr>
          <w:sz w:val="28"/>
          <w:szCs w:val="28"/>
        </w:rPr>
        <w:t xml:space="preserve">jūnija </w:t>
      </w:r>
      <w:r w:rsidRPr="00953441">
        <w:rPr>
          <w:sz w:val="28"/>
          <w:szCs w:val="28"/>
        </w:rPr>
        <w:t>noteikumos Nr.</w:t>
      </w:r>
      <w:r w:rsidR="00A45ADE">
        <w:rPr>
          <w:sz w:val="28"/>
          <w:szCs w:val="28"/>
        </w:rPr>
        <w:t> </w:t>
      </w:r>
      <w:r w:rsidR="00B5794A">
        <w:rPr>
          <w:sz w:val="28"/>
          <w:szCs w:val="28"/>
        </w:rPr>
        <w:t>451</w:t>
      </w:r>
      <w:r>
        <w:rPr>
          <w:sz w:val="28"/>
          <w:szCs w:val="28"/>
        </w:rPr>
        <w:t xml:space="preserve"> „</w:t>
      </w:r>
      <w:r w:rsidR="00B5794A">
        <w:rPr>
          <w:sz w:val="28"/>
          <w:szCs w:val="28"/>
        </w:rPr>
        <w:t>Noteikumi par zvērinātu tiesu izpildītāju amata atlīdzības taksēm</w:t>
      </w:r>
      <w:r>
        <w:rPr>
          <w:sz w:val="28"/>
          <w:szCs w:val="28"/>
        </w:rPr>
        <w:t>" (Latvijas Vēstnesis, 2012</w:t>
      </w:r>
      <w:r w:rsidR="00B5794A">
        <w:rPr>
          <w:sz w:val="28"/>
          <w:szCs w:val="28"/>
        </w:rPr>
        <w:t>, 111</w:t>
      </w:r>
      <w:r w:rsidRPr="00953441">
        <w:rPr>
          <w:sz w:val="28"/>
          <w:szCs w:val="28"/>
        </w:rPr>
        <w:t>.nr.</w:t>
      </w:r>
      <w:r w:rsidR="00B5794A">
        <w:rPr>
          <w:sz w:val="28"/>
          <w:szCs w:val="28"/>
        </w:rPr>
        <w:t>, 2013, 203.nr.</w:t>
      </w:r>
      <w:r w:rsidRPr="00953441">
        <w:rPr>
          <w:sz w:val="28"/>
          <w:szCs w:val="28"/>
        </w:rPr>
        <w:t>) šādus grozījumus:</w:t>
      </w:r>
    </w:p>
    <w:p w:rsidR="00DB1900" w:rsidRDefault="00DB1900" w:rsidP="00DB1900">
      <w:pPr>
        <w:rPr>
          <w:sz w:val="28"/>
          <w:szCs w:val="28"/>
        </w:rPr>
      </w:pPr>
    </w:p>
    <w:p w:rsidR="00A45ADE" w:rsidRDefault="00DB1900" w:rsidP="00DB1900">
      <w:pPr>
        <w:tabs>
          <w:tab w:val="left" w:pos="6521"/>
        </w:tabs>
        <w:rPr>
          <w:sz w:val="28"/>
          <w:szCs w:val="28"/>
        </w:rPr>
      </w:pPr>
      <w:r>
        <w:rPr>
          <w:sz w:val="28"/>
          <w:szCs w:val="28"/>
        </w:rPr>
        <w:t>1. </w:t>
      </w:r>
      <w:r w:rsidR="00A45ADE">
        <w:rPr>
          <w:sz w:val="28"/>
          <w:szCs w:val="28"/>
        </w:rPr>
        <w:t>Izteikt 4. punktu šādā redakcijā:</w:t>
      </w:r>
    </w:p>
    <w:p w:rsidR="00A45ADE" w:rsidRPr="00A45ADE" w:rsidRDefault="00A45ADE" w:rsidP="00DB1900">
      <w:pPr>
        <w:tabs>
          <w:tab w:val="left" w:pos="6521"/>
        </w:tabs>
        <w:rPr>
          <w:sz w:val="28"/>
          <w:szCs w:val="28"/>
        </w:rPr>
      </w:pPr>
      <w:r w:rsidRPr="00A45ADE">
        <w:rPr>
          <w:sz w:val="28"/>
          <w:szCs w:val="28"/>
        </w:rPr>
        <w:t>“4. Ja izpildu lietā par piedziņu tiek aprakstīta kustamā manta vai nekustamais īpašums, papildus šo noteikumu 3.punktā minētajai amata atlīdzībai maksājama arī šo noteikumu 7.9. un 7.10.</w:t>
      </w:r>
      <w:r>
        <w:rPr>
          <w:sz w:val="28"/>
          <w:szCs w:val="28"/>
        </w:rPr>
        <w:t> </w:t>
      </w:r>
      <w:r w:rsidR="00352C44">
        <w:rPr>
          <w:sz w:val="28"/>
          <w:szCs w:val="28"/>
        </w:rPr>
        <w:t>apakšpunktā vai 7.15</w:t>
      </w:r>
      <w:r w:rsidRPr="00A45ADE">
        <w:rPr>
          <w:sz w:val="28"/>
          <w:szCs w:val="28"/>
        </w:rPr>
        <w:t>.</w:t>
      </w:r>
      <w:r>
        <w:rPr>
          <w:sz w:val="28"/>
          <w:szCs w:val="28"/>
        </w:rPr>
        <w:t> </w:t>
      </w:r>
      <w:r w:rsidRPr="00A45ADE">
        <w:rPr>
          <w:sz w:val="28"/>
          <w:szCs w:val="28"/>
        </w:rPr>
        <w:t>apakšpunktā minētā amata atlīdzība.”</w:t>
      </w:r>
    </w:p>
    <w:p w:rsidR="00A45ADE" w:rsidRDefault="00A45ADE" w:rsidP="00DB1900">
      <w:pPr>
        <w:tabs>
          <w:tab w:val="left" w:pos="6521"/>
        </w:tabs>
        <w:rPr>
          <w:sz w:val="28"/>
          <w:szCs w:val="28"/>
        </w:rPr>
      </w:pPr>
    </w:p>
    <w:p w:rsidR="00DB1900" w:rsidRDefault="00A45ADE" w:rsidP="00DB1900">
      <w:pPr>
        <w:tabs>
          <w:tab w:val="left" w:pos="6521"/>
        </w:tabs>
        <w:rPr>
          <w:sz w:val="28"/>
          <w:szCs w:val="28"/>
        </w:rPr>
      </w:pPr>
      <w:r>
        <w:rPr>
          <w:sz w:val="28"/>
          <w:szCs w:val="28"/>
        </w:rPr>
        <w:t>2. </w:t>
      </w:r>
      <w:r w:rsidR="00781B75">
        <w:rPr>
          <w:sz w:val="28"/>
          <w:szCs w:val="28"/>
        </w:rPr>
        <w:t xml:space="preserve">Papildināt 7.3. apakšpunktu aiz vārda “personām” ar vārdiem “vai par prasības nodrošinājuma līdzekļa </w:t>
      </w:r>
      <w:r w:rsidR="00EB3BFF">
        <w:rPr>
          <w:sz w:val="28"/>
          <w:szCs w:val="28"/>
        </w:rPr>
        <w:t>aizstāšanu</w:t>
      </w:r>
      <w:r w:rsidR="00781B75">
        <w:rPr>
          <w:sz w:val="28"/>
          <w:szCs w:val="28"/>
        </w:rPr>
        <w:t>”.</w:t>
      </w:r>
    </w:p>
    <w:p w:rsidR="00781B75" w:rsidRDefault="00781B75" w:rsidP="00DB1900">
      <w:pPr>
        <w:tabs>
          <w:tab w:val="left" w:pos="6521"/>
        </w:tabs>
        <w:rPr>
          <w:sz w:val="28"/>
          <w:szCs w:val="28"/>
        </w:rPr>
      </w:pPr>
    </w:p>
    <w:p w:rsidR="00781B75" w:rsidRDefault="002C1002" w:rsidP="00DB1900">
      <w:pPr>
        <w:tabs>
          <w:tab w:val="left" w:pos="6521"/>
        </w:tabs>
        <w:rPr>
          <w:sz w:val="28"/>
          <w:szCs w:val="28"/>
        </w:rPr>
      </w:pPr>
      <w:r>
        <w:rPr>
          <w:sz w:val="28"/>
          <w:szCs w:val="28"/>
        </w:rPr>
        <w:t>3</w:t>
      </w:r>
      <w:r w:rsidR="00781B75">
        <w:rPr>
          <w:sz w:val="28"/>
          <w:szCs w:val="28"/>
        </w:rPr>
        <w:t>. Svītrot 7.6. apakšpunktā vārdus “ja tas saistīts ar telpu nodošanu piedzinējam”.</w:t>
      </w:r>
    </w:p>
    <w:p w:rsidR="00781B75" w:rsidRDefault="00781B75" w:rsidP="00DB1900">
      <w:pPr>
        <w:tabs>
          <w:tab w:val="left" w:pos="6521"/>
        </w:tabs>
        <w:rPr>
          <w:sz w:val="28"/>
          <w:szCs w:val="28"/>
        </w:rPr>
      </w:pPr>
    </w:p>
    <w:p w:rsidR="00D422AE" w:rsidRDefault="002C1002" w:rsidP="00D422AE">
      <w:pPr>
        <w:tabs>
          <w:tab w:val="left" w:pos="6521"/>
        </w:tabs>
        <w:rPr>
          <w:sz w:val="28"/>
          <w:szCs w:val="28"/>
        </w:rPr>
      </w:pPr>
      <w:r>
        <w:rPr>
          <w:sz w:val="28"/>
          <w:szCs w:val="28"/>
        </w:rPr>
        <w:t>4</w:t>
      </w:r>
      <w:r w:rsidR="00781B75">
        <w:rPr>
          <w:sz w:val="28"/>
          <w:szCs w:val="28"/>
        </w:rPr>
        <w:t>. </w:t>
      </w:r>
      <w:r w:rsidR="00D422AE">
        <w:rPr>
          <w:sz w:val="28"/>
          <w:szCs w:val="28"/>
        </w:rPr>
        <w:t>Papildināt ar 7.8.</w:t>
      </w:r>
      <w:r w:rsidR="00D422AE" w:rsidRPr="00D422AE">
        <w:rPr>
          <w:sz w:val="28"/>
          <w:szCs w:val="28"/>
          <w:vertAlign w:val="superscript"/>
        </w:rPr>
        <w:t>1</w:t>
      </w:r>
      <w:r w:rsidR="00D422AE">
        <w:rPr>
          <w:sz w:val="28"/>
          <w:szCs w:val="28"/>
        </w:rPr>
        <w:t> apakšpunktu šādā redakcijā:</w:t>
      </w:r>
    </w:p>
    <w:p w:rsidR="00D422AE" w:rsidRDefault="00D422AE" w:rsidP="00D422AE">
      <w:pPr>
        <w:tabs>
          <w:tab w:val="left" w:pos="6521"/>
        </w:tabs>
        <w:rPr>
          <w:sz w:val="28"/>
          <w:szCs w:val="28"/>
        </w:rPr>
      </w:pPr>
      <w:r w:rsidRPr="00243672">
        <w:rPr>
          <w:sz w:val="28"/>
          <w:szCs w:val="28"/>
        </w:rPr>
        <w:t>“7.8.</w:t>
      </w:r>
      <w:r w:rsidRPr="00243672">
        <w:rPr>
          <w:sz w:val="28"/>
          <w:szCs w:val="28"/>
          <w:vertAlign w:val="superscript"/>
        </w:rPr>
        <w:t>1</w:t>
      </w:r>
      <w:r w:rsidRPr="00243672">
        <w:rPr>
          <w:sz w:val="28"/>
          <w:szCs w:val="28"/>
        </w:rPr>
        <w:t> </w:t>
      </w:r>
      <w:r w:rsidR="00243672" w:rsidRPr="00243672">
        <w:rPr>
          <w:iCs/>
          <w:sz w:val="28"/>
          <w:szCs w:val="28"/>
        </w:rPr>
        <w:t xml:space="preserve">nolēmuma par saskarsmes tiesību izmantošanas laika un vietas pārskatīšanu izpilde – 133,32 </w:t>
      </w:r>
      <w:proofErr w:type="spellStart"/>
      <w:r w:rsidR="00243672" w:rsidRPr="00E44415">
        <w:rPr>
          <w:i/>
          <w:iCs/>
          <w:sz w:val="28"/>
          <w:szCs w:val="28"/>
        </w:rPr>
        <w:t>euro</w:t>
      </w:r>
      <w:proofErr w:type="spellEnd"/>
      <w:r w:rsidR="00243672" w:rsidRPr="00243672">
        <w:rPr>
          <w:iCs/>
          <w:sz w:val="28"/>
          <w:szCs w:val="28"/>
        </w:rPr>
        <w:t>;</w:t>
      </w:r>
      <w:r w:rsidR="00243672">
        <w:rPr>
          <w:iCs/>
        </w:rPr>
        <w:t>”</w:t>
      </w:r>
    </w:p>
    <w:p w:rsidR="00B5794A" w:rsidRDefault="00B5794A" w:rsidP="00DB1900">
      <w:pPr>
        <w:tabs>
          <w:tab w:val="left" w:pos="6521"/>
        </w:tabs>
        <w:rPr>
          <w:sz w:val="28"/>
          <w:szCs w:val="28"/>
        </w:rPr>
      </w:pPr>
    </w:p>
    <w:p w:rsidR="00B5794A" w:rsidRDefault="0006315B" w:rsidP="00DB1900">
      <w:pPr>
        <w:tabs>
          <w:tab w:val="left" w:pos="6521"/>
        </w:tabs>
        <w:rPr>
          <w:sz w:val="28"/>
          <w:szCs w:val="28"/>
        </w:rPr>
      </w:pPr>
      <w:r>
        <w:rPr>
          <w:sz w:val="28"/>
          <w:szCs w:val="28"/>
        </w:rPr>
        <w:t>5</w:t>
      </w:r>
      <w:r w:rsidR="00243672">
        <w:rPr>
          <w:sz w:val="28"/>
          <w:szCs w:val="28"/>
        </w:rPr>
        <w:t>. </w:t>
      </w:r>
      <w:r w:rsidR="00ED21A6">
        <w:rPr>
          <w:sz w:val="28"/>
          <w:szCs w:val="28"/>
        </w:rPr>
        <w:t>Aizstāt visā 7.13. apakšpunktā vārdu “pārdošanas” ar vārdu “atsavināšanas”.</w:t>
      </w:r>
    </w:p>
    <w:p w:rsidR="00ED21A6" w:rsidRDefault="00ED21A6" w:rsidP="00DB1900">
      <w:pPr>
        <w:tabs>
          <w:tab w:val="left" w:pos="6521"/>
        </w:tabs>
        <w:rPr>
          <w:sz w:val="28"/>
          <w:szCs w:val="28"/>
        </w:rPr>
      </w:pPr>
    </w:p>
    <w:p w:rsidR="00ED21A6" w:rsidRDefault="0006315B" w:rsidP="00DB1900">
      <w:pPr>
        <w:tabs>
          <w:tab w:val="left" w:pos="6521"/>
        </w:tabs>
        <w:rPr>
          <w:sz w:val="28"/>
          <w:szCs w:val="28"/>
        </w:rPr>
      </w:pPr>
      <w:r>
        <w:rPr>
          <w:sz w:val="28"/>
          <w:szCs w:val="28"/>
        </w:rPr>
        <w:t>6</w:t>
      </w:r>
      <w:r w:rsidR="00ED21A6">
        <w:rPr>
          <w:sz w:val="28"/>
          <w:szCs w:val="28"/>
        </w:rPr>
        <w:t xml:space="preserve">. Papildināt ar </w:t>
      </w:r>
      <w:r w:rsidR="00A45ADE">
        <w:rPr>
          <w:sz w:val="28"/>
          <w:szCs w:val="28"/>
        </w:rPr>
        <w:t xml:space="preserve">7.14., </w:t>
      </w:r>
      <w:r w:rsidR="00E44415">
        <w:rPr>
          <w:sz w:val="28"/>
          <w:szCs w:val="28"/>
        </w:rPr>
        <w:t>7.15. </w:t>
      </w:r>
      <w:r w:rsidR="00A45ADE">
        <w:rPr>
          <w:sz w:val="28"/>
          <w:szCs w:val="28"/>
        </w:rPr>
        <w:t xml:space="preserve"> un 7.16. </w:t>
      </w:r>
      <w:r w:rsidR="00ED21A6">
        <w:rPr>
          <w:sz w:val="28"/>
          <w:szCs w:val="28"/>
        </w:rPr>
        <w:t>apakšpunktu šādā redakcijā:</w:t>
      </w:r>
    </w:p>
    <w:p w:rsidR="00DB1900" w:rsidRDefault="00ED21A6" w:rsidP="00E44415">
      <w:pPr>
        <w:tabs>
          <w:tab w:val="left" w:pos="6521"/>
        </w:tabs>
        <w:rPr>
          <w:sz w:val="28"/>
          <w:szCs w:val="28"/>
        </w:rPr>
      </w:pPr>
      <w:r w:rsidRPr="00ED21A6">
        <w:rPr>
          <w:sz w:val="28"/>
          <w:szCs w:val="28"/>
        </w:rPr>
        <w:t>“7.14. kuģa apķīlāšana –</w:t>
      </w:r>
      <w:r w:rsidR="00E44415">
        <w:rPr>
          <w:sz w:val="28"/>
          <w:szCs w:val="28"/>
        </w:rPr>
        <w:t> </w:t>
      </w:r>
      <w:r w:rsidRPr="00ED21A6">
        <w:rPr>
          <w:sz w:val="28"/>
          <w:szCs w:val="28"/>
        </w:rPr>
        <w:t xml:space="preserve">266,65 </w:t>
      </w:r>
      <w:proofErr w:type="spellStart"/>
      <w:r w:rsidRPr="00E44415">
        <w:rPr>
          <w:i/>
          <w:sz w:val="28"/>
          <w:szCs w:val="28"/>
        </w:rPr>
        <w:t>euro</w:t>
      </w:r>
      <w:proofErr w:type="spellEnd"/>
      <w:r w:rsidR="00E44415">
        <w:rPr>
          <w:sz w:val="28"/>
          <w:szCs w:val="28"/>
        </w:rPr>
        <w:t>;</w:t>
      </w:r>
    </w:p>
    <w:p w:rsidR="00A45ADE" w:rsidRPr="00A45ADE" w:rsidRDefault="00E44415" w:rsidP="00E44415">
      <w:pPr>
        <w:ind w:right="-1"/>
        <w:rPr>
          <w:rFonts w:eastAsia="Times New Roman" w:cs="Times New Roman"/>
          <w:sz w:val="28"/>
          <w:szCs w:val="28"/>
          <w:lang w:eastAsia="ru-RU"/>
        </w:rPr>
      </w:pPr>
      <w:r w:rsidRPr="00E44415">
        <w:rPr>
          <w:rFonts w:eastAsia="Times New Roman" w:cs="Times New Roman"/>
          <w:sz w:val="28"/>
          <w:szCs w:val="28"/>
          <w:lang w:eastAsia="ru-RU"/>
        </w:rPr>
        <w:t xml:space="preserve">7.15. </w:t>
      </w:r>
      <w:r w:rsidR="00A45ADE" w:rsidRPr="00A45ADE">
        <w:rPr>
          <w:sz w:val="28"/>
          <w:szCs w:val="28"/>
        </w:rPr>
        <w:t xml:space="preserve">nekustamā īpašuma aprakste – 133,32 </w:t>
      </w:r>
      <w:proofErr w:type="spellStart"/>
      <w:r w:rsidR="00A45ADE" w:rsidRPr="00A45ADE">
        <w:rPr>
          <w:i/>
          <w:sz w:val="28"/>
          <w:szCs w:val="28"/>
        </w:rPr>
        <w:t>euro</w:t>
      </w:r>
      <w:proofErr w:type="spellEnd"/>
      <w:r w:rsidR="00A45ADE">
        <w:rPr>
          <w:sz w:val="28"/>
          <w:szCs w:val="28"/>
        </w:rPr>
        <w:t>;</w:t>
      </w:r>
    </w:p>
    <w:p w:rsidR="00E44415" w:rsidRDefault="00A45ADE" w:rsidP="00E44415">
      <w:pPr>
        <w:ind w:right="-1"/>
        <w:rPr>
          <w:rFonts w:eastAsia="Times New Roman" w:cs="Times New Roman"/>
          <w:sz w:val="28"/>
          <w:szCs w:val="28"/>
          <w:lang w:eastAsia="ru-RU"/>
        </w:rPr>
      </w:pPr>
      <w:r>
        <w:rPr>
          <w:rFonts w:eastAsia="Times New Roman" w:cs="Times New Roman"/>
          <w:sz w:val="28"/>
          <w:szCs w:val="28"/>
          <w:lang w:eastAsia="ru-RU"/>
        </w:rPr>
        <w:t>7.16. </w:t>
      </w:r>
      <w:r w:rsidR="00E44415" w:rsidRPr="00E44415">
        <w:rPr>
          <w:rFonts w:eastAsia="Times New Roman" w:cs="Times New Roman"/>
          <w:sz w:val="28"/>
          <w:szCs w:val="28"/>
          <w:lang w:eastAsia="ru-RU"/>
        </w:rPr>
        <w:t>citu nolēmumu izpilde –</w:t>
      </w:r>
      <w:r w:rsidR="00E44415">
        <w:rPr>
          <w:rFonts w:eastAsia="Times New Roman" w:cs="Times New Roman"/>
          <w:sz w:val="28"/>
          <w:szCs w:val="28"/>
          <w:lang w:eastAsia="ru-RU"/>
        </w:rPr>
        <w:t xml:space="preserve"> 133,32 </w:t>
      </w:r>
      <w:proofErr w:type="spellStart"/>
      <w:r w:rsidR="00E44415" w:rsidRPr="00E44415">
        <w:rPr>
          <w:rFonts w:eastAsia="Times New Roman" w:cs="Times New Roman"/>
          <w:i/>
          <w:sz w:val="28"/>
          <w:szCs w:val="28"/>
          <w:lang w:eastAsia="ru-RU"/>
        </w:rPr>
        <w:t>euro</w:t>
      </w:r>
      <w:proofErr w:type="spellEnd"/>
      <w:r>
        <w:rPr>
          <w:rFonts w:eastAsia="Times New Roman" w:cs="Times New Roman"/>
          <w:sz w:val="28"/>
          <w:szCs w:val="28"/>
          <w:lang w:eastAsia="ru-RU"/>
        </w:rPr>
        <w:t>;</w:t>
      </w:r>
    </w:p>
    <w:p w:rsidR="009051E9" w:rsidRDefault="009051E9" w:rsidP="009051E9">
      <w:pPr>
        <w:tabs>
          <w:tab w:val="left" w:pos="6521"/>
        </w:tabs>
        <w:ind w:firstLine="0"/>
        <w:rPr>
          <w:sz w:val="28"/>
          <w:szCs w:val="28"/>
        </w:rPr>
      </w:pPr>
    </w:p>
    <w:p w:rsidR="00E44415" w:rsidRPr="00E44415" w:rsidRDefault="0006315B" w:rsidP="00E44415">
      <w:pPr>
        <w:ind w:right="-1"/>
        <w:rPr>
          <w:rFonts w:eastAsia="Times New Roman" w:cs="Times New Roman"/>
          <w:sz w:val="28"/>
          <w:szCs w:val="28"/>
          <w:lang w:eastAsia="ru-RU"/>
        </w:rPr>
      </w:pPr>
      <w:r>
        <w:rPr>
          <w:sz w:val="28"/>
          <w:szCs w:val="28"/>
        </w:rPr>
        <w:t>7</w:t>
      </w:r>
      <w:r w:rsidR="00E44415" w:rsidRPr="00E44415">
        <w:rPr>
          <w:sz w:val="28"/>
          <w:szCs w:val="28"/>
        </w:rPr>
        <w:t>. </w:t>
      </w:r>
      <w:r w:rsidR="00E44415" w:rsidRPr="00E44415">
        <w:rPr>
          <w:rFonts w:eastAsia="Times New Roman" w:cs="Times New Roman"/>
          <w:sz w:val="28"/>
          <w:szCs w:val="28"/>
          <w:lang w:eastAsia="ru-RU"/>
        </w:rPr>
        <w:t xml:space="preserve">Izteikt 8.5.apakšpunktu </w:t>
      </w:r>
      <w:r w:rsidR="00E44415">
        <w:rPr>
          <w:rFonts w:eastAsia="Times New Roman" w:cs="Times New Roman"/>
          <w:sz w:val="28"/>
          <w:szCs w:val="28"/>
          <w:lang w:eastAsia="ru-RU"/>
        </w:rPr>
        <w:t>šādā</w:t>
      </w:r>
      <w:r w:rsidR="00E44415" w:rsidRPr="00E44415">
        <w:rPr>
          <w:rFonts w:eastAsia="Times New Roman" w:cs="Times New Roman"/>
          <w:sz w:val="28"/>
          <w:szCs w:val="28"/>
          <w:lang w:eastAsia="ru-RU"/>
        </w:rPr>
        <w:t xml:space="preserve"> redakcijā:</w:t>
      </w:r>
    </w:p>
    <w:p w:rsidR="00E44415" w:rsidRPr="00E44415" w:rsidRDefault="00E44415" w:rsidP="00E44415">
      <w:pPr>
        <w:ind w:right="-1"/>
        <w:rPr>
          <w:rFonts w:eastAsia="Times New Roman" w:cs="Times New Roman"/>
          <w:sz w:val="28"/>
          <w:szCs w:val="28"/>
          <w:lang w:eastAsia="ru-RU"/>
        </w:rPr>
      </w:pPr>
      <w:r w:rsidRPr="00E44415">
        <w:rPr>
          <w:rFonts w:eastAsia="Times New Roman" w:cs="Times New Roman"/>
          <w:sz w:val="28"/>
          <w:szCs w:val="28"/>
          <w:lang w:eastAsia="ru-RU"/>
        </w:rPr>
        <w:t xml:space="preserve">„8.5. kustamās mantas </w:t>
      </w:r>
      <w:r w:rsidR="008E7644">
        <w:rPr>
          <w:rFonts w:eastAsia="Times New Roman" w:cs="Times New Roman"/>
          <w:sz w:val="28"/>
          <w:szCs w:val="28"/>
          <w:lang w:eastAsia="ru-RU"/>
        </w:rPr>
        <w:t>apķīlāšana mantojuma apsardzības lietā – </w:t>
      </w:r>
      <w:r w:rsidRPr="00E44415">
        <w:rPr>
          <w:rFonts w:eastAsia="Times New Roman" w:cs="Times New Roman"/>
          <w:sz w:val="28"/>
          <w:szCs w:val="28"/>
          <w:lang w:eastAsia="ru-RU"/>
        </w:rPr>
        <w:t xml:space="preserve">133,32 </w:t>
      </w:r>
      <w:proofErr w:type="spellStart"/>
      <w:r w:rsidRPr="00E44415">
        <w:rPr>
          <w:rFonts w:eastAsia="Times New Roman" w:cs="Times New Roman"/>
          <w:i/>
          <w:sz w:val="28"/>
          <w:szCs w:val="28"/>
          <w:lang w:eastAsia="ru-RU"/>
        </w:rPr>
        <w:t>euro</w:t>
      </w:r>
      <w:proofErr w:type="spellEnd"/>
      <w:r w:rsidRPr="00E44415">
        <w:rPr>
          <w:rFonts w:eastAsia="Times New Roman" w:cs="Times New Roman"/>
          <w:sz w:val="28"/>
          <w:szCs w:val="28"/>
          <w:lang w:eastAsia="ru-RU"/>
        </w:rPr>
        <w:t xml:space="preserve"> un atbilstoši aprakstīto pozīciju skaitam arī atlīdzība saskaņā ar šo noteikumu 7.9.</w:t>
      </w:r>
      <w:r w:rsidR="00C1736A">
        <w:rPr>
          <w:rFonts w:eastAsia="Times New Roman" w:cs="Times New Roman"/>
          <w:sz w:val="28"/>
          <w:szCs w:val="28"/>
          <w:lang w:eastAsia="ru-RU"/>
        </w:rPr>
        <w:t> </w:t>
      </w:r>
      <w:r w:rsidRPr="00E44415">
        <w:rPr>
          <w:rFonts w:eastAsia="Times New Roman" w:cs="Times New Roman"/>
          <w:sz w:val="28"/>
          <w:szCs w:val="28"/>
          <w:lang w:eastAsia="ru-RU"/>
        </w:rPr>
        <w:t>apakšpunktu;”.</w:t>
      </w:r>
    </w:p>
    <w:p w:rsidR="00ED21A6" w:rsidRDefault="00ED21A6" w:rsidP="00DB1900">
      <w:pPr>
        <w:tabs>
          <w:tab w:val="left" w:pos="6521"/>
        </w:tabs>
        <w:rPr>
          <w:sz w:val="28"/>
          <w:szCs w:val="28"/>
        </w:rPr>
      </w:pPr>
    </w:p>
    <w:p w:rsidR="00815E10" w:rsidRDefault="0006315B" w:rsidP="00DB1900">
      <w:pPr>
        <w:tabs>
          <w:tab w:val="left" w:pos="6521"/>
        </w:tabs>
        <w:rPr>
          <w:sz w:val="28"/>
          <w:szCs w:val="28"/>
        </w:rPr>
      </w:pPr>
      <w:r>
        <w:rPr>
          <w:sz w:val="28"/>
          <w:szCs w:val="28"/>
        </w:rPr>
        <w:t>8</w:t>
      </w:r>
      <w:r w:rsidR="00815E10">
        <w:rPr>
          <w:sz w:val="28"/>
          <w:szCs w:val="28"/>
        </w:rPr>
        <w:t>. Papildināt ar 8.5.</w:t>
      </w:r>
      <w:r w:rsidR="00815E10" w:rsidRPr="00815E10">
        <w:rPr>
          <w:sz w:val="28"/>
          <w:szCs w:val="28"/>
          <w:vertAlign w:val="superscript"/>
        </w:rPr>
        <w:t>1</w:t>
      </w:r>
      <w:r w:rsidR="00815E10">
        <w:rPr>
          <w:sz w:val="28"/>
          <w:szCs w:val="28"/>
        </w:rPr>
        <w:t>, 8.5.</w:t>
      </w:r>
      <w:r w:rsidR="00815E10" w:rsidRPr="00815E10">
        <w:rPr>
          <w:sz w:val="28"/>
          <w:szCs w:val="28"/>
          <w:vertAlign w:val="superscript"/>
        </w:rPr>
        <w:t>2</w:t>
      </w:r>
      <w:r w:rsidR="00F72E17">
        <w:rPr>
          <w:sz w:val="28"/>
          <w:szCs w:val="28"/>
        </w:rPr>
        <w:t>,</w:t>
      </w:r>
      <w:r w:rsidR="00815E10">
        <w:rPr>
          <w:sz w:val="28"/>
          <w:szCs w:val="28"/>
        </w:rPr>
        <w:t xml:space="preserve"> 8.5.</w:t>
      </w:r>
      <w:r w:rsidR="00815E10" w:rsidRPr="00815E10">
        <w:rPr>
          <w:sz w:val="28"/>
          <w:szCs w:val="28"/>
          <w:vertAlign w:val="superscript"/>
        </w:rPr>
        <w:t>3</w:t>
      </w:r>
      <w:r w:rsidR="00F72E17">
        <w:rPr>
          <w:sz w:val="28"/>
          <w:szCs w:val="28"/>
        </w:rPr>
        <w:t>, 8.5.</w:t>
      </w:r>
      <w:r w:rsidR="00F72E17" w:rsidRPr="00F72E17">
        <w:rPr>
          <w:sz w:val="28"/>
          <w:szCs w:val="28"/>
          <w:vertAlign w:val="superscript"/>
        </w:rPr>
        <w:t>4</w:t>
      </w:r>
      <w:r w:rsidR="00F72E17">
        <w:rPr>
          <w:sz w:val="28"/>
          <w:szCs w:val="28"/>
        </w:rPr>
        <w:t xml:space="preserve"> un 8.5.</w:t>
      </w:r>
      <w:r w:rsidR="00F72E17" w:rsidRPr="00F72E17">
        <w:rPr>
          <w:sz w:val="28"/>
          <w:szCs w:val="28"/>
          <w:vertAlign w:val="superscript"/>
        </w:rPr>
        <w:t>5</w:t>
      </w:r>
      <w:r w:rsidR="00815E10">
        <w:rPr>
          <w:sz w:val="28"/>
          <w:szCs w:val="28"/>
        </w:rPr>
        <w:t> apakšpunktu šādā redakcijā:</w:t>
      </w:r>
    </w:p>
    <w:p w:rsidR="00815E10" w:rsidRPr="00F72E17" w:rsidRDefault="00815E10" w:rsidP="00DB1900">
      <w:pPr>
        <w:tabs>
          <w:tab w:val="left" w:pos="6521"/>
        </w:tabs>
        <w:rPr>
          <w:iCs/>
          <w:sz w:val="28"/>
          <w:szCs w:val="28"/>
        </w:rPr>
      </w:pPr>
      <w:r w:rsidRPr="00F72E17">
        <w:rPr>
          <w:sz w:val="28"/>
          <w:szCs w:val="28"/>
        </w:rPr>
        <w:t>“</w:t>
      </w:r>
      <w:r w:rsidRPr="00F72E17">
        <w:rPr>
          <w:iCs/>
          <w:sz w:val="28"/>
          <w:szCs w:val="28"/>
        </w:rPr>
        <w:t>8.5.</w:t>
      </w:r>
      <w:r w:rsidRPr="00F72E17">
        <w:rPr>
          <w:iCs/>
          <w:sz w:val="28"/>
          <w:szCs w:val="28"/>
          <w:vertAlign w:val="superscript"/>
        </w:rPr>
        <w:t>1</w:t>
      </w:r>
      <w:r w:rsidRPr="00F72E17">
        <w:rPr>
          <w:iCs/>
          <w:sz w:val="28"/>
          <w:szCs w:val="28"/>
        </w:rPr>
        <w:t xml:space="preserve"> nekustamā īpašuma apķīlāšana mantojuma apsardzības lietā –133,32 </w:t>
      </w:r>
      <w:proofErr w:type="spellStart"/>
      <w:r w:rsidRPr="00F72E17">
        <w:rPr>
          <w:i/>
          <w:iCs/>
          <w:sz w:val="28"/>
          <w:szCs w:val="28"/>
        </w:rPr>
        <w:t>euro</w:t>
      </w:r>
      <w:proofErr w:type="spellEnd"/>
      <w:r w:rsidR="00F72E17" w:rsidRPr="00F72E17">
        <w:rPr>
          <w:iCs/>
          <w:sz w:val="28"/>
          <w:szCs w:val="28"/>
        </w:rPr>
        <w:t>;</w:t>
      </w:r>
    </w:p>
    <w:p w:rsidR="00F72E17" w:rsidRPr="00F72E17" w:rsidRDefault="00F72E17" w:rsidP="00DB1900">
      <w:pPr>
        <w:tabs>
          <w:tab w:val="left" w:pos="6521"/>
        </w:tabs>
        <w:rPr>
          <w:iCs/>
          <w:sz w:val="28"/>
          <w:szCs w:val="28"/>
        </w:rPr>
      </w:pPr>
      <w:r w:rsidRPr="00F72E17">
        <w:rPr>
          <w:iCs/>
          <w:sz w:val="28"/>
          <w:szCs w:val="28"/>
        </w:rPr>
        <w:t>8.5.</w:t>
      </w:r>
      <w:r w:rsidRPr="00F72E17">
        <w:rPr>
          <w:iCs/>
          <w:sz w:val="28"/>
          <w:szCs w:val="28"/>
          <w:vertAlign w:val="superscript"/>
        </w:rPr>
        <w:t>2</w:t>
      </w:r>
      <w:r w:rsidRPr="00F72E17">
        <w:rPr>
          <w:iCs/>
          <w:sz w:val="28"/>
          <w:szCs w:val="28"/>
        </w:rPr>
        <w:t xml:space="preserve"> glabātavas vai iesaiņojumu aizzīmogošana (bez mantas aprakstes) mantojuma apsardzības lietā – 133,32 </w:t>
      </w:r>
      <w:proofErr w:type="spellStart"/>
      <w:r w:rsidRPr="00F72E17">
        <w:rPr>
          <w:i/>
          <w:iCs/>
          <w:sz w:val="28"/>
          <w:szCs w:val="28"/>
        </w:rPr>
        <w:t>euro</w:t>
      </w:r>
      <w:proofErr w:type="spellEnd"/>
      <w:r w:rsidRPr="00F72E17">
        <w:rPr>
          <w:iCs/>
          <w:sz w:val="28"/>
          <w:szCs w:val="28"/>
        </w:rPr>
        <w:t>;</w:t>
      </w:r>
    </w:p>
    <w:p w:rsidR="00F72E17" w:rsidRDefault="00F72E17" w:rsidP="00DB1900">
      <w:pPr>
        <w:tabs>
          <w:tab w:val="left" w:pos="6521"/>
        </w:tabs>
        <w:rPr>
          <w:sz w:val="28"/>
          <w:szCs w:val="28"/>
        </w:rPr>
      </w:pPr>
      <w:r w:rsidRPr="00F72E17">
        <w:rPr>
          <w:sz w:val="28"/>
          <w:szCs w:val="28"/>
        </w:rPr>
        <w:t>8.5.</w:t>
      </w:r>
      <w:r w:rsidRPr="00F72E17">
        <w:rPr>
          <w:sz w:val="28"/>
          <w:szCs w:val="28"/>
          <w:vertAlign w:val="superscript"/>
        </w:rPr>
        <w:t>3</w:t>
      </w:r>
      <w:r w:rsidRPr="00F72E17">
        <w:rPr>
          <w:sz w:val="28"/>
          <w:szCs w:val="28"/>
        </w:rPr>
        <w:t xml:space="preserve"> nekustamā īpašuma aizzīmogošana (bez nekustamā īpašuma aprakstes) mantojuma apsardzības lietā – 66,73 </w:t>
      </w:r>
      <w:proofErr w:type="spellStart"/>
      <w:r w:rsidRPr="00F72E17">
        <w:rPr>
          <w:i/>
          <w:sz w:val="28"/>
          <w:szCs w:val="28"/>
        </w:rPr>
        <w:t>euro</w:t>
      </w:r>
      <w:proofErr w:type="spellEnd"/>
    </w:p>
    <w:p w:rsidR="00B34579" w:rsidRPr="00DB0D08" w:rsidRDefault="00B34579" w:rsidP="00DB1900">
      <w:pPr>
        <w:tabs>
          <w:tab w:val="left" w:pos="6521"/>
        </w:tabs>
        <w:rPr>
          <w:sz w:val="28"/>
          <w:szCs w:val="28"/>
        </w:rPr>
      </w:pPr>
      <w:r w:rsidRPr="00DB0D08">
        <w:rPr>
          <w:iCs/>
          <w:sz w:val="28"/>
          <w:szCs w:val="28"/>
        </w:rPr>
        <w:t>8.5.</w:t>
      </w:r>
      <w:r w:rsidRPr="00DB0D08">
        <w:rPr>
          <w:iCs/>
          <w:sz w:val="28"/>
          <w:szCs w:val="28"/>
          <w:vertAlign w:val="superscript"/>
        </w:rPr>
        <w:t>4</w:t>
      </w:r>
      <w:r w:rsidRPr="00DB0D08">
        <w:rPr>
          <w:iCs/>
          <w:sz w:val="28"/>
          <w:szCs w:val="28"/>
        </w:rPr>
        <w:t xml:space="preserve"> naudas līdzekļu apķīlāšana mantojuma apsardzības lietā – 66,73 </w:t>
      </w:r>
      <w:proofErr w:type="spellStart"/>
      <w:r w:rsidRPr="0015444E">
        <w:rPr>
          <w:i/>
          <w:iCs/>
          <w:sz w:val="28"/>
          <w:szCs w:val="28"/>
        </w:rPr>
        <w:t>euro</w:t>
      </w:r>
      <w:proofErr w:type="spellEnd"/>
    </w:p>
    <w:p w:rsidR="00ED21A6" w:rsidRPr="00DB0D08" w:rsidRDefault="00B34579" w:rsidP="00DB1900">
      <w:pPr>
        <w:tabs>
          <w:tab w:val="left" w:pos="6521"/>
        </w:tabs>
        <w:rPr>
          <w:sz w:val="28"/>
          <w:szCs w:val="28"/>
        </w:rPr>
      </w:pPr>
      <w:r w:rsidRPr="00DB0D08">
        <w:rPr>
          <w:sz w:val="28"/>
          <w:szCs w:val="28"/>
        </w:rPr>
        <w:t>8.5.</w:t>
      </w:r>
      <w:r w:rsidRPr="00DB0D08">
        <w:rPr>
          <w:sz w:val="28"/>
          <w:szCs w:val="28"/>
          <w:vertAlign w:val="superscript"/>
        </w:rPr>
        <w:t>5</w:t>
      </w:r>
      <w:r w:rsidRPr="00DB0D08">
        <w:rPr>
          <w:sz w:val="28"/>
          <w:szCs w:val="28"/>
        </w:rPr>
        <w:t xml:space="preserve"> kustamās mantas pārdošana mantojuma apsardzības lietā – atlīdzība saskaņā ar šo noteikumu 8.4</w:t>
      </w:r>
      <w:r w:rsidR="0015444E">
        <w:rPr>
          <w:sz w:val="28"/>
          <w:szCs w:val="28"/>
        </w:rPr>
        <w:t>. </w:t>
      </w:r>
      <w:r w:rsidRPr="00DB0D08">
        <w:rPr>
          <w:sz w:val="28"/>
          <w:szCs w:val="28"/>
        </w:rPr>
        <w:t>apakšpunktu</w:t>
      </w:r>
      <w:r w:rsidR="0015444E">
        <w:rPr>
          <w:sz w:val="28"/>
          <w:szCs w:val="28"/>
        </w:rPr>
        <w:t>”</w:t>
      </w:r>
    </w:p>
    <w:p w:rsidR="00DB1900" w:rsidRDefault="00DB1900" w:rsidP="00DB1900">
      <w:pPr>
        <w:tabs>
          <w:tab w:val="left" w:pos="6521"/>
        </w:tabs>
        <w:rPr>
          <w:sz w:val="28"/>
          <w:szCs w:val="28"/>
        </w:rPr>
      </w:pPr>
    </w:p>
    <w:p w:rsidR="002C76EE" w:rsidRDefault="002C76EE" w:rsidP="002C76EE">
      <w:pPr>
        <w:tabs>
          <w:tab w:val="left" w:pos="6521"/>
        </w:tabs>
        <w:rPr>
          <w:sz w:val="28"/>
          <w:szCs w:val="28"/>
        </w:rPr>
      </w:pPr>
      <w:r>
        <w:rPr>
          <w:sz w:val="28"/>
          <w:szCs w:val="28"/>
        </w:rPr>
        <w:t>9. Papildināt ar 8.8. apakšpunktu šādā redakcijā:</w:t>
      </w:r>
    </w:p>
    <w:p w:rsidR="002C76EE" w:rsidRPr="002C76EE" w:rsidRDefault="002C76EE" w:rsidP="002C76EE">
      <w:pPr>
        <w:pStyle w:val="Bezatstarpm"/>
        <w:ind w:firstLine="720"/>
        <w:jc w:val="both"/>
        <w:rPr>
          <w:rFonts w:ascii="Times New Roman" w:hAnsi="Times New Roman" w:cs="Times New Roman"/>
          <w:sz w:val="28"/>
          <w:szCs w:val="28"/>
        </w:rPr>
      </w:pPr>
      <w:r w:rsidRPr="005F5D38">
        <w:rPr>
          <w:rFonts w:ascii="Times New Roman" w:hAnsi="Times New Roman" w:cs="Times New Roman"/>
          <w:sz w:val="28"/>
          <w:szCs w:val="28"/>
        </w:rPr>
        <w:t>“8.8. “</w:t>
      </w:r>
      <w:r w:rsidR="00BB2E4B">
        <w:rPr>
          <w:rFonts w:ascii="Times New Roman" w:hAnsi="Times New Roman" w:cs="Times New Roman"/>
          <w:sz w:val="28"/>
          <w:szCs w:val="28"/>
        </w:rPr>
        <w:t>mediācijas vadīšana</w:t>
      </w:r>
      <w:r w:rsidRPr="005F5D38">
        <w:rPr>
          <w:rFonts w:ascii="Times New Roman" w:hAnsi="Times New Roman" w:cs="Times New Roman"/>
          <w:sz w:val="28"/>
          <w:szCs w:val="28"/>
        </w:rPr>
        <w:t xml:space="preserve"> – pēc vienošanās ar ieintere</w:t>
      </w:r>
      <w:r w:rsidR="00DB19E3">
        <w:rPr>
          <w:rFonts w:ascii="Times New Roman" w:hAnsi="Times New Roman" w:cs="Times New Roman"/>
          <w:sz w:val="28"/>
          <w:szCs w:val="28"/>
        </w:rPr>
        <w:t>sēto personu, bet ne vairāk kā 10</w:t>
      </w:r>
      <w:r w:rsidRPr="005F5D38">
        <w:rPr>
          <w:rFonts w:ascii="Times New Roman" w:hAnsi="Times New Roman" w:cs="Times New Roman"/>
          <w:sz w:val="28"/>
          <w:szCs w:val="28"/>
        </w:rPr>
        <w:t xml:space="preserve">0 </w:t>
      </w:r>
      <w:proofErr w:type="spellStart"/>
      <w:r w:rsidRPr="005F5D38">
        <w:rPr>
          <w:rFonts w:ascii="Times New Roman" w:hAnsi="Times New Roman" w:cs="Times New Roman"/>
          <w:i/>
          <w:sz w:val="28"/>
          <w:szCs w:val="28"/>
        </w:rPr>
        <w:t>euro</w:t>
      </w:r>
      <w:proofErr w:type="spellEnd"/>
      <w:r w:rsidRPr="005F5D38">
        <w:rPr>
          <w:rFonts w:ascii="Times New Roman" w:hAnsi="Times New Roman" w:cs="Times New Roman"/>
          <w:sz w:val="28"/>
          <w:szCs w:val="28"/>
        </w:rPr>
        <w:t xml:space="preserve"> stundā”</w:t>
      </w:r>
    </w:p>
    <w:p w:rsidR="002C76EE" w:rsidRDefault="002C76EE" w:rsidP="00DB1900">
      <w:pPr>
        <w:tabs>
          <w:tab w:val="left" w:pos="6521"/>
        </w:tabs>
        <w:rPr>
          <w:sz w:val="28"/>
          <w:szCs w:val="28"/>
        </w:rPr>
      </w:pPr>
    </w:p>
    <w:p w:rsidR="009051E9" w:rsidRDefault="0006315B" w:rsidP="009051E9">
      <w:pPr>
        <w:tabs>
          <w:tab w:val="left" w:pos="6521"/>
        </w:tabs>
        <w:rPr>
          <w:sz w:val="28"/>
          <w:szCs w:val="28"/>
        </w:rPr>
      </w:pPr>
      <w:r>
        <w:rPr>
          <w:sz w:val="28"/>
          <w:szCs w:val="28"/>
        </w:rPr>
        <w:t>10</w:t>
      </w:r>
      <w:r w:rsidR="0015444E">
        <w:rPr>
          <w:sz w:val="28"/>
          <w:szCs w:val="28"/>
        </w:rPr>
        <w:t>. </w:t>
      </w:r>
      <w:r w:rsidR="009051E9">
        <w:rPr>
          <w:sz w:val="28"/>
          <w:szCs w:val="28"/>
        </w:rPr>
        <w:t>Papildināt ar 8.</w:t>
      </w:r>
      <w:r w:rsidR="009051E9" w:rsidRPr="009051E9">
        <w:rPr>
          <w:sz w:val="28"/>
          <w:szCs w:val="28"/>
          <w:vertAlign w:val="superscript"/>
        </w:rPr>
        <w:t>1</w:t>
      </w:r>
      <w:r w:rsidR="00154751">
        <w:rPr>
          <w:sz w:val="28"/>
          <w:szCs w:val="28"/>
        </w:rPr>
        <w:t> punktu šādā redakcijā:</w:t>
      </w:r>
    </w:p>
    <w:p w:rsidR="009051E9" w:rsidRPr="009051E9" w:rsidRDefault="009051E9" w:rsidP="009051E9">
      <w:pPr>
        <w:tabs>
          <w:tab w:val="left" w:pos="6521"/>
        </w:tabs>
        <w:rPr>
          <w:sz w:val="28"/>
          <w:szCs w:val="28"/>
        </w:rPr>
      </w:pPr>
      <w:r w:rsidRPr="009051E9">
        <w:rPr>
          <w:sz w:val="28"/>
          <w:szCs w:val="28"/>
        </w:rPr>
        <w:t>“8.</w:t>
      </w:r>
      <w:r w:rsidRPr="009051E9">
        <w:rPr>
          <w:sz w:val="28"/>
          <w:szCs w:val="28"/>
          <w:vertAlign w:val="superscript"/>
        </w:rPr>
        <w:t>1</w:t>
      </w:r>
      <w:r w:rsidRPr="009051E9">
        <w:rPr>
          <w:sz w:val="28"/>
          <w:szCs w:val="28"/>
        </w:rPr>
        <w:t> Ja izpildu lietā par personu un mantas izlikšanu no telpām vai ievešanu nekustamā īpašuma valdījumā vai lietā par mantojuma inventāra saraksta sastādīšanu tiek aprakstīta kustamā manta, papildus šo noteikumu attiecīgajos punktos minētajai amata atlīdzībai maksājama arī šo noteikumu 7.9. un 7.10.</w:t>
      </w:r>
      <w:r>
        <w:rPr>
          <w:sz w:val="28"/>
          <w:szCs w:val="28"/>
        </w:rPr>
        <w:t> </w:t>
      </w:r>
      <w:r w:rsidRPr="009051E9">
        <w:rPr>
          <w:sz w:val="28"/>
          <w:szCs w:val="28"/>
        </w:rPr>
        <w:t>apakšpunktā minētā amata atlīdzība.”</w:t>
      </w:r>
    </w:p>
    <w:p w:rsidR="0015444E" w:rsidRDefault="0015444E" w:rsidP="00DB1900">
      <w:pPr>
        <w:tabs>
          <w:tab w:val="left" w:pos="6521"/>
        </w:tabs>
        <w:rPr>
          <w:sz w:val="28"/>
          <w:szCs w:val="28"/>
        </w:rPr>
      </w:pPr>
    </w:p>
    <w:p w:rsidR="005F5D38" w:rsidRDefault="0006315B" w:rsidP="00DB1900">
      <w:pPr>
        <w:tabs>
          <w:tab w:val="left" w:pos="6521"/>
        </w:tabs>
        <w:rPr>
          <w:sz w:val="28"/>
          <w:szCs w:val="28"/>
        </w:rPr>
      </w:pPr>
      <w:r>
        <w:rPr>
          <w:sz w:val="28"/>
          <w:szCs w:val="28"/>
        </w:rPr>
        <w:t>11</w:t>
      </w:r>
      <w:r w:rsidR="002C76EE">
        <w:rPr>
          <w:sz w:val="28"/>
          <w:szCs w:val="28"/>
        </w:rPr>
        <w:t>. Papildināt 9. punktu ai vārda “noteikumu” ar skaitli un vārdiem “7.15. apakšpunktā vai”.</w:t>
      </w:r>
    </w:p>
    <w:p w:rsidR="0015444E" w:rsidRDefault="00154751" w:rsidP="00016A13">
      <w:pPr>
        <w:tabs>
          <w:tab w:val="left" w:pos="1935"/>
        </w:tabs>
        <w:rPr>
          <w:sz w:val="28"/>
          <w:szCs w:val="28"/>
        </w:rPr>
      </w:pPr>
      <w:r>
        <w:rPr>
          <w:sz w:val="28"/>
          <w:szCs w:val="28"/>
        </w:rPr>
        <w:tab/>
      </w:r>
    </w:p>
    <w:p w:rsidR="00016A13" w:rsidRDefault="00016A13" w:rsidP="00016A13">
      <w:pPr>
        <w:tabs>
          <w:tab w:val="left" w:pos="1935"/>
        </w:tabs>
        <w:rPr>
          <w:sz w:val="28"/>
          <w:szCs w:val="28"/>
        </w:rPr>
      </w:pPr>
    </w:p>
    <w:p w:rsidR="00DB1900" w:rsidRPr="008201DE" w:rsidRDefault="00DB1900" w:rsidP="00DB1900">
      <w:pPr>
        <w:tabs>
          <w:tab w:val="left" w:pos="6521"/>
        </w:tabs>
        <w:rPr>
          <w:sz w:val="28"/>
          <w:szCs w:val="28"/>
        </w:rPr>
      </w:pPr>
      <w:r>
        <w:rPr>
          <w:sz w:val="28"/>
          <w:szCs w:val="28"/>
        </w:rPr>
        <w:t>Ministru prezidente</w:t>
      </w:r>
      <w:r>
        <w:rPr>
          <w:sz w:val="28"/>
          <w:szCs w:val="28"/>
        </w:rPr>
        <w:tab/>
        <w:t>Laimdota</w:t>
      </w:r>
      <w:r w:rsidRPr="00953441">
        <w:rPr>
          <w:sz w:val="28"/>
          <w:szCs w:val="28"/>
        </w:rPr>
        <w:t> Straujuma</w:t>
      </w:r>
    </w:p>
    <w:p w:rsidR="00DB1900" w:rsidRPr="008201DE" w:rsidRDefault="00DB1900" w:rsidP="00DB1900">
      <w:pPr>
        <w:tabs>
          <w:tab w:val="left" w:pos="6521"/>
        </w:tabs>
        <w:rPr>
          <w:sz w:val="28"/>
          <w:szCs w:val="28"/>
        </w:rPr>
      </w:pPr>
    </w:p>
    <w:p w:rsidR="00DB1900" w:rsidRPr="008900FD" w:rsidRDefault="00B5794A" w:rsidP="00DB1900">
      <w:pPr>
        <w:tabs>
          <w:tab w:val="left" w:pos="6521"/>
        </w:tabs>
        <w:rPr>
          <w:sz w:val="28"/>
          <w:szCs w:val="28"/>
        </w:rPr>
      </w:pPr>
      <w:r>
        <w:rPr>
          <w:sz w:val="28"/>
          <w:szCs w:val="28"/>
        </w:rPr>
        <w:t>Tieslietu ministrs</w:t>
      </w:r>
      <w:r w:rsidR="00DB1900">
        <w:rPr>
          <w:sz w:val="28"/>
          <w:szCs w:val="28"/>
        </w:rPr>
        <w:tab/>
      </w:r>
      <w:r>
        <w:rPr>
          <w:sz w:val="28"/>
          <w:szCs w:val="28"/>
        </w:rPr>
        <w:t>Dzintars Rasnačs</w:t>
      </w:r>
    </w:p>
    <w:p w:rsidR="00DB1900" w:rsidRDefault="00DB1900" w:rsidP="00DB1900">
      <w:pPr>
        <w:rPr>
          <w:rFonts w:eastAsia="Times New Roman"/>
          <w:bCs/>
          <w:sz w:val="28"/>
          <w:szCs w:val="28"/>
          <w:lang w:eastAsia="lv-LV"/>
        </w:rPr>
      </w:pPr>
    </w:p>
    <w:p w:rsidR="00DB1900" w:rsidRDefault="00DB1900" w:rsidP="00DB1900">
      <w:pPr>
        <w:pStyle w:val="naisf"/>
        <w:spacing w:before="0" w:after="0"/>
        <w:ind w:firstLine="720"/>
        <w:rPr>
          <w:sz w:val="28"/>
          <w:szCs w:val="28"/>
        </w:rPr>
      </w:pPr>
      <w:r>
        <w:rPr>
          <w:sz w:val="28"/>
          <w:szCs w:val="28"/>
        </w:rPr>
        <w:t>Iesniedzējs:</w:t>
      </w:r>
    </w:p>
    <w:p w:rsidR="00DB1900" w:rsidRDefault="00DB1900" w:rsidP="00DB1900">
      <w:pPr>
        <w:pStyle w:val="naisf"/>
        <w:spacing w:before="0" w:after="0"/>
        <w:ind w:firstLine="720"/>
        <w:rPr>
          <w:sz w:val="28"/>
          <w:szCs w:val="28"/>
        </w:rPr>
      </w:pPr>
      <w:r>
        <w:rPr>
          <w:sz w:val="28"/>
          <w:szCs w:val="28"/>
        </w:rPr>
        <w:t>Tieslietu ministrijas</w:t>
      </w:r>
    </w:p>
    <w:p w:rsidR="00DB1900" w:rsidRPr="00041122" w:rsidRDefault="00DB1900" w:rsidP="00DB1900">
      <w:pPr>
        <w:pStyle w:val="naisf"/>
        <w:spacing w:before="0" w:after="0"/>
        <w:ind w:firstLine="720"/>
        <w:rPr>
          <w:sz w:val="28"/>
          <w:szCs w:val="28"/>
        </w:rPr>
      </w:pPr>
      <w:r>
        <w:rPr>
          <w:sz w:val="28"/>
          <w:szCs w:val="28"/>
        </w:rPr>
        <w:t>valsts sekretārs</w:t>
      </w:r>
      <w:r>
        <w:rPr>
          <w:sz w:val="28"/>
          <w:szCs w:val="28"/>
        </w:rPr>
        <w:tab/>
      </w:r>
      <w:r>
        <w:rPr>
          <w:sz w:val="28"/>
          <w:szCs w:val="28"/>
        </w:rPr>
        <w:tab/>
      </w:r>
      <w:r>
        <w:rPr>
          <w:sz w:val="28"/>
          <w:szCs w:val="28"/>
        </w:rPr>
        <w:tab/>
      </w:r>
      <w:r>
        <w:rPr>
          <w:sz w:val="28"/>
          <w:szCs w:val="28"/>
        </w:rPr>
        <w:tab/>
      </w:r>
      <w:r>
        <w:rPr>
          <w:sz w:val="28"/>
          <w:szCs w:val="28"/>
        </w:rPr>
        <w:tab/>
      </w:r>
      <w:r>
        <w:rPr>
          <w:sz w:val="28"/>
          <w:szCs w:val="28"/>
        </w:rPr>
        <w:tab/>
        <w:t>R. Kronbergs</w:t>
      </w:r>
    </w:p>
    <w:p w:rsidR="00DB1900" w:rsidRDefault="00DB1900" w:rsidP="00DB1900">
      <w:pPr>
        <w:ind w:firstLine="0"/>
        <w:rPr>
          <w:color w:val="000000" w:themeColor="text1"/>
          <w:sz w:val="20"/>
          <w:szCs w:val="20"/>
          <w:shd w:val="clear" w:color="auto" w:fill="FFFFFF"/>
        </w:rPr>
      </w:pPr>
    </w:p>
    <w:p w:rsidR="00DB1900" w:rsidRDefault="00DB1900" w:rsidP="00DB1900">
      <w:pPr>
        <w:ind w:firstLine="0"/>
        <w:rPr>
          <w:color w:val="000000" w:themeColor="text1"/>
          <w:sz w:val="20"/>
          <w:szCs w:val="20"/>
          <w:shd w:val="clear" w:color="auto" w:fill="FFFFFF"/>
        </w:rPr>
      </w:pPr>
    </w:p>
    <w:p w:rsidR="00DB1900" w:rsidRPr="00E76A14" w:rsidRDefault="009506B7" w:rsidP="00DB1900">
      <w:pPr>
        <w:ind w:firstLine="142"/>
        <w:rPr>
          <w:color w:val="000000" w:themeColor="text1"/>
          <w:sz w:val="20"/>
          <w:szCs w:val="20"/>
          <w:shd w:val="clear" w:color="auto" w:fill="FFFFFF"/>
        </w:rPr>
      </w:pPr>
      <w:r>
        <w:rPr>
          <w:color w:val="000000" w:themeColor="text1"/>
          <w:sz w:val="20"/>
          <w:szCs w:val="20"/>
          <w:shd w:val="clear" w:color="auto" w:fill="FFFFFF"/>
        </w:rPr>
        <w:t>01</w:t>
      </w:r>
      <w:r w:rsidR="00DB1900" w:rsidRPr="00E76A14">
        <w:rPr>
          <w:color w:val="000000" w:themeColor="text1"/>
          <w:sz w:val="20"/>
          <w:szCs w:val="20"/>
          <w:shd w:val="clear" w:color="auto" w:fill="FFFFFF"/>
        </w:rPr>
        <w:t>.</w:t>
      </w:r>
      <w:r>
        <w:rPr>
          <w:color w:val="000000" w:themeColor="text1"/>
          <w:sz w:val="20"/>
          <w:szCs w:val="20"/>
          <w:shd w:val="clear" w:color="auto" w:fill="FFFFFF"/>
        </w:rPr>
        <w:t>12</w:t>
      </w:r>
      <w:r w:rsidR="00DB1900" w:rsidRPr="00E76A14">
        <w:rPr>
          <w:color w:val="000000" w:themeColor="text1"/>
          <w:sz w:val="20"/>
          <w:szCs w:val="20"/>
          <w:shd w:val="clear" w:color="auto" w:fill="FFFFFF"/>
        </w:rPr>
        <w:t>.201</w:t>
      </w:r>
      <w:r w:rsidR="00016A13">
        <w:rPr>
          <w:color w:val="000000" w:themeColor="text1"/>
          <w:sz w:val="20"/>
          <w:szCs w:val="20"/>
          <w:shd w:val="clear" w:color="auto" w:fill="FFFFFF"/>
        </w:rPr>
        <w:t>5</w:t>
      </w:r>
      <w:r w:rsidR="00DB1900" w:rsidRPr="00E76A14">
        <w:rPr>
          <w:color w:val="000000" w:themeColor="text1"/>
          <w:sz w:val="20"/>
          <w:szCs w:val="20"/>
          <w:shd w:val="clear" w:color="auto" w:fill="FFFFFF"/>
        </w:rPr>
        <w:t xml:space="preserve"> </w:t>
      </w:r>
      <w:r>
        <w:rPr>
          <w:color w:val="000000" w:themeColor="text1"/>
          <w:sz w:val="20"/>
          <w:szCs w:val="20"/>
          <w:shd w:val="clear" w:color="auto" w:fill="FFFFFF"/>
        </w:rPr>
        <w:t>12:28</w:t>
      </w:r>
      <w:bookmarkStart w:id="8" w:name="_GoBack"/>
      <w:bookmarkEnd w:id="8"/>
    </w:p>
    <w:p w:rsidR="00DB1900" w:rsidRPr="00E76A14" w:rsidRDefault="00016A13" w:rsidP="00DB1900">
      <w:pPr>
        <w:ind w:firstLine="142"/>
        <w:rPr>
          <w:color w:val="000000" w:themeColor="text1"/>
          <w:sz w:val="20"/>
          <w:szCs w:val="20"/>
          <w:shd w:val="clear" w:color="auto" w:fill="FFFFFF"/>
        </w:rPr>
      </w:pPr>
      <w:r>
        <w:rPr>
          <w:color w:val="000000" w:themeColor="text1"/>
          <w:sz w:val="20"/>
          <w:szCs w:val="20"/>
          <w:shd w:val="clear" w:color="auto" w:fill="FFFFFF"/>
        </w:rPr>
        <w:t>39</w:t>
      </w:r>
      <w:r w:rsidR="009506B7">
        <w:rPr>
          <w:color w:val="000000" w:themeColor="text1"/>
          <w:sz w:val="20"/>
          <w:szCs w:val="20"/>
          <w:shd w:val="clear" w:color="auto" w:fill="FFFFFF"/>
        </w:rPr>
        <w:t>1</w:t>
      </w:r>
    </w:p>
    <w:p w:rsidR="00DB1900" w:rsidRPr="00E76A14" w:rsidRDefault="00DB1900" w:rsidP="00DB1900">
      <w:pPr>
        <w:ind w:firstLine="142"/>
        <w:rPr>
          <w:color w:val="000000" w:themeColor="text1"/>
          <w:sz w:val="20"/>
          <w:szCs w:val="20"/>
          <w:shd w:val="clear" w:color="auto" w:fill="FFFFFF"/>
        </w:rPr>
      </w:pPr>
      <w:proofErr w:type="spellStart"/>
      <w:r>
        <w:rPr>
          <w:color w:val="000000" w:themeColor="text1"/>
          <w:sz w:val="20"/>
          <w:szCs w:val="20"/>
          <w:shd w:val="clear" w:color="auto" w:fill="FFFFFF"/>
        </w:rPr>
        <w:t>E.Timpare</w:t>
      </w:r>
      <w:proofErr w:type="spellEnd"/>
      <w:r w:rsidRPr="00E76A14">
        <w:rPr>
          <w:color w:val="000000" w:themeColor="text1"/>
          <w:sz w:val="20"/>
          <w:szCs w:val="20"/>
          <w:shd w:val="clear" w:color="auto" w:fill="FFFFFF"/>
        </w:rPr>
        <w:t xml:space="preserve">, </w:t>
      </w:r>
    </w:p>
    <w:p w:rsidR="005D48EF" w:rsidRPr="00016A13" w:rsidRDefault="00DB1900" w:rsidP="00016A13">
      <w:pPr>
        <w:ind w:firstLine="142"/>
        <w:rPr>
          <w:color w:val="000000" w:themeColor="text1"/>
          <w:sz w:val="20"/>
          <w:szCs w:val="20"/>
          <w:shd w:val="clear" w:color="auto" w:fill="FFFFFF"/>
        </w:rPr>
      </w:pPr>
      <w:r w:rsidRPr="00E76A14">
        <w:rPr>
          <w:color w:val="000000" w:themeColor="text1"/>
          <w:sz w:val="20"/>
          <w:szCs w:val="20"/>
          <w:shd w:val="clear" w:color="auto" w:fill="FFFFFF"/>
        </w:rPr>
        <w:t>67036</w:t>
      </w:r>
      <w:r>
        <w:rPr>
          <w:color w:val="000000" w:themeColor="text1"/>
          <w:sz w:val="20"/>
          <w:szCs w:val="20"/>
          <w:shd w:val="clear" w:color="auto" w:fill="FFFFFF"/>
        </w:rPr>
        <w:t>829</w:t>
      </w:r>
      <w:r w:rsidRPr="00E76A14">
        <w:rPr>
          <w:color w:val="000000" w:themeColor="text1"/>
          <w:sz w:val="20"/>
          <w:szCs w:val="20"/>
          <w:shd w:val="clear" w:color="auto" w:fill="FFFFFF"/>
        </w:rPr>
        <w:t xml:space="preserve">, </w:t>
      </w:r>
      <w:hyperlink r:id="rId7" w:history="1">
        <w:r w:rsidRPr="003B2311">
          <w:rPr>
            <w:rStyle w:val="Hipersaite"/>
            <w:sz w:val="20"/>
            <w:szCs w:val="20"/>
            <w:shd w:val="clear" w:color="auto" w:fill="FFFFFF"/>
          </w:rPr>
          <w:t>Evija.Timpare@tm.gov.lv</w:t>
        </w:r>
      </w:hyperlink>
    </w:p>
    <w:sectPr w:rsidR="005D48EF" w:rsidRPr="00016A13" w:rsidSect="00A14B2B">
      <w:headerReference w:type="default" r:id="rId8"/>
      <w:footerReference w:type="default" r:id="rId9"/>
      <w:headerReference w:type="firs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7EE" w:rsidRDefault="004226FC">
      <w:r>
        <w:separator/>
      </w:r>
    </w:p>
  </w:endnote>
  <w:endnote w:type="continuationSeparator" w:id="0">
    <w:p w:rsidR="00B057EE" w:rsidRDefault="0042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2B" w:rsidRPr="00E00F93" w:rsidRDefault="00352C44" w:rsidP="00E00F93">
    <w:pPr>
      <w:pStyle w:val="Kjene"/>
      <w:spacing w:before="240"/>
      <w:jc w:val="both"/>
      <w:rPr>
        <w:sz w:val="20"/>
        <w:szCs w:val="20"/>
        <w:lang w:val="lv-LV"/>
      </w:rPr>
    </w:pPr>
    <w:r w:rsidRPr="00195C6B">
      <w:rPr>
        <w:sz w:val="20"/>
        <w:szCs w:val="20"/>
        <w:lang w:val="lv-LV"/>
      </w:rPr>
      <w:t>T</w:t>
    </w:r>
    <w:r w:rsidR="00016A13">
      <w:rPr>
        <w:sz w:val="20"/>
        <w:szCs w:val="20"/>
        <w:lang w:val="lv-LV"/>
      </w:rPr>
      <w:t>MNot_</w:t>
    </w:r>
    <w:r w:rsidR="009506B7">
      <w:rPr>
        <w:sz w:val="20"/>
        <w:szCs w:val="20"/>
        <w:lang w:val="lv-LV"/>
      </w:rPr>
      <w:t>0112</w:t>
    </w:r>
    <w:r w:rsidR="00016A13">
      <w:rPr>
        <w:sz w:val="20"/>
        <w:szCs w:val="20"/>
        <w:lang w:val="lv-LV"/>
      </w:rPr>
      <w:t>15</w:t>
    </w:r>
    <w:r w:rsidRPr="00E00F93">
      <w:rPr>
        <w:sz w:val="20"/>
        <w:szCs w:val="20"/>
        <w:lang w:val="lv-LV"/>
      </w:rPr>
      <w:t>_</w:t>
    </w:r>
    <w:r w:rsidR="00016A13">
      <w:rPr>
        <w:sz w:val="20"/>
        <w:szCs w:val="20"/>
        <w:lang w:val="lv-LV"/>
      </w:rPr>
      <w:t>takses</w:t>
    </w:r>
    <w:r w:rsidRPr="00E00F93">
      <w:rPr>
        <w:sz w:val="20"/>
        <w:szCs w:val="20"/>
        <w:lang w:val="lv-LV"/>
      </w:rPr>
      <w:t xml:space="preserve">; Ministru kabineta noteikumu „Grozījumi </w:t>
    </w:r>
    <w:proofErr w:type="spellStart"/>
    <w:r w:rsidRPr="00E00F93">
      <w:rPr>
        <w:sz w:val="20"/>
        <w:szCs w:val="20"/>
      </w:rPr>
      <w:t>Ministru</w:t>
    </w:r>
    <w:proofErr w:type="spellEnd"/>
    <w:r w:rsidRPr="00E00F93">
      <w:rPr>
        <w:sz w:val="20"/>
        <w:szCs w:val="20"/>
      </w:rPr>
      <w:t xml:space="preserve"> </w:t>
    </w:r>
    <w:proofErr w:type="spellStart"/>
    <w:r w:rsidRPr="00E00F93">
      <w:rPr>
        <w:sz w:val="20"/>
        <w:szCs w:val="20"/>
      </w:rPr>
      <w:t>kabineta</w:t>
    </w:r>
    <w:proofErr w:type="spellEnd"/>
    <w:r w:rsidRPr="00E00F93">
      <w:rPr>
        <w:sz w:val="20"/>
        <w:szCs w:val="20"/>
      </w:rPr>
      <w:t xml:space="preserve"> </w:t>
    </w:r>
    <w:proofErr w:type="gramStart"/>
    <w:r w:rsidRPr="00E00F93">
      <w:rPr>
        <w:sz w:val="20"/>
        <w:szCs w:val="20"/>
      </w:rPr>
      <w:t>2012.</w:t>
    </w:r>
    <w:r w:rsidR="00016A13">
      <w:rPr>
        <w:sz w:val="20"/>
        <w:szCs w:val="20"/>
      </w:rPr>
      <w:t>gada</w:t>
    </w:r>
    <w:proofErr w:type="gramEnd"/>
    <w:r w:rsidR="00016A13">
      <w:rPr>
        <w:sz w:val="20"/>
        <w:szCs w:val="20"/>
      </w:rPr>
      <w:t xml:space="preserve"> 26.jūnija </w:t>
    </w:r>
    <w:proofErr w:type="spellStart"/>
    <w:r w:rsidR="00016A13">
      <w:rPr>
        <w:sz w:val="20"/>
        <w:szCs w:val="20"/>
      </w:rPr>
      <w:t>noteikumos</w:t>
    </w:r>
    <w:proofErr w:type="spellEnd"/>
    <w:r w:rsidR="00016A13">
      <w:rPr>
        <w:sz w:val="20"/>
        <w:szCs w:val="20"/>
      </w:rPr>
      <w:t xml:space="preserve"> Nr.451</w:t>
    </w:r>
    <w:r w:rsidRPr="00E00F93">
      <w:rPr>
        <w:sz w:val="20"/>
        <w:szCs w:val="20"/>
      </w:rPr>
      <w:t xml:space="preserve"> „</w:t>
    </w:r>
    <w:proofErr w:type="spellStart"/>
    <w:r w:rsidR="00016A13">
      <w:rPr>
        <w:sz w:val="20"/>
        <w:szCs w:val="20"/>
      </w:rPr>
      <w:t>Noteikumi</w:t>
    </w:r>
    <w:proofErr w:type="spellEnd"/>
    <w:r w:rsidR="00016A13">
      <w:rPr>
        <w:sz w:val="20"/>
        <w:szCs w:val="20"/>
      </w:rPr>
      <w:t xml:space="preserve"> par </w:t>
    </w:r>
    <w:proofErr w:type="spellStart"/>
    <w:r w:rsidR="00016A13">
      <w:rPr>
        <w:sz w:val="20"/>
        <w:szCs w:val="20"/>
      </w:rPr>
      <w:t>zvērinātu</w:t>
    </w:r>
    <w:proofErr w:type="spellEnd"/>
    <w:r w:rsidR="00016A13">
      <w:rPr>
        <w:sz w:val="20"/>
        <w:szCs w:val="20"/>
      </w:rPr>
      <w:t xml:space="preserve"> </w:t>
    </w:r>
    <w:proofErr w:type="spellStart"/>
    <w:r w:rsidR="00016A13">
      <w:rPr>
        <w:sz w:val="20"/>
        <w:szCs w:val="20"/>
      </w:rPr>
      <w:t>tiesu</w:t>
    </w:r>
    <w:proofErr w:type="spellEnd"/>
    <w:r w:rsidR="00016A13">
      <w:rPr>
        <w:sz w:val="20"/>
        <w:szCs w:val="20"/>
      </w:rPr>
      <w:t xml:space="preserve"> </w:t>
    </w:r>
    <w:proofErr w:type="spellStart"/>
    <w:r w:rsidR="00016A13">
      <w:rPr>
        <w:sz w:val="20"/>
        <w:szCs w:val="20"/>
      </w:rPr>
      <w:t>izpildītāju</w:t>
    </w:r>
    <w:proofErr w:type="spellEnd"/>
    <w:r w:rsidR="00016A13">
      <w:rPr>
        <w:sz w:val="20"/>
        <w:szCs w:val="20"/>
      </w:rPr>
      <w:t xml:space="preserve"> </w:t>
    </w:r>
    <w:proofErr w:type="spellStart"/>
    <w:r w:rsidR="00016A13">
      <w:rPr>
        <w:sz w:val="20"/>
        <w:szCs w:val="20"/>
      </w:rPr>
      <w:t>amata</w:t>
    </w:r>
    <w:proofErr w:type="spellEnd"/>
    <w:r w:rsidR="00016A13">
      <w:rPr>
        <w:sz w:val="20"/>
        <w:szCs w:val="20"/>
      </w:rPr>
      <w:t xml:space="preserve"> </w:t>
    </w:r>
    <w:proofErr w:type="spellStart"/>
    <w:r w:rsidR="00016A13">
      <w:rPr>
        <w:sz w:val="20"/>
        <w:szCs w:val="20"/>
      </w:rPr>
      <w:t>atlīdzības</w:t>
    </w:r>
    <w:proofErr w:type="spellEnd"/>
    <w:r w:rsidR="00016A13">
      <w:rPr>
        <w:sz w:val="20"/>
        <w:szCs w:val="20"/>
      </w:rPr>
      <w:t xml:space="preserve"> </w:t>
    </w:r>
    <w:proofErr w:type="spellStart"/>
    <w:r w:rsidR="00016A13">
      <w:rPr>
        <w:sz w:val="20"/>
        <w:szCs w:val="20"/>
      </w:rPr>
      <w:t>taksēm</w:t>
    </w:r>
    <w:proofErr w:type="spellEnd"/>
    <w:r w:rsidRPr="00E00F93">
      <w:rPr>
        <w:sz w:val="20"/>
        <w:szCs w:val="20"/>
      </w:rPr>
      <w:t xml:space="preserve">" </w:t>
    </w:r>
    <w:r w:rsidRPr="00E00F93">
      <w:rPr>
        <w:sz w:val="20"/>
        <w:szCs w:val="20"/>
        <w:lang w:val="lv-LV"/>
      </w:rPr>
      <w:t>projekts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E1" w:rsidRPr="00E00F93" w:rsidRDefault="00352C44" w:rsidP="00B53E09">
    <w:pPr>
      <w:pStyle w:val="Kjene"/>
      <w:spacing w:before="240"/>
      <w:jc w:val="both"/>
      <w:rPr>
        <w:sz w:val="20"/>
        <w:szCs w:val="20"/>
        <w:lang w:val="lv-LV"/>
      </w:rPr>
    </w:pPr>
    <w:r w:rsidRPr="00195C6B">
      <w:rPr>
        <w:sz w:val="20"/>
        <w:szCs w:val="20"/>
        <w:lang w:val="lv-LV"/>
      </w:rPr>
      <w:t>T</w:t>
    </w:r>
    <w:r w:rsidR="00016A13">
      <w:rPr>
        <w:sz w:val="20"/>
        <w:szCs w:val="20"/>
        <w:lang w:val="lv-LV"/>
      </w:rPr>
      <w:t>MNot_</w:t>
    </w:r>
    <w:r w:rsidR="009506B7">
      <w:rPr>
        <w:sz w:val="20"/>
        <w:szCs w:val="20"/>
        <w:lang w:val="lv-LV"/>
      </w:rPr>
      <w:t>0112</w:t>
    </w:r>
    <w:r w:rsidR="00016A13">
      <w:rPr>
        <w:sz w:val="20"/>
        <w:szCs w:val="20"/>
        <w:lang w:val="lv-LV"/>
      </w:rPr>
      <w:t>15_takses</w:t>
    </w:r>
    <w:r w:rsidRPr="00E00F93">
      <w:rPr>
        <w:sz w:val="20"/>
        <w:szCs w:val="20"/>
        <w:lang w:val="lv-LV"/>
      </w:rPr>
      <w:t xml:space="preserve">; Ministru kabineta noteikumu „Grozījumi </w:t>
    </w:r>
    <w:proofErr w:type="spellStart"/>
    <w:r w:rsidRPr="00E00F93">
      <w:rPr>
        <w:sz w:val="20"/>
        <w:szCs w:val="20"/>
      </w:rPr>
      <w:t>Ministru</w:t>
    </w:r>
    <w:proofErr w:type="spellEnd"/>
    <w:r w:rsidRPr="00E00F93">
      <w:rPr>
        <w:sz w:val="20"/>
        <w:szCs w:val="20"/>
      </w:rPr>
      <w:t xml:space="preserve"> </w:t>
    </w:r>
    <w:proofErr w:type="spellStart"/>
    <w:r w:rsidRPr="00E00F93">
      <w:rPr>
        <w:sz w:val="20"/>
        <w:szCs w:val="20"/>
      </w:rPr>
      <w:t>kabineta</w:t>
    </w:r>
    <w:proofErr w:type="spellEnd"/>
    <w:r w:rsidRPr="00E00F93">
      <w:rPr>
        <w:sz w:val="20"/>
        <w:szCs w:val="20"/>
      </w:rPr>
      <w:t xml:space="preserve"> </w:t>
    </w:r>
    <w:proofErr w:type="gramStart"/>
    <w:r w:rsidRPr="00E00F93">
      <w:rPr>
        <w:sz w:val="20"/>
        <w:szCs w:val="20"/>
      </w:rPr>
      <w:t>2012.</w:t>
    </w:r>
    <w:r w:rsidR="00016A13">
      <w:rPr>
        <w:sz w:val="20"/>
        <w:szCs w:val="20"/>
      </w:rPr>
      <w:t>gada</w:t>
    </w:r>
    <w:proofErr w:type="gramEnd"/>
    <w:r w:rsidR="00016A13">
      <w:rPr>
        <w:sz w:val="20"/>
        <w:szCs w:val="20"/>
      </w:rPr>
      <w:t xml:space="preserve"> 26.jūnija </w:t>
    </w:r>
    <w:proofErr w:type="spellStart"/>
    <w:r w:rsidR="00016A13">
      <w:rPr>
        <w:sz w:val="20"/>
        <w:szCs w:val="20"/>
      </w:rPr>
      <w:t>noteikumos</w:t>
    </w:r>
    <w:proofErr w:type="spellEnd"/>
    <w:r w:rsidR="00016A13">
      <w:rPr>
        <w:sz w:val="20"/>
        <w:szCs w:val="20"/>
      </w:rPr>
      <w:t xml:space="preserve"> Nr.451</w:t>
    </w:r>
    <w:r w:rsidRPr="00E00F93">
      <w:rPr>
        <w:sz w:val="20"/>
        <w:szCs w:val="20"/>
      </w:rPr>
      <w:t xml:space="preserve"> „</w:t>
    </w:r>
    <w:proofErr w:type="spellStart"/>
    <w:r w:rsidR="00016A13">
      <w:rPr>
        <w:sz w:val="20"/>
        <w:szCs w:val="20"/>
      </w:rPr>
      <w:t>Noteikumi</w:t>
    </w:r>
    <w:proofErr w:type="spellEnd"/>
    <w:r w:rsidR="00016A13">
      <w:rPr>
        <w:sz w:val="20"/>
        <w:szCs w:val="20"/>
      </w:rPr>
      <w:t xml:space="preserve"> par </w:t>
    </w:r>
    <w:proofErr w:type="spellStart"/>
    <w:r w:rsidR="00016A13">
      <w:rPr>
        <w:sz w:val="20"/>
        <w:szCs w:val="20"/>
      </w:rPr>
      <w:t>zvērinātu</w:t>
    </w:r>
    <w:proofErr w:type="spellEnd"/>
    <w:r w:rsidR="00016A13">
      <w:rPr>
        <w:sz w:val="20"/>
        <w:szCs w:val="20"/>
      </w:rPr>
      <w:t xml:space="preserve"> </w:t>
    </w:r>
    <w:proofErr w:type="spellStart"/>
    <w:r w:rsidR="00016A13">
      <w:rPr>
        <w:sz w:val="20"/>
        <w:szCs w:val="20"/>
      </w:rPr>
      <w:t>tiesu</w:t>
    </w:r>
    <w:proofErr w:type="spellEnd"/>
    <w:r w:rsidR="00016A13">
      <w:rPr>
        <w:sz w:val="20"/>
        <w:szCs w:val="20"/>
      </w:rPr>
      <w:t xml:space="preserve"> </w:t>
    </w:r>
    <w:proofErr w:type="spellStart"/>
    <w:r w:rsidR="00016A13">
      <w:rPr>
        <w:sz w:val="20"/>
        <w:szCs w:val="20"/>
      </w:rPr>
      <w:t>izpildītāju</w:t>
    </w:r>
    <w:proofErr w:type="spellEnd"/>
    <w:r w:rsidR="00016A13">
      <w:rPr>
        <w:sz w:val="20"/>
        <w:szCs w:val="20"/>
      </w:rPr>
      <w:t xml:space="preserve"> </w:t>
    </w:r>
    <w:proofErr w:type="spellStart"/>
    <w:r w:rsidR="00016A13">
      <w:rPr>
        <w:sz w:val="20"/>
        <w:szCs w:val="20"/>
      </w:rPr>
      <w:t>amata</w:t>
    </w:r>
    <w:proofErr w:type="spellEnd"/>
    <w:r w:rsidR="00016A13">
      <w:rPr>
        <w:sz w:val="20"/>
        <w:szCs w:val="20"/>
      </w:rPr>
      <w:t xml:space="preserve"> </w:t>
    </w:r>
    <w:proofErr w:type="spellStart"/>
    <w:r w:rsidR="00016A13">
      <w:rPr>
        <w:sz w:val="20"/>
        <w:szCs w:val="20"/>
      </w:rPr>
      <w:t>atlīdzības</w:t>
    </w:r>
    <w:proofErr w:type="spellEnd"/>
    <w:r w:rsidR="00016A13">
      <w:rPr>
        <w:sz w:val="20"/>
        <w:szCs w:val="20"/>
      </w:rPr>
      <w:t xml:space="preserve"> </w:t>
    </w:r>
    <w:proofErr w:type="spellStart"/>
    <w:r w:rsidR="00016A13">
      <w:rPr>
        <w:sz w:val="20"/>
        <w:szCs w:val="20"/>
      </w:rPr>
      <w:t>taksēm</w:t>
    </w:r>
    <w:proofErr w:type="spellEnd"/>
    <w:r w:rsidRPr="00E00F93">
      <w:rPr>
        <w:sz w:val="20"/>
        <w:szCs w:val="20"/>
      </w:rPr>
      <w:t xml:space="preserve">" </w:t>
    </w:r>
    <w:r w:rsidRPr="00E00F93">
      <w:rPr>
        <w:sz w:val="20"/>
        <w:szCs w:val="20"/>
        <w:lang w:val="lv-LV"/>
      </w:rPr>
      <w:t>projekts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7EE" w:rsidRDefault="004226FC">
      <w:r>
        <w:separator/>
      </w:r>
    </w:p>
  </w:footnote>
  <w:footnote w:type="continuationSeparator" w:id="0">
    <w:p w:rsidR="00B057EE" w:rsidRDefault="00422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635284"/>
      <w:docPartObj>
        <w:docPartGallery w:val="Page Numbers (Top of Page)"/>
        <w:docPartUnique/>
      </w:docPartObj>
    </w:sdtPr>
    <w:sdtEndPr/>
    <w:sdtContent>
      <w:p w:rsidR="004D6756" w:rsidRDefault="00352C44">
        <w:pPr>
          <w:pStyle w:val="Galvene"/>
          <w:jc w:val="center"/>
        </w:pPr>
        <w:r>
          <w:fldChar w:fldCharType="begin"/>
        </w:r>
        <w:r>
          <w:instrText>PAGE   \* MERGEFORMAT</w:instrText>
        </w:r>
        <w:r>
          <w:fldChar w:fldCharType="separate"/>
        </w:r>
        <w:r w:rsidR="009506B7" w:rsidRPr="009506B7">
          <w:rPr>
            <w:noProof/>
            <w:lang w:val="lv-LV"/>
          </w:rPr>
          <w:t>2</w:t>
        </w:r>
        <w:r>
          <w:fldChar w:fldCharType="end"/>
        </w:r>
      </w:p>
    </w:sdtContent>
  </w:sdt>
  <w:p w:rsidR="004D6756" w:rsidRDefault="009506B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2B" w:rsidRPr="00A14B2B" w:rsidRDefault="009506B7" w:rsidP="00A14B2B">
    <w:pPr>
      <w:pStyle w:val="Galvene"/>
      <w:jc w:val="center"/>
      <w:rPr>
        <w:lang w:val="lv-LV"/>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900"/>
    <w:rsid w:val="00016A13"/>
    <w:rsid w:val="0006315B"/>
    <w:rsid w:val="000A71BA"/>
    <w:rsid w:val="0015444E"/>
    <w:rsid w:val="00154751"/>
    <w:rsid w:val="00243672"/>
    <w:rsid w:val="002B59DC"/>
    <w:rsid w:val="002C1002"/>
    <w:rsid w:val="002C76EE"/>
    <w:rsid w:val="002D3753"/>
    <w:rsid w:val="00352C44"/>
    <w:rsid w:val="003C0162"/>
    <w:rsid w:val="004226FC"/>
    <w:rsid w:val="005D48EF"/>
    <w:rsid w:val="005F5D38"/>
    <w:rsid w:val="00781B75"/>
    <w:rsid w:val="00815E10"/>
    <w:rsid w:val="008E7644"/>
    <w:rsid w:val="009051E9"/>
    <w:rsid w:val="009506B7"/>
    <w:rsid w:val="00A45ADE"/>
    <w:rsid w:val="00B057EE"/>
    <w:rsid w:val="00B34579"/>
    <w:rsid w:val="00B5794A"/>
    <w:rsid w:val="00BB2E4B"/>
    <w:rsid w:val="00BC51F5"/>
    <w:rsid w:val="00C1736A"/>
    <w:rsid w:val="00D422AE"/>
    <w:rsid w:val="00DB0D08"/>
    <w:rsid w:val="00DB1900"/>
    <w:rsid w:val="00DB19E3"/>
    <w:rsid w:val="00E44415"/>
    <w:rsid w:val="00EB3BFF"/>
    <w:rsid w:val="00ED21A6"/>
    <w:rsid w:val="00F7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B1900"/>
    <w:pPr>
      <w:spacing w:after="0" w:line="240" w:lineRule="auto"/>
      <w:ind w:firstLine="720"/>
      <w:jc w:val="both"/>
    </w:pPr>
    <w:rPr>
      <w:rFonts w:ascii="Times New Roman" w:hAnsi="Times New Roman"/>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B1900"/>
    <w:pPr>
      <w:tabs>
        <w:tab w:val="center" w:pos="4153"/>
        <w:tab w:val="right" w:pos="8306"/>
      </w:tabs>
      <w:ind w:firstLine="0"/>
      <w:jc w:val="left"/>
    </w:pPr>
    <w:rPr>
      <w:rFonts w:eastAsia="Times New Roman" w:cs="Times New Roman"/>
      <w:szCs w:val="24"/>
      <w:lang w:val="en-GB"/>
    </w:rPr>
  </w:style>
  <w:style w:type="character" w:customStyle="1" w:styleId="GalveneRakstz">
    <w:name w:val="Galvene Rakstz."/>
    <w:basedOn w:val="Noklusjumarindkopasfonts"/>
    <w:link w:val="Galvene"/>
    <w:uiPriority w:val="99"/>
    <w:rsid w:val="00DB1900"/>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DB1900"/>
    <w:pPr>
      <w:tabs>
        <w:tab w:val="center" w:pos="4153"/>
        <w:tab w:val="right" w:pos="8306"/>
      </w:tabs>
      <w:ind w:firstLine="0"/>
      <w:jc w:val="left"/>
    </w:pPr>
    <w:rPr>
      <w:rFonts w:eastAsia="Times New Roman" w:cs="Times New Roman"/>
      <w:szCs w:val="24"/>
      <w:lang w:val="en-GB"/>
    </w:rPr>
  </w:style>
  <w:style w:type="character" w:customStyle="1" w:styleId="KjeneRakstz">
    <w:name w:val="Kājene Rakstz."/>
    <w:basedOn w:val="Noklusjumarindkopasfonts"/>
    <w:link w:val="Kjene"/>
    <w:uiPriority w:val="99"/>
    <w:rsid w:val="00DB1900"/>
    <w:rPr>
      <w:rFonts w:ascii="Times New Roman" w:eastAsia="Times New Roman" w:hAnsi="Times New Roman" w:cs="Times New Roman"/>
      <w:sz w:val="24"/>
      <w:szCs w:val="24"/>
      <w:lang w:val="en-GB"/>
    </w:rPr>
  </w:style>
  <w:style w:type="paragraph" w:customStyle="1" w:styleId="naisf">
    <w:name w:val="naisf"/>
    <w:basedOn w:val="Parasts"/>
    <w:rsid w:val="00DB1900"/>
    <w:pPr>
      <w:spacing w:before="75" w:after="75"/>
      <w:ind w:firstLine="375"/>
    </w:pPr>
    <w:rPr>
      <w:rFonts w:eastAsia="Times New Roman" w:cs="Times New Roman"/>
      <w:szCs w:val="24"/>
      <w:lang w:eastAsia="lv-LV"/>
    </w:rPr>
  </w:style>
  <w:style w:type="character" w:styleId="Hipersaite">
    <w:name w:val="Hyperlink"/>
    <w:basedOn w:val="Noklusjumarindkopasfonts"/>
    <w:uiPriority w:val="99"/>
    <w:unhideWhenUsed/>
    <w:rsid w:val="00DB1900"/>
    <w:rPr>
      <w:color w:val="0000FF" w:themeColor="hyperlink"/>
      <w:u w:val="single"/>
    </w:rPr>
  </w:style>
  <w:style w:type="paragraph" w:styleId="Sarakstarindkopa">
    <w:name w:val="List Paragraph"/>
    <w:basedOn w:val="Parasts"/>
    <w:uiPriority w:val="34"/>
    <w:qFormat/>
    <w:rsid w:val="00781B75"/>
    <w:pPr>
      <w:ind w:left="720"/>
      <w:contextualSpacing/>
    </w:pPr>
  </w:style>
  <w:style w:type="character" w:styleId="Komentraatsauce">
    <w:name w:val="annotation reference"/>
    <w:basedOn w:val="Noklusjumarindkopasfonts"/>
    <w:uiPriority w:val="99"/>
    <w:semiHidden/>
    <w:unhideWhenUsed/>
    <w:rsid w:val="00C1736A"/>
    <w:rPr>
      <w:sz w:val="16"/>
      <w:szCs w:val="16"/>
    </w:rPr>
  </w:style>
  <w:style w:type="paragraph" w:styleId="Komentrateksts">
    <w:name w:val="annotation text"/>
    <w:basedOn w:val="Parasts"/>
    <w:link w:val="KomentratekstsRakstz"/>
    <w:uiPriority w:val="99"/>
    <w:semiHidden/>
    <w:unhideWhenUsed/>
    <w:rsid w:val="00C1736A"/>
    <w:rPr>
      <w:sz w:val="20"/>
      <w:szCs w:val="20"/>
    </w:rPr>
  </w:style>
  <w:style w:type="character" w:customStyle="1" w:styleId="KomentratekstsRakstz">
    <w:name w:val="Komentāra teksts Rakstz."/>
    <w:basedOn w:val="Noklusjumarindkopasfonts"/>
    <w:link w:val="Komentrateksts"/>
    <w:uiPriority w:val="99"/>
    <w:semiHidden/>
    <w:rsid w:val="00C1736A"/>
    <w:rPr>
      <w:rFonts w:ascii="Times New Roman" w:hAnsi="Times New Roman"/>
      <w:sz w:val="20"/>
      <w:szCs w:val="20"/>
      <w:lang w:val="lv-LV"/>
    </w:rPr>
  </w:style>
  <w:style w:type="paragraph" w:styleId="Komentratma">
    <w:name w:val="annotation subject"/>
    <w:basedOn w:val="Komentrateksts"/>
    <w:next w:val="Komentrateksts"/>
    <w:link w:val="KomentratmaRakstz"/>
    <w:uiPriority w:val="99"/>
    <w:semiHidden/>
    <w:unhideWhenUsed/>
    <w:rsid w:val="00C1736A"/>
    <w:rPr>
      <w:b/>
      <w:bCs/>
    </w:rPr>
  </w:style>
  <w:style w:type="character" w:customStyle="1" w:styleId="KomentratmaRakstz">
    <w:name w:val="Komentāra tēma Rakstz."/>
    <w:basedOn w:val="KomentratekstsRakstz"/>
    <w:link w:val="Komentratma"/>
    <w:uiPriority w:val="99"/>
    <w:semiHidden/>
    <w:rsid w:val="00C1736A"/>
    <w:rPr>
      <w:rFonts w:ascii="Times New Roman" w:hAnsi="Times New Roman"/>
      <w:b/>
      <w:bCs/>
      <w:sz w:val="20"/>
      <w:szCs w:val="20"/>
      <w:lang w:val="lv-LV"/>
    </w:rPr>
  </w:style>
  <w:style w:type="paragraph" w:styleId="Balonteksts">
    <w:name w:val="Balloon Text"/>
    <w:basedOn w:val="Parasts"/>
    <w:link w:val="BalontekstsRakstz"/>
    <w:uiPriority w:val="99"/>
    <w:semiHidden/>
    <w:unhideWhenUsed/>
    <w:rsid w:val="00C1736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1736A"/>
    <w:rPr>
      <w:rFonts w:ascii="Tahoma" w:hAnsi="Tahoma" w:cs="Tahoma"/>
      <w:sz w:val="16"/>
      <w:szCs w:val="16"/>
      <w:lang w:val="lv-LV"/>
    </w:rPr>
  </w:style>
  <w:style w:type="paragraph" w:styleId="Bezatstarpm">
    <w:name w:val="No Spacing"/>
    <w:uiPriority w:val="1"/>
    <w:qFormat/>
    <w:rsid w:val="005F5D38"/>
    <w:pPr>
      <w:spacing w:after="0" w:line="240" w:lineRule="auto"/>
    </w:pPr>
    <w:rPr>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B1900"/>
    <w:pPr>
      <w:spacing w:after="0" w:line="240" w:lineRule="auto"/>
      <w:ind w:firstLine="720"/>
      <w:jc w:val="both"/>
    </w:pPr>
    <w:rPr>
      <w:rFonts w:ascii="Times New Roman" w:hAnsi="Times New Roman"/>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B1900"/>
    <w:pPr>
      <w:tabs>
        <w:tab w:val="center" w:pos="4153"/>
        <w:tab w:val="right" w:pos="8306"/>
      </w:tabs>
      <w:ind w:firstLine="0"/>
      <w:jc w:val="left"/>
    </w:pPr>
    <w:rPr>
      <w:rFonts w:eastAsia="Times New Roman" w:cs="Times New Roman"/>
      <w:szCs w:val="24"/>
      <w:lang w:val="en-GB"/>
    </w:rPr>
  </w:style>
  <w:style w:type="character" w:customStyle="1" w:styleId="GalveneRakstz">
    <w:name w:val="Galvene Rakstz."/>
    <w:basedOn w:val="Noklusjumarindkopasfonts"/>
    <w:link w:val="Galvene"/>
    <w:uiPriority w:val="99"/>
    <w:rsid w:val="00DB1900"/>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DB1900"/>
    <w:pPr>
      <w:tabs>
        <w:tab w:val="center" w:pos="4153"/>
        <w:tab w:val="right" w:pos="8306"/>
      </w:tabs>
      <w:ind w:firstLine="0"/>
      <w:jc w:val="left"/>
    </w:pPr>
    <w:rPr>
      <w:rFonts w:eastAsia="Times New Roman" w:cs="Times New Roman"/>
      <w:szCs w:val="24"/>
      <w:lang w:val="en-GB"/>
    </w:rPr>
  </w:style>
  <w:style w:type="character" w:customStyle="1" w:styleId="KjeneRakstz">
    <w:name w:val="Kājene Rakstz."/>
    <w:basedOn w:val="Noklusjumarindkopasfonts"/>
    <w:link w:val="Kjene"/>
    <w:uiPriority w:val="99"/>
    <w:rsid w:val="00DB1900"/>
    <w:rPr>
      <w:rFonts w:ascii="Times New Roman" w:eastAsia="Times New Roman" w:hAnsi="Times New Roman" w:cs="Times New Roman"/>
      <w:sz w:val="24"/>
      <w:szCs w:val="24"/>
      <w:lang w:val="en-GB"/>
    </w:rPr>
  </w:style>
  <w:style w:type="paragraph" w:customStyle="1" w:styleId="naisf">
    <w:name w:val="naisf"/>
    <w:basedOn w:val="Parasts"/>
    <w:rsid w:val="00DB1900"/>
    <w:pPr>
      <w:spacing w:before="75" w:after="75"/>
      <w:ind w:firstLine="375"/>
    </w:pPr>
    <w:rPr>
      <w:rFonts w:eastAsia="Times New Roman" w:cs="Times New Roman"/>
      <w:szCs w:val="24"/>
      <w:lang w:eastAsia="lv-LV"/>
    </w:rPr>
  </w:style>
  <w:style w:type="character" w:styleId="Hipersaite">
    <w:name w:val="Hyperlink"/>
    <w:basedOn w:val="Noklusjumarindkopasfonts"/>
    <w:uiPriority w:val="99"/>
    <w:unhideWhenUsed/>
    <w:rsid w:val="00DB1900"/>
    <w:rPr>
      <w:color w:val="0000FF" w:themeColor="hyperlink"/>
      <w:u w:val="single"/>
    </w:rPr>
  </w:style>
  <w:style w:type="paragraph" w:styleId="Sarakstarindkopa">
    <w:name w:val="List Paragraph"/>
    <w:basedOn w:val="Parasts"/>
    <w:uiPriority w:val="34"/>
    <w:qFormat/>
    <w:rsid w:val="00781B75"/>
    <w:pPr>
      <w:ind w:left="720"/>
      <w:contextualSpacing/>
    </w:pPr>
  </w:style>
  <w:style w:type="character" w:styleId="Komentraatsauce">
    <w:name w:val="annotation reference"/>
    <w:basedOn w:val="Noklusjumarindkopasfonts"/>
    <w:uiPriority w:val="99"/>
    <w:semiHidden/>
    <w:unhideWhenUsed/>
    <w:rsid w:val="00C1736A"/>
    <w:rPr>
      <w:sz w:val="16"/>
      <w:szCs w:val="16"/>
    </w:rPr>
  </w:style>
  <w:style w:type="paragraph" w:styleId="Komentrateksts">
    <w:name w:val="annotation text"/>
    <w:basedOn w:val="Parasts"/>
    <w:link w:val="KomentratekstsRakstz"/>
    <w:uiPriority w:val="99"/>
    <w:semiHidden/>
    <w:unhideWhenUsed/>
    <w:rsid w:val="00C1736A"/>
    <w:rPr>
      <w:sz w:val="20"/>
      <w:szCs w:val="20"/>
    </w:rPr>
  </w:style>
  <w:style w:type="character" w:customStyle="1" w:styleId="KomentratekstsRakstz">
    <w:name w:val="Komentāra teksts Rakstz."/>
    <w:basedOn w:val="Noklusjumarindkopasfonts"/>
    <w:link w:val="Komentrateksts"/>
    <w:uiPriority w:val="99"/>
    <w:semiHidden/>
    <w:rsid w:val="00C1736A"/>
    <w:rPr>
      <w:rFonts w:ascii="Times New Roman" w:hAnsi="Times New Roman"/>
      <w:sz w:val="20"/>
      <w:szCs w:val="20"/>
      <w:lang w:val="lv-LV"/>
    </w:rPr>
  </w:style>
  <w:style w:type="paragraph" w:styleId="Komentratma">
    <w:name w:val="annotation subject"/>
    <w:basedOn w:val="Komentrateksts"/>
    <w:next w:val="Komentrateksts"/>
    <w:link w:val="KomentratmaRakstz"/>
    <w:uiPriority w:val="99"/>
    <w:semiHidden/>
    <w:unhideWhenUsed/>
    <w:rsid w:val="00C1736A"/>
    <w:rPr>
      <w:b/>
      <w:bCs/>
    </w:rPr>
  </w:style>
  <w:style w:type="character" w:customStyle="1" w:styleId="KomentratmaRakstz">
    <w:name w:val="Komentāra tēma Rakstz."/>
    <w:basedOn w:val="KomentratekstsRakstz"/>
    <w:link w:val="Komentratma"/>
    <w:uiPriority w:val="99"/>
    <w:semiHidden/>
    <w:rsid w:val="00C1736A"/>
    <w:rPr>
      <w:rFonts w:ascii="Times New Roman" w:hAnsi="Times New Roman"/>
      <w:b/>
      <w:bCs/>
      <w:sz w:val="20"/>
      <w:szCs w:val="20"/>
      <w:lang w:val="lv-LV"/>
    </w:rPr>
  </w:style>
  <w:style w:type="paragraph" w:styleId="Balonteksts">
    <w:name w:val="Balloon Text"/>
    <w:basedOn w:val="Parasts"/>
    <w:link w:val="BalontekstsRakstz"/>
    <w:uiPriority w:val="99"/>
    <w:semiHidden/>
    <w:unhideWhenUsed/>
    <w:rsid w:val="00C1736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1736A"/>
    <w:rPr>
      <w:rFonts w:ascii="Tahoma" w:hAnsi="Tahoma" w:cs="Tahoma"/>
      <w:sz w:val="16"/>
      <w:szCs w:val="16"/>
      <w:lang w:val="lv-LV"/>
    </w:rPr>
  </w:style>
  <w:style w:type="paragraph" w:styleId="Bezatstarpm">
    <w:name w:val="No Spacing"/>
    <w:uiPriority w:val="1"/>
    <w:qFormat/>
    <w:rsid w:val="005F5D38"/>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ija.Timpare@tm.gov.lv"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1952</Words>
  <Characters>1114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Steinmanis</dc:creator>
  <cp:lastModifiedBy>Evija Timpare</cp:lastModifiedBy>
  <cp:revision>17</cp:revision>
  <dcterms:created xsi:type="dcterms:W3CDTF">2015-11-08T08:30:00Z</dcterms:created>
  <dcterms:modified xsi:type="dcterms:W3CDTF">2015-12-01T10:28:00Z</dcterms:modified>
</cp:coreProperties>
</file>