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4D621" w14:textId="77777777" w:rsidR="000D0120" w:rsidRPr="00464541" w:rsidRDefault="000D0120" w:rsidP="00E760E1">
      <w:pPr>
        <w:jc w:val="right"/>
        <w:rPr>
          <w:sz w:val="28"/>
          <w:szCs w:val="28"/>
        </w:rPr>
      </w:pPr>
      <w:r w:rsidRPr="00464541">
        <w:rPr>
          <w:i/>
          <w:sz w:val="28"/>
          <w:szCs w:val="28"/>
        </w:rPr>
        <w:t>Projekts</w:t>
      </w:r>
    </w:p>
    <w:p w14:paraId="1A67AB79" w14:textId="77777777" w:rsidR="000D0120" w:rsidRPr="00464541" w:rsidRDefault="000D0120" w:rsidP="00E760E1">
      <w:pPr>
        <w:rPr>
          <w:sz w:val="28"/>
          <w:szCs w:val="28"/>
        </w:rPr>
      </w:pPr>
    </w:p>
    <w:p w14:paraId="162A019F" w14:textId="77777777" w:rsidR="000D0120" w:rsidRPr="00464541" w:rsidRDefault="000D0120" w:rsidP="00E760E1">
      <w:pPr>
        <w:jc w:val="center"/>
        <w:rPr>
          <w:sz w:val="28"/>
          <w:szCs w:val="28"/>
        </w:rPr>
      </w:pPr>
      <w:r w:rsidRPr="00464541">
        <w:rPr>
          <w:sz w:val="28"/>
          <w:szCs w:val="28"/>
        </w:rPr>
        <w:t>LATVIJAS REPUBLIKAS MINISTRU KABINETS</w:t>
      </w:r>
    </w:p>
    <w:p w14:paraId="648D013C" w14:textId="77777777" w:rsidR="000D0120" w:rsidRPr="00464541" w:rsidRDefault="000D0120" w:rsidP="00E760E1">
      <w:pPr>
        <w:rPr>
          <w:sz w:val="28"/>
          <w:szCs w:val="28"/>
        </w:rPr>
      </w:pPr>
      <w:r w:rsidRPr="00464541">
        <w:rPr>
          <w:sz w:val="28"/>
          <w:szCs w:val="28"/>
        </w:rPr>
        <w:t> </w:t>
      </w:r>
    </w:p>
    <w:p w14:paraId="107537C9" w14:textId="77777777" w:rsidR="000D0120" w:rsidRPr="00464541" w:rsidRDefault="00203744" w:rsidP="002A47F7">
      <w:pPr>
        <w:tabs>
          <w:tab w:val="right" w:pos="9000"/>
        </w:tabs>
        <w:rPr>
          <w:sz w:val="28"/>
          <w:szCs w:val="28"/>
        </w:rPr>
      </w:pPr>
      <w:r w:rsidRPr="00464541">
        <w:rPr>
          <w:sz w:val="28"/>
          <w:szCs w:val="28"/>
        </w:rPr>
        <w:t>20_</w:t>
      </w:r>
      <w:r w:rsidR="00574EB9" w:rsidRPr="00464541">
        <w:rPr>
          <w:sz w:val="28"/>
          <w:szCs w:val="28"/>
        </w:rPr>
        <w:t>_</w:t>
      </w:r>
      <w:r w:rsidR="000D0120" w:rsidRPr="00464541">
        <w:rPr>
          <w:sz w:val="28"/>
          <w:szCs w:val="28"/>
        </w:rPr>
        <w:t>.gada __.___</w:t>
      </w:r>
      <w:r w:rsidR="000D0120" w:rsidRPr="00464541">
        <w:rPr>
          <w:sz w:val="28"/>
          <w:szCs w:val="28"/>
        </w:rPr>
        <w:tab/>
      </w:r>
      <w:r w:rsidR="008560D3" w:rsidRPr="00464541">
        <w:rPr>
          <w:sz w:val="28"/>
          <w:szCs w:val="28"/>
        </w:rPr>
        <w:t>Noteikumi</w:t>
      </w:r>
      <w:r w:rsidR="000D0120" w:rsidRPr="00464541">
        <w:rPr>
          <w:sz w:val="28"/>
          <w:szCs w:val="28"/>
        </w:rPr>
        <w:t xml:space="preserve"> Nr.__</w:t>
      </w:r>
    </w:p>
    <w:p w14:paraId="7BE9DD74" w14:textId="77777777" w:rsidR="000D0120" w:rsidRPr="00464541" w:rsidRDefault="000D0120" w:rsidP="002A47F7">
      <w:pPr>
        <w:tabs>
          <w:tab w:val="right" w:pos="9000"/>
        </w:tabs>
        <w:rPr>
          <w:sz w:val="28"/>
          <w:szCs w:val="28"/>
        </w:rPr>
      </w:pPr>
      <w:r w:rsidRPr="00464541">
        <w:rPr>
          <w:sz w:val="28"/>
          <w:szCs w:val="28"/>
        </w:rPr>
        <w:t>Rīgā</w:t>
      </w:r>
      <w:r w:rsidRPr="00464541">
        <w:rPr>
          <w:sz w:val="28"/>
          <w:szCs w:val="28"/>
        </w:rPr>
        <w:tab/>
      </w:r>
      <w:r w:rsidR="0071599B" w:rsidRPr="00464541">
        <w:rPr>
          <w:sz w:val="28"/>
          <w:szCs w:val="28"/>
        </w:rPr>
        <w:t>(</w:t>
      </w:r>
      <w:r w:rsidRPr="00464541">
        <w:rPr>
          <w:sz w:val="28"/>
          <w:szCs w:val="28"/>
        </w:rPr>
        <w:t>prot. Nr.__ __.</w:t>
      </w:r>
      <w:r w:rsidR="007C69D2" w:rsidRPr="00464541">
        <w:rPr>
          <w:sz w:val="28"/>
          <w:szCs w:val="28"/>
        </w:rPr>
        <w:t>§</w:t>
      </w:r>
      <w:r w:rsidR="0071599B" w:rsidRPr="00464541">
        <w:rPr>
          <w:sz w:val="28"/>
          <w:szCs w:val="28"/>
        </w:rPr>
        <w:t>)</w:t>
      </w:r>
    </w:p>
    <w:p w14:paraId="55E19743" w14:textId="77777777" w:rsidR="00EF18EA" w:rsidRPr="00464541" w:rsidRDefault="00EF18EA" w:rsidP="00E760E1">
      <w:pPr>
        <w:jc w:val="center"/>
        <w:rPr>
          <w:b/>
          <w:bCs/>
          <w:sz w:val="28"/>
          <w:szCs w:val="28"/>
        </w:rPr>
      </w:pPr>
    </w:p>
    <w:p w14:paraId="4A74C360" w14:textId="77777777" w:rsidR="00E760E1" w:rsidRDefault="00244846" w:rsidP="00573513">
      <w:pPr>
        <w:jc w:val="center"/>
        <w:rPr>
          <w:b/>
          <w:bCs/>
          <w:sz w:val="28"/>
          <w:szCs w:val="28"/>
        </w:rPr>
      </w:pPr>
      <w:r w:rsidRPr="00244846">
        <w:rPr>
          <w:b/>
          <w:bCs/>
          <w:sz w:val="28"/>
          <w:szCs w:val="28"/>
        </w:rPr>
        <w:t xml:space="preserve">Grozījumi Ministru kabineta 2014.gada 19.augusta noteikumos Nr.500 </w:t>
      </w:r>
      <w:r w:rsidRPr="00464541">
        <w:rPr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Vispārīgie būvnoteikumi”</w:t>
      </w:r>
    </w:p>
    <w:p w14:paraId="7C781223" w14:textId="77777777" w:rsidR="00244846" w:rsidRPr="00464541" w:rsidRDefault="00244846" w:rsidP="00F33C28">
      <w:pPr>
        <w:rPr>
          <w:sz w:val="28"/>
          <w:szCs w:val="28"/>
        </w:rPr>
      </w:pPr>
    </w:p>
    <w:p w14:paraId="255CC7DF" w14:textId="77777777" w:rsidR="00244846" w:rsidRPr="00244846" w:rsidRDefault="00244846" w:rsidP="00244846">
      <w:pPr>
        <w:jc w:val="right"/>
        <w:rPr>
          <w:sz w:val="28"/>
          <w:szCs w:val="28"/>
        </w:rPr>
      </w:pPr>
      <w:r w:rsidRPr="00244846">
        <w:rPr>
          <w:sz w:val="28"/>
          <w:szCs w:val="28"/>
        </w:rPr>
        <w:t>Izdoti saskaņā ar Būvniecības likuma</w:t>
      </w:r>
    </w:p>
    <w:p w14:paraId="736C72ED" w14:textId="77777777" w:rsidR="00464541" w:rsidRDefault="00577256" w:rsidP="00244846">
      <w:pPr>
        <w:jc w:val="right"/>
        <w:rPr>
          <w:sz w:val="28"/>
          <w:szCs w:val="28"/>
        </w:rPr>
      </w:pPr>
      <w:r>
        <w:rPr>
          <w:sz w:val="28"/>
          <w:szCs w:val="28"/>
        </w:rPr>
        <w:t>5.panta pirmās daļas 1.</w:t>
      </w:r>
      <w:r w:rsidR="00244846" w:rsidRPr="00244846">
        <w:rPr>
          <w:sz w:val="28"/>
          <w:szCs w:val="28"/>
        </w:rPr>
        <w:t>punktu</w:t>
      </w:r>
    </w:p>
    <w:p w14:paraId="2281E1CA" w14:textId="77777777" w:rsidR="00244846" w:rsidRDefault="00244846" w:rsidP="00244846">
      <w:pPr>
        <w:jc w:val="right"/>
        <w:rPr>
          <w:sz w:val="28"/>
          <w:szCs w:val="28"/>
        </w:rPr>
      </w:pPr>
    </w:p>
    <w:p w14:paraId="6BBFC73D" w14:textId="77777777" w:rsidR="00244846" w:rsidRPr="00244846" w:rsidRDefault="00464541" w:rsidP="0057351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513" w:rsidRPr="00573513">
        <w:rPr>
          <w:sz w:val="28"/>
          <w:szCs w:val="28"/>
        </w:rPr>
        <w:t xml:space="preserve">Izdarīt Ministru kabineta 2014.gada 19.augusta noteikumos Nr.500 </w:t>
      </w:r>
      <w:r w:rsidR="00573513" w:rsidRPr="00464541">
        <w:rPr>
          <w:bCs/>
          <w:sz w:val="28"/>
          <w:szCs w:val="28"/>
        </w:rPr>
        <w:t>„</w:t>
      </w:r>
      <w:r w:rsidR="00573513" w:rsidRPr="00573513">
        <w:rPr>
          <w:sz w:val="28"/>
          <w:szCs w:val="28"/>
        </w:rPr>
        <w:t>Vispārīgie būvnoteikumi</w:t>
      </w:r>
      <w:r w:rsidR="00573513">
        <w:rPr>
          <w:sz w:val="28"/>
          <w:szCs w:val="28"/>
        </w:rPr>
        <w:t>”</w:t>
      </w:r>
      <w:r w:rsidR="00573513" w:rsidRPr="00573513">
        <w:rPr>
          <w:sz w:val="28"/>
          <w:szCs w:val="28"/>
        </w:rPr>
        <w:t xml:space="preserve"> (Latvijas Vēstnesis, 2014, 191.nr.</w:t>
      </w:r>
      <w:r w:rsidR="00573513">
        <w:rPr>
          <w:sz w:val="28"/>
          <w:szCs w:val="28"/>
        </w:rPr>
        <w:t>; 2015, 254.nr.</w:t>
      </w:r>
      <w:r w:rsidR="00573513" w:rsidRPr="00573513">
        <w:rPr>
          <w:sz w:val="28"/>
          <w:szCs w:val="28"/>
        </w:rPr>
        <w:t>) grozījumus un</w:t>
      </w:r>
      <w:r w:rsidR="00573513">
        <w:rPr>
          <w:sz w:val="28"/>
          <w:szCs w:val="28"/>
        </w:rPr>
        <w:t xml:space="preserve"> p</w:t>
      </w:r>
      <w:r w:rsidR="00244846" w:rsidRPr="00244846">
        <w:rPr>
          <w:sz w:val="28"/>
          <w:szCs w:val="28"/>
        </w:rPr>
        <w:t>apildināt noteikumus ar 12.</w:t>
      </w:r>
      <w:r w:rsidR="00244846" w:rsidRPr="00244846">
        <w:rPr>
          <w:sz w:val="28"/>
          <w:szCs w:val="28"/>
          <w:vertAlign w:val="superscript"/>
        </w:rPr>
        <w:t>2</w:t>
      </w:r>
      <w:r w:rsidR="00244846" w:rsidRPr="00244846">
        <w:rPr>
          <w:sz w:val="28"/>
          <w:szCs w:val="28"/>
        </w:rPr>
        <w:t>, 12.</w:t>
      </w:r>
      <w:r w:rsidR="00244846" w:rsidRPr="00244846">
        <w:rPr>
          <w:sz w:val="28"/>
          <w:szCs w:val="28"/>
          <w:vertAlign w:val="superscript"/>
        </w:rPr>
        <w:t>3</w:t>
      </w:r>
      <w:r w:rsidR="00244846" w:rsidRPr="00244846">
        <w:rPr>
          <w:sz w:val="28"/>
          <w:szCs w:val="28"/>
        </w:rPr>
        <w:t>, 12.</w:t>
      </w:r>
      <w:r w:rsidR="00244846" w:rsidRPr="00244846">
        <w:rPr>
          <w:sz w:val="28"/>
          <w:szCs w:val="28"/>
          <w:vertAlign w:val="superscript"/>
        </w:rPr>
        <w:t>4</w:t>
      </w:r>
      <w:r w:rsidR="00244846" w:rsidRPr="00244846">
        <w:rPr>
          <w:sz w:val="28"/>
          <w:szCs w:val="28"/>
        </w:rPr>
        <w:t>, 12.</w:t>
      </w:r>
      <w:r w:rsidR="00244846" w:rsidRPr="00244846">
        <w:rPr>
          <w:sz w:val="28"/>
          <w:szCs w:val="28"/>
          <w:vertAlign w:val="superscript"/>
        </w:rPr>
        <w:t>5</w:t>
      </w:r>
      <w:r w:rsidR="00244846" w:rsidRPr="00244846">
        <w:rPr>
          <w:sz w:val="28"/>
          <w:szCs w:val="28"/>
        </w:rPr>
        <w:t xml:space="preserve"> un 12.</w:t>
      </w:r>
      <w:r w:rsidR="00244846" w:rsidRPr="00244846">
        <w:rPr>
          <w:sz w:val="28"/>
          <w:szCs w:val="28"/>
          <w:vertAlign w:val="superscript"/>
        </w:rPr>
        <w:t>6</w:t>
      </w:r>
      <w:r w:rsidR="00244846" w:rsidRPr="00244846">
        <w:rPr>
          <w:sz w:val="28"/>
          <w:szCs w:val="28"/>
        </w:rPr>
        <w:t>punktu šādā redakcijā:</w:t>
      </w:r>
    </w:p>
    <w:p w14:paraId="374B6C97" w14:textId="29E467FE" w:rsidR="00244846" w:rsidRPr="00244846" w:rsidRDefault="00244846" w:rsidP="00244846">
      <w:pPr>
        <w:spacing w:after="120"/>
        <w:jc w:val="both"/>
        <w:rPr>
          <w:sz w:val="28"/>
          <w:szCs w:val="28"/>
        </w:rPr>
      </w:pPr>
      <w:r w:rsidRPr="00244846">
        <w:rPr>
          <w:sz w:val="28"/>
          <w:szCs w:val="28"/>
        </w:rPr>
        <w:tab/>
      </w:r>
      <w:r w:rsidRPr="00244846">
        <w:rPr>
          <w:bCs/>
          <w:sz w:val="28"/>
          <w:szCs w:val="28"/>
        </w:rPr>
        <w:t>„</w:t>
      </w:r>
      <w:r w:rsidRPr="0024484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244846">
        <w:rPr>
          <w:sz w:val="28"/>
          <w:szCs w:val="28"/>
          <w:vertAlign w:val="superscript"/>
        </w:rPr>
        <w:t>2</w:t>
      </w:r>
      <w:r w:rsidRPr="00244846">
        <w:rPr>
          <w:sz w:val="28"/>
          <w:szCs w:val="28"/>
        </w:rPr>
        <w:t> Pamatojoties uz būvniecības ierosinājumu, būvvalde, izmantojot būvniecības informācijas sistēmu, nodod ziņas Nekustamā īpašuma valsts kadastra informācijas sistēmai</w:t>
      </w:r>
      <w:r w:rsidR="00E359DE" w:rsidRPr="00E359DE">
        <w:rPr>
          <w:sz w:val="28"/>
          <w:szCs w:val="28"/>
        </w:rPr>
        <w:t xml:space="preserve"> </w:t>
      </w:r>
      <w:r w:rsidRPr="00244846">
        <w:rPr>
          <w:sz w:val="28"/>
          <w:szCs w:val="28"/>
        </w:rPr>
        <w:t>būves pirmsreģistrācijai.</w:t>
      </w:r>
    </w:p>
    <w:p w14:paraId="6391B964" w14:textId="77777777" w:rsidR="00244846" w:rsidRDefault="00244846" w:rsidP="00244846">
      <w:pPr>
        <w:ind w:firstLine="720"/>
        <w:jc w:val="both"/>
        <w:rPr>
          <w:sz w:val="28"/>
          <w:szCs w:val="28"/>
        </w:rPr>
      </w:pPr>
      <w:r w:rsidRPr="0024484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24484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 </w:t>
      </w:r>
      <w:r w:rsidRPr="00244846">
        <w:rPr>
          <w:sz w:val="28"/>
          <w:szCs w:val="28"/>
        </w:rPr>
        <w:t>Būvniecības ierosinātāja iesniegums būvvaldei vienlaicīgi ir uzskatāms par iesniegumu Valsts zemes dienestam būves vai telpu grupas datu reģistrācijai vai aktualizācijai Nekustamā īpašuma valsts kadastra informācijas sistēmā, ja saņemts iesniegums par:</w:t>
      </w:r>
    </w:p>
    <w:p w14:paraId="688217AE" w14:textId="77777777" w:rsidR="00244846" w:rsidRPr="00244846" w:rsidRDefault="00244846" w:rsidP="00E359DE">
      <w:pPr>
        <w:ind w:firstLine="720"/>
        <w:jc w:val="both"/>
        <w:rPr>
          <w:sz w:val="28"/>
          <w:szCs w:val="28"/>
        </w:rPr>
      </w:pPr>
      <w:r w:rsidRPr="0024484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244846">
        <w:rPr>
          <w:sz w:val="28"/>
          <w:szCs w:val="28"/>
          <w:vertAlign w:val="superscript"/>
        </w:rPr>
        <w:t>3</w:t>
      </w:r>
      <w:r w:rsidRPr="00244846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244846">
        <w:rPr>
          <w:sz w:val="28"/>
          <w:szCs w:val="28"/>
        </w:rPr>
        <w:t>būves vai telpu grupas pieņemšanu ekspluatācijā vai būvdarbu pabeigšanas apstiprināšanu;</w:t>
      </w:r>
    </w:p>
    <w:p w14:paraId="61D34CB2" w14:textId="77777777" w:rsidR="00244846" w:rsidRPr="00244846" w:rsidRDefault="00244846" w:rsidP="00244846">
      <w:pPr>
        <w:ind w:firstLine="720"/>
        <w:jc w:val="both"/>
        <w:rPr>
          <w:sz w:val="28"/>
          <w:szCs w:val="28"/>
        </w:rPr>
      </w:pPr>
      <w:r w:rsidRPr="0024484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244846">
        <w:rPr>
          <w:sz w:val="28"/>
          <w:szCs w:val="28"/>
          <w:vertAlign w:val="superscript"/>
        </w:rPr>
        <w:t>3</w:t>
      </w:r>
      <w:r w:rsidRPr="00244846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244846">
        <w:rPr>
          <w:sz w:val="28"/>
          <w:szCs w:val="28"/>
        </w:rPr>
        <w:t>telpu grupas lietošanas veida vai būves galvenā lietošanas veida maiņu bez pārbūves;</w:t>
      </w:r>
    </w:p>
    <w:p w14:paraId="02322461" w14:textId="77777777" w:rsidR="00244846" w:rsidRPr="00244846" w:rsidRDefault="00244846" w:rsidP="00244846">
      <w:pPr>
        <w:spacing w:after="120"/>
        <w:ind w:firstLine="720"/>
        <w:jc w:val="both"/>
        <w:rPr>
          <w:sz w:val="28"/>
          <w:szCs w:val="28"/>
        </w:rPr>
      </w:pPr>
      <w:r w:rsidRPr="0024484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244846">
        <w:rPr>
          <w:sz w:val="28"/>
          <w:szCs w:val="28"/>
          <w:vertAlign w:val="superscript"/>
        </w:rPr>
        <w:t>3</w:t>
      </w:r>
      <w:r w:rsidRPr="00244846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244846">
        <w:rPr>
          <w:sz w:val="28"/>
          <w:szCs w:val="28"/>
        </w:rPr>
        <w:t>zemesgrāmatā neierakstītas būves neesības konstatāciju.</w:t>
      </w:r>
    </w:p>
    <w:p w14:paraId="58AA5D4D" w14:textId="77777777" w:rsidR="00244846" w:rsidRPr="00244846" w:rsidRDefault="00244846" w:rsidP="00244846">
      <w:pPr>
        <w:spacing w:after="120"/>
        <w:ind w:firstLine="720"/>
        <w:jc w:val="both"/>
        <w:rPr>
          <w:sz w:val="28"/>
          <w:szCs w:val="28"/>
        </w:rPr>
      </w:pPr>
      <w:r w:rsidRPr="0024484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244846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> </w:t>
      </w:r>
      <w:r w:rsidRPr="00244846">
        <w:rPr>
          <w:sz w:val="28"/>
          <w:szCs w:val="28"/>
        </w:rPr>
        <w:t>Būvniecības ierosinātājs, iesniedzot iesniegumu, šo noteikumu 12</w:t>
      </w:r>
      <w:r>
        <w:rPr>
          <w:sz w:val="28"/>
          <w:szCs w:val="28"/>
        </w:rPr>
        <w:t>.</w:t>
      </w:r>
      <w:r w:rsidRPr="00244846">
        <w:rPr>
          <w:sz w:val="28"/>
          <w:szCs w:val="28"/>
          <w:vertAlign w:val="superscript"/>
        </w:rPr>
        <w:t>3</w:t>
      </w:r>
      <w:r w:rsidRPr="00244846">
        <w:rPr>
          <w:sz w:val="28"/>
          <w:szCs w:val="28"/>
        </w:rPr>
        <w:t>punktā noteiktajos gadījumos apmaksā Valsts zemes dienestam pakalpojumu par būves vai telpu grupas datu reģistrāciju vai aktualizāciju Nekustamā īpašuma valsts kadastra informācijas sistēmā.</w:t>
      </w:r>
    </w:p>
    <w:p w14:paraId="1ACA386E" w14:textId="6710E6EF" w:rsidR="00244846" w:rsidRPr="00244846" w:rsidRDefault="00244846" w:rsidP="00244846">
      <w:pPr>
        <w:spacing w:after="120"/>
        <w:ind w:firstLine="720"/>
        <w:jc w:val="both"/>
        <w:rPr>
          <w:sz w:val="28"/>
          <w:szCs w:val="28"/>
        </w:rPr>
      </w:pPr>
      <w:r w:rsidRPr="0024484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244846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> </w:t>
      </w:r>
      <w:r w:rsidRPr="00244846">
        <w:rPr>
          <w:sz w:val="28"/>
          <w:szCs w:val="28"/>
        </w:rPr>
        <w:t xml:space="preserve">Būvvalde </w:t>
      </w:r>
      <w:r w:rsidR="00563C6B">
        <w:rPr>
          <w:sz w:val="28"/>
          <w:szCs w:val="28"/>
        </w:rPr>
        <w:t xml:space="preserve">dokumentāciju par </w:t>
      </w:r>
      <w:r w:rsidRPr="00244846">
        <w:rPr>
          <w:sz w:val="28"/>
          <w:szCs w:val="28"/>
        </w:rPr>
        <w:t>būves vai telpu grupas pieņemšan</w:t>
      </w:r>
      <w:r w:rsidR="00563C6B">
        <w:rPr>
          <w:sz w:val="28"/>
          <w:szCs w:val="28"/>
        </w:rPr>
        <w:t>u</w:t>
      </w:r>
      <w:r w:rsidRPr="00244846">
        <w:rPr>
          <w:sz w:val="28"/>
          <w:szCs w:val="28"/>
        </w:rPr>
        <w:t xml:space="preserve"> ekspluatācijā vai </w:t>
      </w:r>
      <w:r w:rsidR="00563C6B">
        <w:rPr>
          <w:sz w:val="28"/>
          <w:szCs w:val="28"/>
        </w:rPr>
        <w:t xml:space="preserve">par </w:t>
      </w:r>
      <w:r w:rsidRPr="00244846">
        <w:rPr>
          <w:sz w:val="28"/>
          <w:szCs w:val="28"/>
        </w:rPr>
        <w:t>būvdarbu pabeigšanas apstiprināšan</w:t>
      </w:r>
      <w:r w:rsidR="00563C6B">
        <w:rPr>
          <w:sz w:val="28"/>
          <w:szCs w:val="28"/>
        </w:rPr>
        <w:t>u</w:t>
      </w:r>
      <w:r w:rsidRPr="00244846">
        <w:rPr>
          <w:sz w:val="28"/>
          <w:szCs w:val="28"/>
        </w:rPr>
        <w:t>, telpu grupas lietošanas veida vai būves galvenā lietošanas veida maiņ</w:t>
      </w:r>
      <w:r w:rsidR="00563C6B">
        <w:rPr>
          <w:sz w:val="28"/>
          <w:szCs w:val="28"/>
        </w:rPr>
        <w:t>u</w:t>
      </w:r>
      <w:r w:rsidRPr="00244846">
        <w:rPr>
          <w:sz w:val="28"/>
          <w:szCs w:val="28"/>
        </w:rPr>
        <w:t xml:space="preserve"> bez pārbūves vai izziņu par zemesgrāmatā neierakstītas būves neesību būvniecības ierosinātājam izsniedz pēc datu reģistrācijas vai aktualizācijas Nekustamā īpašuma valsts kadastra informācijas sistēmā pakalpojumu apmaksas Valsts zemes dienestam.</w:t>
      </w:r>
    </w:p>
    <w:p w14:paraId="5AE39C31" w14:textId="7B2FC76E" w:rsidR="00244846" w:rsidRDefault="00244846" w:rsidP="00573513">
      <w:pPr>
        <w:ind w:firstLine="720"/>
        <w:jc w:val="both"/>
        <w:rPr>
          <w:sz w:val="28"/>
          <w:szCs w:val="28"/>
        </w:rPr>
      </w:pPr>
      <w:r w:rsidRPr="0024484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244846">
        <w:rPr>
          <w:sz w:val="28"/>
          <w:szCs w:val="28"/>
          <w:vertAlign w:val="superscript"/>
        </w:rPr>
        <w:t>6</w:t>
      </w:r>
      <w:r>
        <w:rPr>
          <w:sz w:val="28"/>
          <w:szCs w:val="28"/>
          <w:vertAlign w:val="superscript"/>
        </w:rPr>
        <w:t> </w:t>
      </w:r>
      <w:r w:rsidRPr="00244846">
        <w:rPr>
          <w:sz w:val="28"/>
          <w:szCs w:val="28"/>
        </w:rPr>
        <w:t>Ja būvniecības ierosinātājs apmaksājis datu reģistrācijas vai aktualizācijas Nekustamā īpašuma valsts kadastra informācijas sistēmā pakalpojumu Valsts zemes dienestam, būvvalde šo noteikumu</w:t>
      </w:r>
      <w:r w:rsidR="00C243F5">
        <w:rPr>
          <w:sz w:val="28"/>
          <w:szCs w:val="28"/>
        </w:rPr>
        <w:t xml:space="preserve"> 1</w:t>
      </w:r>
      <w:r w:rsidRPr="0024484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44846">
        <w:rPr>
          <w:sz w:val="28"/>
          <w:szCs w:val="28"/>
          <w:vertAlign w:val="superscript"/>
        </w:rPr>
        <w:t>3</w:t>
      </w:r>
      <w:r w:rsidRPr="00244846">
        <w:rPr>
          <w:sz w:val="28"/>
          <w:szCs w:val="28"/>
        </w:rPr>
        <w:t xml:space="preserve">punktā </w:t>
      </w:r>
      <w:r w:rsidRPr="00244846">
        <w:rPr>
          <w:sz w:val="28"/>
          <w:szCs w:val="28"/>
        </w:rPr>
        <w:lastRenderedPageBreak/>
        <w:t xml:space="preserve">noteiktajos gadījumos, izmantojot būvniecības informācijas sistēmu, nodod Valsts zemes dienestam </w:t>
      </w:r>
      <w:r w:rsidR="0077175C" w:rsidRPr="00244846">
        <w:rPr>
          <w:sz w:val="28"/>
          <w:szCs w:val="28"/>
        </w:rPr>
        <w:t xml:space="preserve">nepieciešamo informāciju un būvniecības dokumentāciju </w:t>
      </w:r>
      <w:r w:rsidRPr="00244846">
        <w:rPr>
          <w:sz w:val="28"/>
          <w:szCs w:val="28"/>
        </w:rPr>
        <w:t>būves vai telpu grupas datu reģistrācijai vai aktualizācijai Nekustamā īpašuma valsts kadastra informācijas sistēmā.</w:t>
      </w:r>
      <w:r>
        <w:rPr>
          <w:sz w:val="28"/>
          <w:szCs w:val="28"/>
        </w:rPr>
        <w:t>”.</w:t>
      </w:r>
    </w:p>
    <w:p w14:paraId="68EBE189" w14:textId="77777777" w:rsidR="00573513" w:rsidRPr="004F35B2" w:rsidRDefault="00573513" w:rsidP="00573513">
      <w:pPr>
        <w:rPr>
          <w:sz w:val="28"/>
          <w:szCs w:val="28"/>
        </w:rPr>
      </w:pPr>
    </w:p>
    <w:p w14:paraId="3C382787" w14:textId="77777777" w:rsidR="00573513" w:rsidRPr="004F35B2" w:rsidRDefault="00573513" w:rsidP="00573513">
      <w:pPr>
        <w:rPr>
          <w:sz w:val="28"/>
          <w:szCs w:val="28"/>
        </w:rPr>
      </w:pPr>
    </w:p>
    <w:p w14:paraId="515128F4" w14:textId="77777777" w:rsidR="00573513" w:rsidRPr="004F35B2" w:rsidRDefault="00573513" w:rsidP="00573513">
      <w:pPr>
        <w:pStyle w:val="StyleRight"/>
        <w:spacing w:after="0"/>
        <w:ind w:firstLine="0"/>
        <w:jc w:val="both"/>
      </w:pPr>
      <w:r w:rsidRPr="004F35B2">
        <w:t>Ministru prezidente</w:t>
      </w:r>
      <w:r w:rsidRPr="004F35B2">
        <w:tab/>
      </w:r>
      <w:r w:rsidRPr="004F35B2">
        <w:tab/>
      </w:r>
      <w:r w:rsidRPr="004F35B2">
        <w:tab/>
      </w:r>
      <w:r w:rsidRPr="004F35B2">
        <w:tab/>
      </w:r>
      <w:r w:rsidRPr="004F35B2">
        <w:tab/>
      </w:r>
      <w:r w:rsidRPr="004F35B2">
        <w:tab/>
        <w:t>Māris Kučinskis</w:t>
      </w:r>
    </w:p>
    <w:p w14:paraId="319CFA59" w14:textId="77777777" w:rsidR="00573513" w:rsidRPr="004F35B2" w:rsidRDefault="00573513" w:rsidP="00573513">
      <w:pPr>
        <w:pStyle w:val="StyleRight"/>
        <w:spacing w:after="0"/>
        <w:ind w:firstLine="0"/>
        <w:jc w:val="both"/>
      </w:pPr>
    </w:p>
    <w:p w14:paraId="6E3CFCC6" w14:textId="77777777" w:rsidR="00573513" w:rsidRPr="004F35B2" w:rsidRDefault="00573513" w:rsidP="00573513">
      <w:pPr>
        <w:jc w:val="both"/>
        <w:rPr>
          <w:sz w:val="28"/>
          <w:szCs w:val="28"/>
          <w:lang w:eastAsia="en-US"/>
        </w:rPr>
      </w:pPr>
      <w:r w:rsidRPr="004F35B2">
        <w:rPr>
          <w:sz w:val="28"/>
          <w:szCs w:val="28"/>
          <w:lang w:eastAsia="en-US"/>
        </w:rPr>
        <w:t>Tieslietu ministrs</w:t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  <w:t>Dzintars Rasnačs</w:t>
      </w:r>
    </w:p>
    <w:p w14:paraId="34BA2CF8" w14:textId="77777777" w:rsidR="00573513" w:rsidRPr="004F35B2" w:rsidRDefault="00573513" w:rsidP="00573513">
      <w:pPr>
        <w:jc w:val="both"/>
        <w:rPr>
          <w:sz w:val="28"/>
          <w:szCs w:val="28"/>
          <w:lang w:eastAsia="en-US"/>
        </w:rPr>
      </w:pPr>
    </w:p>
    <w:p w14:paraId="655BF571" w14:textId="77777777" w:rsidR="00573513" w:rsidRPr="004F35B2" w:rsidRDefault="00573513" w:rsidP="00573513">
      <w:pPr>
        <w:jc w:val="both"/>
        <w:rPr>
          <w:sz w:val="28"/>
          <w:szCs w:val="28"/>
          <w:lang w:eastAsia="en-US"/>
        </w:rPr>
      </w:pPr>
      <w:r w:rsidRPr="004F35B2">
        <w:rPr>
          <w:sz w:val="28"/>
          <w:szCs w:val="28"/>
          <w:lang w:eastAsia="en-US"/>
        </w:rPr>
        <w:t>Iesniedzējs:</w:t>
      </w:r>
    </w:p>
    <w:p w14:paraId="13E3D79B" w14:textId="77777777" w:rsidR="00573513" w:rsidRPr="004F35B2" w:rsidRDefault="00573513" w:rsidP="00573513">
      <w:pPr>
        <w:jc w:val="both"/>
        <w:rPr>
          <w:sz w:val="28"/>
          <w:szCs w:val="28"/>
          <w:lang w:eastAsia="en-US"/>
        </w:rPr>
      </w:pPr>
      <w:r w:rsidRPr="004F35B2">
        <w:rPr>
          <w:sz w:val="28"/>
          <w:szCs w:val="28"/>
          <w:lang w:eastAsia="en-US"/>
        </w:rPr>
        <w:t>Tieslietu ministrijas</w:t>
      </w:r>
    </w:p>
    <w:p w14:paraId="26D309D6" w14:textId="77777777" w:rsidR="00573513" w:rsidRPr="004F35B2" w:rsidRDefault="00573513" w:rsidP="00573513">
      <w:pPr>
        <w:jc w:val="both"/>
        <w:rPr>
          <w:sz w:val="28"/>
          <w:szCs w:val="28"/>
          <w:lang w:eastAsia="en-US"/>
        </w:rPr>
      </w:pPr>
      <w:r w:rsidRPr="004F35B2">
        <w:rPr>
          <w:sz w:val="28"/>
          <w:szCs w:val="28"/>
          <w:lang w:eastAsia="en-US"/>
        </w:rPr>
        <w:t>valsts sekretārs</w:t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</w:r>
      <w:r w:rsidRPr="004F35B2">
        <w:rPr>
          <w:sz w:val="28"/>
          <w:szCs w:val="28"/>
          <w:lang w:eastAsia="en-US"/>
        </w:rPr>
        <w:tab/>
        <w:t>Raivis Kronbergs</w:t>
      </w:r>
    </w:p>
    <w:p w14:paraId="092D16E2" w14:textId="77777777" w:rsidR="00573513" w:rsidRPr="004F35B2" w:rsidRDefault="00573513" w:rsidP="00573513">
      <w:pPr>
        <w:jc w:val="both"/>
        <w:rPr>
          <w:sz w:val="28"/>
          <w:szCs w:val="28"/>
          <w:lang w:eastAsia="en-US"/>
        </w:rPr>
      </w:pPr>
    </w:p>
    <w:p w14:paraId="21D3A229" w14:textId="77777777" w:rsidR="00573513" w:rsidRPr="004F35B2" w:rsidRDefault="00573513" w:rsidP="00573513">
      <w:pPr>
        <w:jc w:val="both"/>
        <w:rPr>
          <w:sz w:val="28"/>
          <w:szCs w:val="28"/>
          <w:lang w:eastAsia="en-US"/>
        </w:rPr>
      </w:pPr>
    </w:p>
    <w:p w14:paraId="4F00D25D" w14:textId="09E8349F" w:rsidR="00573513" w:rsidRPr="00A22C90" w:rsidRDefault="003B4FD6" w:rsidP="00573513">
      <w:r>
        <w:t>18</w:t>
      </w:r>
      <w:r w:rsidR="00573513">
        <w:t>.0</w:t>
      </w:r>
      <w:r>
        <w:t>7</w:t>
      </w:r>
      <w:bookmarkStart w:id="0" w:name="_GoBack"/>
      <w:bookmarkEnd w:id="0"/>
      <w:r w:rsidR="00573513" w:rsidRPr="00A22C90">
        <w:t>.2016.</w:t>
      </w:r>
      <w:r w:rsidR="00573513" w:rsidRPr="00470AC9">
        <w:rPr>
          <w:lang w:val="en-US"/>
        </w:rPr>
        <w:t xml:space="preserve"> </w:t>
      </w:r>
      <w:r w:rsidR="002C7B8E">
        <w:rPr>
          <w:lang w:val="en-US"/>
        </w:rPr>
        <w:t>09</w:t>
      </w:r>
      <w:r w:rsidR="00573513">
        <w:t>:</w:t>
      </w:r>
      <w:r w:rsidR="00D35E57">
        <w:t>5</w:t>
      </w:r>
      <w:r w:rsidR="002C7B8E">
        <w:t>3</w:t>
      </w:r>
    </w:p>
    <w:p w14:paraId="6D9320F5" w14:textId="2A8FD0EC" w:rsidR="00573513" w:rsidRPr="00A22C90" w:rsidRDefault="00084470" w:rsidP="00573513">
      <w:r>
        <w:t>296</w:t>
      </w:r>
    </w:p>
    <w:p w14:paraId="40645BC7" w14:textId="77777777" w:rsidR="00573513" w:rsidRPr="00A22C90" w:rsidRDefault="00573513" w:rsidP="00573513">
      <w:r w:rsidRPr="00A22C90">
        <w:t>U.Svilpe</w:t>
      </w:r>
    </w:p>
    <w:p w14:paraId="6521B609" w14:textId="77777777" w:rsidR="00573513" w:rsidRPr="00A22C90" w:rsidRDefault="00573513" w:rsidP="00573513">
      <w:r w:rsidRPr="00A22C90">
        <w:t>67038468, uldis.svilpe@vzd.gov.lv</w:t>
      </w:r>
    </w:p>
    <w:p w14:paraId="595161D1" w14:textId="77777777" w:rsidR="00E752E9" w:rsidRDefault="00E752E9" w:rsidP="001C62D7">
      <w:pPr>
        <w:rPr>
          <w:sz w:val="28"/>
          <w:szCs w:val="28"/>
        </w:rPr>
      </w:pPr>
    </w:p>
    <w:p w14:paraId="22227402" w14:textId="77777777" w:rsidR="00DE4170" w:rsidRDefault="00DE4170" w:rsidP="001C62D7">
      <w:pPr>
        <w:rPr>
          <w:sz w:val="28"/>
          <w:szCs w:val="28"/>
        </w:rPr>
      </w:pPr>
    </w:p>
    <w:p w14:paraId="1EC9257A" w14:textId="77777777" w:rsidR="00DE4170" w:rsidRDefault="00DE4170" w:rsidP="001C62D7">
      <w:pPr>
        <w:rPr>
          <w:sz w:val="28"/>
          <w:szCs w:val="28"/>
        </w:rPr>
      </w:pPr>
    </w:p>
    <w:p w14:paraId="25AF8E5E" w14:textId="77777777" w:rsidR="00DE4170" w:rsidRDefault="00DE4170" w:rsidP="001C62D7">
      <w:pPr>
        <w:rPr>
          <w:sz w:val="28"/>
          <w:szCs w:val="28"/>
        </w:rPr>
      </w:pPr>
    </w:p>
    <w:p w14:paraId="5AF565D8" w14:textId="77777777" w:rsidR="00DE4170" w:rsidRDefault="00DE4170" w:rsidP="001C62D7">
      <w:pPr>
        <w:rPr>
          <w:sz w:val="28"/>
          <w:szCs w:val="28"/>
        </w:rPr>
      </w:pPr>
    </w:p>
    <w:p w14:paraId="1350E411" w14:textId="77777777" w:rsidR="00DE4170" w:rsidRDefault="00DE4170" w:rsidP="001C62D7">
      <w:pPr>
        <w:rPr>
          <w:sz w:val="28"/>
          <w:szCs w:val="28"/>
        </w:rPr>
      </w:pPr>
    </w:p>
    <w:p w14:paraId="214A166D" w14:textId="77777777" w:rsidR="00DE4170" w:rsidRDefault="00DE4170" w:rsidP="001C62D7">
      <w:pPr>
        <w:rPr>
          <w:sz w:val="28"/>
          <w:szCs w:val="28"/>
        </w:rPr>
      </w:pPr>
    </w:p>
    <w:p w14:paraId="324B1A8E" w14:textId="77777777" w:rsidR="00DE4170" w:rsidRPr="00885B6D" w:rsidRDefault="00DE4170" w:rsidP="001C62D7">
      <w:pPr>
        <w:rPr>
          <w:sz w:val="28"/>
          <w:szCs w:val="28"/>
        </w:rPr>
      </w:pPr>
    </w:p>
    <w:sectPr w:rsidR="00DE4170" w:rsidRPr="00885B6D" w:rsidSect="0076421E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F436E" w14:textId="77777777" w:rsidR="001C7841" w:rsidRDefault="001C7841">
      <w:r>
        <w:separator/>
      </w:r>
    </w:p>
  </w:endnote>
  <w:endnote w:type="continuationSeparator" w:id="0">
    <w:p w14:paraId="08640626" w14:textId="77777777" w:rsidR="001C7841" w:rsidRDefault="001C7841">
      <w:r>
        <w:continuationSeparator/>
      </w:r>
    </w:p>
  </w:endnote>
  <w:endnote w:type="continuationNotice" w:id="1">
    <w:p w14:paraId="14A9C39B" w14:textId="77777777" w:rsidR="001C7841" w:rsidRDefault="001C7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3A546" w14:textId="201C5F08" w:rsidR="003D6780" w:rsidRPr="002C7B8E" w:rsidRDefault="002C7B8E" w:rsidP="002C7B8E">
    <w:pPr>
      <w:jc w:val="both"/>
    </w:pPr>
    <w:r w:rsidRPr="00573513">
      <w:rPr>
        <w:sz w:val="22"/>
        <w:szCs w:val="22"/>
      </w:rPr>
      <w:t>TMNo</w:t>
    </w:r>
    <w:r>
      <w:rPr>
        <w:sz w:val="22"/>
        <w:szCs w:val="22"/>
      </w:rPr>
      <w:t>t_</w:t>
    </w:r>
    <w:r w:rsidR="003B4FD6">
      <w:rPr>
        <w:sz w:val="22"/>
        <w:szCs w:val="22"/>
      </w:rPr>
      <w:t>1807</w:t>
    </w:r>
    <w:r w:rsidRPr="00573513">
      <w:rPr>
        <w:sz w:val="22"/>
        <w:szCs w:val="22"/>
      </w:rPr>
      <w:t>16_</w:t>
    </w:r>
    <w:r>
      <w:rPr>
        <w:sz w:val="22"/>
        <w:szCs w:val="22"/>
      </w:rPr>
      <w:t>MK500</w:t>
    </w:r>
    <w:r w:rsidRPr="00573513">
      <w:rPr>
        <w:sz w:val="22"/>
        <w:szCs w:val="22"/>
      </w:rPr>
      <w:t>; Ministru kabineta noteikumu projekts „Grozījumi Ministru kabineta 2014.gada 19.augusta noteikumos Nr.500 „Vispārīgie būvnoteikumi”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44972" w14:textId="65EA0659" w:rsidR="008669F2" w:rsidRPr="005F44D9" w:rsidRDefault="005F44D9" w:rsidP="005F44D9">
    <w:pPr>
      <w:jc w:val="both"/>
    </w:pPr>
    <w:r w:rsidRPr="00573513">
      <w:rPr>
        <w:sz w:val="22"/>
        <w:szCs w:val="22"/>
      </w:rPr>
      <w:t>TMNo</w:t>
    </w:r>
    <w:r w:rsidR="003313A9">
      <w:rPr>
        <w:sz w:val="22"/>
        <w:szCs w:val="22"/>
      </w:rPr>
      <w:t>t_</w:t>
    </w:r>
    <w:r w:rsidR="003B4FD6">
      <w:rPr>
        <w:sz w:val="22"/>
        <w:szCs w:val="22"/>
      </w:rPr>
      <w:t>1807</w:t>
    </w:r>
    <w:r w:rsidRPr="00573513">
      <w:rPr>
        <w:sz w:val="22"/>
        <w:szCs w:val="22"/>
      </w:rPr>
      <w:t>16_</w:t>
    </w:r>
    <w:r>
      <w:rPr>
        <w:sz w:val="22"/>
        <w:szCs w:val="22"/>
      </w:rPr>
      <w:t>MK500</w:t>
    </w:r>
    <w:r w:rsidRPr="00573513">
      <w:rPr>
        <w:sz w:val="22"/>
        <w:szCs w:val="22"/>
      </w:rPr>
      <w:t>; Ministru kabineta noteikumu projekts „Grozījumi Ministru kabineta 2014.gada 19.augusta noteikumos Nr.500 „Vispārīgie būvnoteikumi”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99FF7" w14:textId="77777777" w:rsidR="001C7841" w:rsidRDefault="001C7841">
      <w:r>
        <w:separator/>
      </w:r>
    </w:p>
  </w:footnote>
  <w:footnote w:type="continuationSeparator" w:id="0">
    <w:p w14:paraId="33C6B5A1" w14:textId="77777777" w:rsidR="001C7841" w:rsidRDefault="001C7841">
      <w:r>
        <w:continuationSeparator/>
      </w:r>
    </w:p>
  </w:footnote>
  <w:footnote w:type="continuationNotice" w:id="1">
    <w:p w14:paraId="5A3DD7B4" w14:textId="77777777" w:rsidR="001C7841" w:rsidRDefault="001C78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96946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CD85CB9" w14:textId="77777777" w:rsidR="003D6780" w:rsidRDefault="003D6780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BEC15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B4FD6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3DCAB96" w14:textId="77777777" w:rsidR="003D6780" w:rsidRDefault="003D678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E9"/>
    <w:rsid w:val="000271D4"/>
    <w:rsid w:val="00040994"/>
    <w:rsid w:val="00044295"/>
    <w:rsid w:val="00075E33"/>
    <w:rsid w:val="00084470"/>
    <w:rsid w:val="00087644"/>
    <w:rsid w:val="00087CAA"/>
    <w:rsid w:val="000C1114"/>
    <w:rsid w:val="000D0120"/>
    <w:rsid w:val="000E7544"/>
    <w:rsid w:val="000F537E"/>
    <w:rsid w:val="001026A0"/>
    <w:rsid w:val="0014092E"/>
    <w:rsid w:val="00165629"/>
    <w:rsid w:val="00191215"/>
    <w:rsid w:val="001C62D7"/>
    <w:rsid w:val="001C7841"/>
    <w:rsid w:val="001E002F"/>
    <w:rsid w:val="001F4EEE"/>
    <w:rsid w:val="00203744"/>
    <w:rsid w:val="002379AD"/>
    <w:rsid w:val="00244846"/>
    <w:rsid w:val="002510DC"/>
    <w:rsid w:val="00261D86"/>
    <w:rsid w:val="002A2959"/>
    <w:rsid w:val="002A47F7"/>
    <w:rsid w:val="002C26A7"/>
    <w:rsid w:val="002C7B8E"/>
    <w:rsid w:val="002D5F74"/>
    <w:rsid w:val="00305A23"/>
    <w:rsid w:val="0032065B"/>
    <w:rsid w:val="003255C3"/>
    <w:rsid w:val="003313A9"/>
    <w:rsid w:val="003603FB"/>
    <w:rsid w:val="00361457"/>
    <w:rsid w:val="00393280"/>
    <w:rsid w:val="003B4FD6"/>
    <w:rsid w:val="003D4E54"/>
    <w:rsid w:val="003D6780"/>
    <w:rsid w:val="003F3D31"/>
    <w:rsid w:val="003F5711"/>
    <w:rsid w:val="003F5DC3"/>
    <w:rsid w:val="0042572C"/>
    <w:rsid w:val="00430A71"/>
    <w:rsid w:val="00455C69"/>
    <w:rsid w:val="00464541"/>
    <w:rsid w:val="00470AC9"/>
    <w:rsid w:val="0047694F"/>
    <w:rsid w:val="004950DD"/>
    <w:rsid w:val="004A1B6D"/>
    <w:rsid w:val="004A224C"/>
    <w:rsid w:val="004A7652"/>
    <w:rsid w:val="004F0DF1"/>
    <w:rsid w:val="0052659E"/>
    <w:rsid w:val="00563C6B"/>
    <w:rsid w:val="00573513"/>
    <w:rsid w:val="00574EB9"/>
    <w:rsid w:val="00577256"/>
    <w:rsid w:val="00583D32"/>
    <w:rsid w:val="00583FC2"/>
    <w:rsid w:val="005F1A69"/>
    <w:rsid w:val="005F44D9"/>
    <w:rsid w:val="00646781"/>
    <w:rsid w:val="00651DED"/>
    <w:rsid w:val="006615BA"/>
    <w:rsid w:val="00662B90"/>
    <w:rsid w:val="006B53D1"/>
    <w:rsid w:val="006C113A"/>
    <w:rsid w:val="006C7074"/>
    <w:rsid w:val="006E138A"/>
    <w:rsid w:val="006F0FA6"/>
    <w:rsid w:val="00706898"/>
    <w:rsid w:val="0071599B"/>
    <w:rsid w:val="00734BDE"/>
    <w:rsid w:val="00736076"/>
    <w:rsid w:val="00752BD6"/>
    <w:rsid w:val="007534B9"/>
    <w:rsid w:val="00761BF2"/>
    <w:rsid w:val="0076421E"/>
    <w:rsid w:val="007675C6"/>
    <w:rsid w:val="0077175C"/>
    <w:rsid w:val="00794D3C"/>
    <w:rsid w:val="007B2E8E"/>
    <w:rsid w:val="007B6294"/>
    <w:rsid w:val="007C69D2"/>
    <w:rsid w:val="008014BE"/>
    <w:rsid w:val="00807B6A"/>
    <w:rsid w:val="008226B6"/>
    <w:rsid w:val="008560D3"/>
    <w:rsid w:val="00861685"/>
    <w:rsid w:val="008618FC"/>
    <w:rsid w:val="008669F2"/>
    <w:rsid w:val="00885B6D"/>
    <w:rsid w:val="0089213E"/>
    <w:rsid w:val="00893E07"/>
    <w:rsid w:val="008A1978"/>
    <w:rsid w:val="008B3E17"/>
    <w:rsid w:val="008B58A0"/>
    <w:rsid w:val="008B6108"/>
    <w:rsid w:val="00934FA4"/>
    <w:rsid w:val="00942F01"/>
    <w:rsid w:val="00954376"/>
    <w:rsid w:val="009604C4"/>
    <w:rsid w:val="009951DD"/>
    <w:rsid w:val="009A51E8"/>
    <w:rsid w:val="009D04C8"/>
    <w:rsid w:val="009F3956"/>
    <w:rsid w:val="00A1006B"/>
    <w:rsid w:val="00A13FA1"/>
    <w:rsid w:val="00A316A6"/>
    <w:rsid w:val="00A51F12"/>
    <w:rsid w:val="00A709AA"/>
    <w:rsid w:val="00A72A1A"/>
    <w:rsid w:val="00A862D0"/>
    <w:rsid w:val="00AA7A33"/>
    <w:rsid w:val="00AE13B8"/>
    <w:rsid w:val="00AF515F"/>
    <w:rsid w:val="00B235EE"/>
    <w:rsid w:val="00B36E1F"/>
    <w:rsid w:val="00B44E70"/>
    <w:rsid w:val="00B70B80"/>
    <w:rsid w:val="00BA11C6"/>
    <w:rsid w:val="00BB113A"/>
    <w:rsid w:val="00BC097E"/>
    <w:rsid w:val="00BD2C1E"/>
    <w:rsid w:val="00BE1727"/>
    <w:rsid w:val="00BE5D9E"/>
    <w:rsid w:val="00C0245F"/>
    <w:rsid w:val="00C243F5"/>
    <w:rsid w:val="00C3013A"/>
    <w:rsid w:val="00C401EA"/>
    <w:rsid w:val="00C60942"/>
    <w:rsid w:val="00D03B00"/>
    <w:rsid w:val="00D17F6A"/>
    <w:rsid w:val="00D35E57"/>
    <w:rsid w:val="00D43BB6"/>
    <w:rsid w:val="00D45D9A"/>
    <w:rsid w:val="00D5448E"/>
    <w:rsid w:val="00D71011"/>
    <w:rsid w:val="00D74B7E"/>
    <w:rsid w:val="00D91927"/>
    <w:rsid w:val="00DC115E"/>
    <w:rsid w:val="00DD4319"/>
    <w:rsid w:val="00DE4170"/>
    <w:rsid w:val="00DF55A8"/>
    <w:rsid w:val="00E112DB"/>
    <w:rsid w:val="00E126A6"/>
    <w:rsid w:val="00E13EBE"/>
    <w:rsid w:val="00E1573D"/>
    <w:rsid w:val="00E262CE"/>
    <w:rsid w:val="00E26C27"/>
    <w:rsid w:val="00E27130"/>
    <w:rsid w:val="00E359DE"/>
    <w:rsid w:val="00E53C11"/>
    <w:rsid w:val="00E543B3"/>
    <w:rsid w:val="00E56B06"/>
    <w:rsid w:val="00E60FFF"/>
    <w:rsid w:val="00E721CA"/>
    <w:rsid w:val="00E752E9"/>
    <w:rsid w:val="00E760E1"/>
    <w:rsid w:val="00E83D65"/>
    <w:rsid w:val="00EA1654"/>
    <w:rsid w:val="00EC4636"/>
    <w:rsid w:val="00EE436E"/>
    <w:rsid w:val="00EF18EA"/>
    <w:rsid w:val="00F33C28"/>
    <w:rsid w:val="00F62799"/>
    <w:rsid w:val="00F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752E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E752E9"/>
    <w:pPr>
      <w:spacing w:before="75" w:after="75"/>
      <w:jc w:val="right"/>
    </w:pPr>
  </w:style>
  <w:style w:type="paragraph" w:styleId="Pamatteksts">
    <w:name w:val="Body Text"/>
    <w:basedOn w:val="Parast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s"/>
    <w:semiHidden/>
    <w:rsid w:val="00BE5D9E"/>
    <w:rPr>
      <w:rFonts w:ascii="Tahoma" w:hAnsi="Tahoma" w:cs="Tahoma"/>
      <w:sz w:val="16"/>
      <w:szCs w:val="16"/>
    </w:rPr>
  </w:style>
  <w:style w:type="character" w:styleId="Komentraatsauce">
    <w:name w:val="annotation reference"/>
    <w:uiPriority w:val="99"/>
    <w:rsid w:val="00464541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46454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64541"/>
  </w:style>
  <w:style w:type="paragraph" w:styleId="Komentratma">
    <w:name w:val="annotation subject"/>
    <w:basedOn w:val="Komentrateksts"/>
    <w:next w:val="Komentrateksts"/>
    <w:link w:val="KomentratmaRakstz"/>
    <w:rsid w:val="00464541"/>
    <w:rPr>
      <w:b/>
      <w:bCs/>
    </w:rPr>
  </w:style>
  <w:style w:type="character" w:customStyle="1" w:styleId="KomentratmaRakstz">
    <w:name w:val="Komentāra tēma Rakstz."/>
    <w:link w:val="Komentratma"/>
    <w:rsid w:val="004645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752E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E752E9"/>
    <w:pPr>
      <w:spacing w:before="75" w:after="75"/>
      <w:jc w:val="right"/>
    </w:pPr>
  </w:style>
  <w:style w:type="paragraph" w:styleId="Pamatteksts">
    <w:name w:val="Body Text"/>
    <w:basedOn w:val="Parast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s"/>
    <w:semiHidden/>
    <w:rsid w:val="00BE5D9E"/>
    <w:rPr>
      <w:rFonts w:ascii="Tahoma" w:hAnsi="Tahoma" w:cs="Tahoma"/>
      <w:sz w:val="16"/>
      <w:szCs w:val="16"/>
    </w:rPr>
  </w:style>
  <w:style w:type="character" w:styleId="Komentraatsauce">
    <w:name w:val="annotation reference"/>
    <w:uiPriority w:val="99"/>
    <w:rsid w:val="00464541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46454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64541"/>
  </w:style>
  <w:style w:type="paragraph" w:styleId="Komentratma">
    <w:name w:val="annotation subject"/>
    <w:basedOn w:val="Komentrateksts"/>
    <w:next w:val="Komentrateksts"/>
    <w:link w:val="KomentratmaRakstz"/>
    <w:rsid w:val="00464541"/>
    <w:rPr>
      <w:b/>
      <w:bCs/>
    </w:rPr>
  </w:style>
  <w:style w:type="character" w:customStyle="1" w:styleId="KomentratmaRakstz">
    <w:name w:val="Komentāra tēma Rakstz."/>
    <w:link w:val="Komentratma"/>
    <w:rsid w:val="00464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6350-F163-480B-A1F1-FF49AA51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2014.gada 19.augusta noteikumos Nr.500 „Vispārīgie būvnoteikumi”</vt:lpstr>
      <vt:lpstr>Projekta nosaukums</vt:lpstr>
    </vt:vector>
  </TitlesOfParts>
  <Company>Tieslietu ministrija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2014.gada 19.augusta noteikumos Nr.500 „Vispārīgie būvnoteikumi”</dc:title>
  <dc:subject>Ministru kabineta noteikumu projekts</dc:subject>
  <dc:creator>Tieslietu ministrija (Valsts zemes dienests)</dc:creator>
  <dc:description>U.Svilpe,_x000d_
67038468, uldis.svilpe@vzd.gov.lv</dc:description>
  <cp:lastModifiedBy>Kristaps Tralmaks JD TAUD</cp:lastModifiedBy>
  <cp:revision>3</cp:revision>
  <cp:lastPrinted>2011-11-30T10:50:00Z</cp:lastPrinted>
  <dcterms:created xsi:type="dcterms:W3CDTF">2016-05-27T12:30:00Z</dcterms:created>
  <dcterms:modified xsi:type="dcterms:W3CDTF">2016-07-18T14:30:00Z</dcterms:modified>
</cp:coreProperties>
</file>