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586B0" w14:textId="77777777" w:rsidR="00D37446" w:rsidRDefault="00D37446" w:rsidP="00D37446">
      <w:pPr>
        <w:jc w:val="right"/>
        <w:rPr>
          <w:i/>
          <w:sz w:val="28"/>
          <w:szCs w:val="28"/>
        </w:rPr>
      </w:pPr>
      <w:bookmarkStart w:id="0" w:name="OLE_LINK7"/>
      <w:bookmarkStart w:id="1" w:name="OLE_LINK8"/>
      <w:bookmarkStart w:id="2" w:name="OLE_LINK5"/>
      <w:bookmarkStart w:id="3" w:name="OLE_LINK6"/>
    </w:p>
    <w:p w14:paraId="5FED0B5E" w14:textId="77777777" w:rsidR="00D37446" w:rsidRPr="00646909" w:rsidRDefault="00D37446" w:rsidP="00D37446">
      <w:pPr>
        <w:jc w:val="right"/>
        <w:rPr>
          <w:sz w:val="28"/>
          <w:szCs w:val="28"/>
        </w:rPr>
      </w:pPr>
      <w:r w:rsidRPr="00646909">
        <w:rPr>
          <w:i/>
          <w:sz w:val="28"/>
          <w:szCs w:val="28"/>
        </w:rPr>
        <w:t>Projekts</w:t>
      </w:r>
    </w:p>
    <w:p w14:paraId="23D9F189" w14:textId="77777777" w:rsidR="00D37446" w:rsidRPr="00646909" w:rsidRDefault="00D37446" w:rsidP="00D37446">
      <w:pPr>
        <w:rPr>
          <w:sz w:val="28"/>
          <w:szCs w:val="28"/>
        </w:rPr>
      </w:pPr>
    </w:p>
    <w:p w14:paraId="7B13ED2E" w14:textId="77777777" w:rsidR="00D37446" w:rsidRPr="00646909" w:rsidRDefault="00D37446" w:rsidP="00D37446">
      <w:pPr>
        <w:ind w:firstLine="0"/>
        <w:jc w:val="center"/>
        <w:rPr>
          <w:sz w:val="28"/>
          <w:szCs w:val="28"/>
        </w:rPr>
      </w:pPr>
      <w:proofErr w:type="gramStart"/>
      <w:r w:rsidRPr="00646909">
        <w:rPr>
          <w:sz w:val="28"/>
          <w:szCs w:val="28"/>
        </w:rPr>
        <w:t>LATVIJAS REPUBLIKAS MINISTRU KABINETS</w:t>
      </w:r>
      <w:proofErr w:type="gramEnd"/>
    </w:p>
    <w:p w14:paraId="467F0ACD" w14:textId="77777777" w:rsidR="00D37446" w:rsidRPr="00646909" w:rsidRDefault="00D37446" w:rsidP="00D37446">
      <w:pPr>
        <w:rPr>
          <w:sz w:val="28"/>
          <w:szCs w:val="28"/>
        </w:rPr>
      </w:pPr>
      <w:r w:rsidRPr="00646909">
        <w:rPr>
          <w:sz w:val="28"/>
          <w:szCs w:val="28"/>
        </w:rPr>
        <w:t> </w:t>
      </w:r>
    </w:p>
    <w:p w14:paraId="12CE3583" w14:textId="77777777" w:rsidR="00D37446" w:rsidRPr="00646909" w:rsidRDefault="00D37446" w:rsidP="00D37446">
      <w:pPr>
        <w:tabs>
          <w:tab w:val="right" w:pos="9000"/>
        </w:tabs>
        <w:ind w:firstLine="0"/>
        <w:rPr>
          <w:color w:val="000000"/>
          <w:sz w:val="28"/>
          <w:szCs w:val="28"/>
        </w:rPr>
      </w:pPr>
      <w:r w:rsidRPr="00646909">
        <w:rPr>
          <w:sz w:val="28"/>
          <w:szCs w:val="28"/>
        </w:rPr>
        <w:t>20__. gada __. ___</w:t>
      </w:r>
      <w:r w:rsidRPr="00646909">
        <w:rPr>
          <w:sz w:val="28"/>
          <w:szCs w:val="28"/>
        </w:rPr>
        <w:tab/>
      </w:r>
      <w:r w:rsidRPr="00646909">
        <w:rPr>
          <w:color w:val="000000"/>
          <w:sz w:val="28"/>
          <w:szCs w:val="28"/>
        </w:rPr>
        <w:t>Noteikumi Nr. __</w:t>
      </w:r>
    </w:p>
    <w:p w14:paraId="0BE7B0AB" w14:textId="77777777" w:rsidR="00D37446" w:rsidRPr="00646909" w:rsidRDefault="00D37446" w:rsidP="00D37446">
      <w:pPr>
        <w:tabs>
          <w:tab w:val="right" w:pos="9000"/>
        </w:tabs>
        <w:ind w:firstLine="0"/>
        <w:rPr>
          <w:color w:val="000000"/>
          <w:sz w:val="28"/>
          <w:szCs w:val="28"/>
        </w:rPr>
      </w:pPr>
      <w:r w:rsidRPr="00646909">
        <w:rPr>
          <w:color w:val="000000"/>
          <w:sz w:val="28"/>
          <w:szCs w:val="28"/>
        </w:rPr>
        <w:t>Rīgā</w:t>
      </w:r>
      <w:r w:rsidRPr="00646909">
        <w:rPr>
          <w:color w:val="000000"/>
          <w:sz w:val="28"/>
          <w:szCs w:val="28"/>
        </w:rPr>
        <w:tab/>
        <w:t>(prot. Nr. __ __. §)</w:t>
      </w:r>
    </w:p>
    <w:p w14:paraId="52714DF0" w14:textId="77777777" w:rsidR="00D37446" w:rsidRDefault="00D37446" w:rsidP="00D37446">
      <w:pPr>
        <w:ind w:firstLine="0"/>
        <w:jc w:val="center"/>
        <w:rPr>
          <w:sz w:val="28"/>
          <w:szCs w:val="28"/>
        </w:rPr>
      </w:pPr>
    </w:p>
    <w:p w14:paraId="5FC7C468" w14:textId="77777777" w:rsidR="00D37446" w:rsidRPr="00B26DDE" w:rsidRDefault="00D37446" w:rsidP="00D37446">
      <w:pPr>
        <w:ind w:firstLine="0"/>
        <w:jc w:val="center"/>
        <w:rPr>
          <w:sz w:val="28"/>
          <w:szCs w:val="28"/>
        </w:rPr>
      </w:pPr>
    </w:p>
    <w:p w14:paraId="0DC6A9EB" w14:textId="77777777" w:rsidR="00D37446" w:rsidRDefault="00D37446" w:rsidP="00D3744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Grozījumi Ministru kabineta 2012</w:t>
      </w:r>
      <w:r w:rsidRPr="009534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953441">
        <w:rPr>
          <w:b/>
          <w:sz w:val="28"/>
          <w:szCs w:val="28"/>
        </w:rPr>
        <w:t xml:space="preserve">gada </w:t>
      </w:r>
      <w:r>
        <w:rPr>
          <w:b/>
          <w:sz w:val="28"/>
          <w:szCs w:val="28"/>
        </w:rPr>
        <w:t>26</w:t>
      </w:r>
      <w:r w:rsidRPr="00953441">
        <w:rPr>
          <w:b/>
          <w:sz w:val="28"/>
          <w:szCs w:val="28"/>
        </w:rPr>
        <w:t>. </w:t>
      </w:r>
      <w:bookmarkStart w:id="4" w:name="OLE_LINK1"/>
      <w:bookmarkStart w:id="5" w:name="OLE_LINK2"/>
      <w:r>
        <w:rPr>
          <w:b/>
          <w:sz w:val="28"/>
          <w:szCs w:val="28"/>
        </w:rPr>
        <w:t xml:space="preserve">jūnija </w:t>
      </w:r>
      <w:r w:rsidRPr="00953441">
        <w:rPr>
          <w:b/>
          <w:sz w:val="28"/>
          <w:szCs w:val="28"/>
        </w:rPr>
        <w:t xml:space="preserve">noteikumos </w:t>
      </w:r>
      <w:bookmarkStart w:id="6" w:name="OLE_LINK3"/>
      <w:bookmarkStart w:id="7" w:name="OLE_LINK4"/>
      <w:r w:rsidRPr="00953441">
        <w:rPr>
          <w:b/>
          <w:sz w:val="28"/>
          <w:szCs w:val="28"/>
        </w:rPr>
        <w:t>Nr.</w:t>
      </w:r>
      <w:r>
        <w:rPr>
          <w:b/>
          <w:sz w:val="28"/>
          <w:szCs w:val="28"/>
        </w:rPr>
        <w:t> 4</w:t>
      </w:r>
      <w:r w:rsidR="00BA6E79">
        <w:rPr>
          <w:b/>
          <w:sz w:val="28"/>
          <w:szCs w:val="28"/>
        </w:rPr>
        <w:t>51</w:t>
      </w:r>
      <w:r>
        <w:rPr>
          <w:b/>
          <w:sz w:val="28"/>
          <w:szCs w:val="28"/>
        </w:rPr>
        <w:t xml:space="preserve"> "</w:t>
      </w:r>
      <w:bookmarkEnd w:id="0"/>
      <w:bookmarkEnd w:id="1"/>
      <w:r w:rsidR="00371216">
        <w:rPr>
          <w:b/>
          <w:bCs/>
          <w:sz w:val="28"/>
          <w:szCs w:val="28"/>
        </w:rPr>
        <w:t>Noteikumi par zvērinātu tiesu izpildītāju amata atlīdzības taksēm</w:t>
      </w:r>
      <w:r>
        <w:rPr>
          <w:b/>
          <w:sz w:val="28"/>
          <w:szCs w:val="28"/>
        </w:rPr>
        <w:t>"</w:t>
      </w:r>
    </w:p>
    <w:bookmarkEnd w:id="2"/>
    <w:bookmarkEnd w:id="3"/>
    <w:bookmarkEnd w:id="4"/>
    <w:bookmarkEnd w:id="5"/>
    <w:bookmarkEnd w:id="6"/>
    <w:bookmarkEnd w:id="7"/>
    <w:p w14:paraId="19715193" w14:textId="77777777" w:rsidR="00D37446" w:rsidRDefault="00D37446" w:rsidP="00D37446">
      <w:pPr>
        <w:jc w:val="right"/>
        <w:rPr>
          <w:sz w:val="28"/>
          <w:szCs w:val="28"/>
        </w:rPr>
      </w:pPr>
    </w:p>
    <w:p w14:paraId="2B532688" w14:textId="77777777" w:rsidR="00D37446" w:rsidRPr="008201DE" w:rsidRDefault="00D37446" w:rsidP="00D37446">
      <w:pPr>
        <w:jc w:val="right"/>
        <w:rPr>
          <w:sz w:val="28"/>
          <w:szCs w:val="28"/>
        </w:rPr>
      </w:pPr>
    </w:p>
    <w:p w14:paraId="2FF9F6BD" w14:textId="77777777" w:rsidR="00D37446" w:rsidRDefault="00D37446" w:rsidP="00D37446">
      <w:pPr>
        <w:jc w:val="right"/>
        <w:rPr>
          <w:bCs/>
          <w:iCs/>
          <w:sz w:val="28"/>
          <w:szCs w:val="28"/>
        </w:rPr>
      </w:pPr>
      <w:r w:rsidRPr="00953441">
        <w:rPr>
          <w:bCs/>
          <w:iCs/>
          <w:sz w:val="28"/>
          <w:szCs w:val="28"/>
        </w:rPr>
        <w:t>Izdoti saskaņā ar</w:t>
      </w:r>
    </w:p>
    <w:p w14:paraId="237B8781" w14:textId="77777777" w:rsidR="00D37446" w:rsidRPr="008201DE" w:rsidRDefault="00D37446" w:rsidP="00D37446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Tiesu izpildītāju likuma 74. panta otro daļu</w:t>
      </w:r>
    </w:p>
    <w:p w14:paraId="550A2758" w14:textId="77777777" w:rsidR="00D37446" w:rsidRDefault="00D37446" w:rsidP="00D37446">
      <w:pPr>
        <w:rPr>
          <w:sz w:val="28"/>
          <w:szCs w:val="28"/>
        </w:rPr>
      </w:pPr>
    </w:p>
    <w:p w14:paraId="01943FC0" w14:textId="77777777" w:rsidR="00D37446" w:rsidRPr="008201DE" w:rsidRDefault="00D37446" w:rsidP="00D37446">
      <w:pPr>
        <w:rPr>
          <w:sz w:val="28"/>
          <w:szCs w:val="28"/>
        </w:rPr>
      </w:pPr>
    </w:p>
    <w:p w14:paraId="2F5E67FE" w14:textId="77777777" w:rsidR="00D37446" w:rsidRPr="00F17E17" w:rsidRDefault="007D7BF0" w:rsidP="00D37446">
      <w:pPr>
        <w:rPr>
          <w:sz w:val="28"/>
          <w:szCs w:val="28"/>
        </w:rPr>
      </w:pPr>
      <w:r>
        <w:rPr>
          <w:sz w:val="28"/>
          <w:szCs w:val="28"/>
        </w:rPr>
        <w:t>1. </w:t>
      </w:r>
      <w:r w:rsidR="00D37446" w:rsidRPr="00F17E17">
        <w:rPr>
          <w:sz w:val="28"/>
          <w:szCs w:val="28"/>
        </w:rPr>
        <w:t>Izdarīt Ministru kabineta 2012. gada 26. jūnija noteikumos Nr. </w:t>
      </w:r>
      <w:r w:rsidR="00D37446">
        <w:rPr>
          <w:sz w:val="28"/>
          <w:szCs w:val="28"/>
        </w:rPr>
        <w:t>444 "</w:t>
      </w:r>
      <w:r w:rsidR="00D37446" w:rsidRPr="00F17E17">
        <w:rPr>
          <w:sz w:val="28"/>
          <w:szCs w:val="28"/>
        </w:rPr>
        <w:t>Kārtība, kādā zvērināts tiesu izpildītājs pēc ieinteresēto personu lūguma piegādā ties</w:t>
      </w:r>
      <w:r w:rsidR="00D37446">
        <w:rPr>
          <w:sz w:val="28"/>
          <w:szCs w:val="28"/>
        </w:rPr>
        <w:t>as pavēstes un citus dokumentus"</w:t>
      </w:r>
      <w:r w:rsidR="00D37446" w:rsidRPr="00F17E17">
        <w:rPr>
          <w:sz w:val="28"/>
          <w:szCs w:val="28"/>
        </w:rPr>
        <w:t xml:space="preserve"> </w:t>
      </w:r>
      <w:proofErr w:type="gramStart"/>
      <w:r w:rsidR="00D37446" w:rsidRPr="00F17E17">
        <w:rPr>
          <w:sz w:val="28"/>
          <w:szCs w:val="28"/>
        </w:rPr>
        <w:t>(</w:t>
      </w:r>
      <w:proofErr w:type="gramEnd"/>
      <w:r w:rsidR="00D37446" w:rsidRPr="00F17E17">
        <w:rPr>
          <w:sz w:val="28"/>
          <w:szCs w:val="28"/>
        </w:rPr>
        <w:t>Latvijas Vēstnesis, 2012, 102.</w:t>
      </w:r>
      <w:r w:rsidR="00D37446">
        <w:rPr>
          <w:sz w:val="28"/>
          <w:szCs w:val="28"/>
        </w:rPr>
        <w:t> </w:t>
      </w:r>
      <w:r w:rsidR="00D37446" w:rsidRPr="00F17E17">
        <w:rPr>
          <w:sz w:val="28"/>
          <w:szCs w:val="28"/>
        </w:rPr>
        <w:t>nr.</w:t>
      </w:r>
      <w:r w:rsidR="00371216">
        <w:rPr>
          <w:sz w:val="28"/>
          <w:szCs w:val="28"/>
        </w:rPr>
        <w:t>; 2013, 203. nr.; 2016, 154. nr.</w:t>
      </w:r>
      <w:r w:rsidR="00D37446" w:rsidRPr="00F17E17">
        <w:rPr>
          <w:sz w:val="28"/>
          <w:szCs w:val="28"/>
        </w:rPr>
        <w:t>) šādus grozījumus:</w:t>
      </w:r>
    </w:p>
    <w:p w14:paraId="53C83A70" w14:textId="77777777" w:rsidR="00D37446" w:rsidRDefault="00D37446" w:rsidP="00D37446">
      <w:pPr>
        <w:rPr>
          <w:sz w:val="28"/>
          <w:szCs w:val="28"/>
        </w:rPr>
      </w:pPr>
    </w:p>
    <w:p w14:paraId="4376C4C0" w14:textId="77777777" w:rsidR="000A7E77" w:rsidRPr="000A7E77" w:rsidRDefault="000A7E77" w:rsidP="000A7E77">
      <w:pPr>
        <w:pStyle w:val="Sarakstarindkopa"/>
        <w:numPr>
          <w:ilvl w:val="1"/>
          <w:numId w:val="1"/>
        </w:numPr>
        <w:ind w:left="0" w:firstLine="720"/>
        <w:rPr>
          <w:sz w:val="28"/>
          <w:szCs w:val="28"/>
        </w:rPr>
      </w:pPr>
      <w:r w:rsidRPr="000A7E77">
        <w:rPr>
          <w:sz w:val="28"/>
          <w:szCs w:val="28"/>
        </w:rPr>
        <w:t>Aizstāt visā tekstā skaitli "36,99" ar skaitli "40,00", skaitli "66,73" ar skaitli "70,00", skaitli "133,32" ar skaitli "130,00"</w:t>
      </w:r>
      <w:r w:rsidR="00330A6A">
        <w:rPr>
          <w:sz w:val="28"/>
          <w:szCs w:val="28"/>
        </w:rPr>
        <w:t xml:space="preserve"> un</w:t>
      </w:r>
      <w:r w:rsidRPr="000A7E77">
        <w:rPr>
          <w:sz w:val="28"/>
          <w:szCs w:val="28"/>
        </w:rPr>
        <w:t xml:space="preserve"> skaitli "266,65" ar skaitli "270,00".</w:t>
      </w:r>
    </w:p>
    <w:p w14:paraId="3E66C4AE" w14:textId="77777777" w:rsidR="000A7E77" w:rsidRDefault="000A7E77" w:rsidP="000A7E77">
      <w:pPr>
        <w:ind w:left="720" w:firstLine="0"/>
        <w:rPr>
          <w:sz w:val="28"/>
          <w:szCs w:val="28"/>
        </w:rPr>
      </w:pPr>
    </w:p>
    <w:p w14:paraId="07941344" w14:textId="77777777" w:rsidR="007D7BF0" w:rsidRPr="000A7E77" w:rsidRDefault="003B2CCD" w:rsidP="000A7E77">
      <w:pPr>
        <w:pStyle w:val="Sarakstarindkopa"/>
        <w:numPr>
          <w:ilvl w:val="1"/>
          <w:numId w:val="1"/>
        </w:numPr>
        <w:rPr>
          <w:sz w:val="28"/>
          <w:szCs w:val="28"/>
        </w:rPr>
      </w:pPr>
      <w:r w:rsidRPr="000A7E77">
        <w:rPr>
          <w:sz w:val="28"/>
          <w:szCs w:val="28"/>
        </w:rPr>
        <w:t>Izteikt 3. punktu šādā redakcijā:</w:t>
      </w:r>
    </w:p>
    <w:p w14:paraId="56B3D930" w14:textId="77777777" w:rsidR="007D7BF0" w:rsidRDefault="007D7BF0" w:rsidP="007D7BF0">
      <w:pPr>
        <w:pStyle w:val="Sarakstarindkopa"/>
        <w:ind w:left="495" w:firstLine="0"/>
        <w:rPr>
          <w:sz w:val="28"/>
          <w:szCs w:val="28"/>
        </w:rPr>
      </w:pPr>
      <w:r>
        <w:rPr>
          <w:sz w:val="28"/>
          <w:szCs w:val="28"/>
        </w:rPr>
        <w:t>"3. Katrā izpildu lietā par piedziņu maksājama amata atlīdzība šādā apmērā:</w:t>
      </w:r>
    </w:p>
    <w:p w14:paraId="4C9FFD33" w14:textId="77777777" w:rsidR="00B96A43" w:rsidRDefault="00B96A43" w:rsidP="007D7BF0">
      <w:pPr>
        <w:pStyle w:val="Sarakstarindkopa"/>
        <w:ind w:left="495" w:firstLine="0"/>
        <w:rPr>
          <w:sz w:val="28"/>
          <w:szCs w:val="28"/>
        </w:rPr>
      </w:pPr>
    </w:p>
    <w:tbl>
      <w:tblPr>
        <w:tblStyle w:val="Reatabula"/>
        <w:tblW w:w="0" w:type="auto"/>
        <w:tblInd w:w="495" w:type="dxa"/>
        <w:tblLook w:val="04A0" w:firstRow="1" w:lastRow="0" w:firstColumn="1" w:lastColumn="0" w:noHBand="0" w:noVBand="1"/>
      </w:tblPr>
      <w:tblGrid>
        <w:gridCol w:w="1343"/>
        <w:gridCol w:w="3686"/>
        <w:gridCol w:w="3537"/>
      </w:tblGrid>
      <w:tr w:rsidR="00B96A43" w14:paraId="54FBB618" w14:textId="77777777" w:rsidTr="00B96A43">
        <w:tc>
          <w:tcPr>
            <w:tcW w:w="1343" w:type="dxa"/>
          </w:tcPr>
          <w:p w14:paraId="30C1638C" w14:textId="77777777" w:rsidR="00B96A43" w:rsidRDefault="00B96A43" w:rsidP="00B96A43">
            <w:pPr>
              <w:pStyle w:val="Sarakstarindkopa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 p. k.</w:t>
            </w:r>
          </w:p>
        </w:tc>
        <w:tc>
          <w:tcPr>
            <w:tcW w:w="3686" w:type="dxa"/>
          </w:tcPr>
          <w:p w14:paraId="0614B96B" w14:textId="77777777" w:rsidR="00B96A43" w:rsidRDefault="00B96A43" w:rsidP="00B96A43">
            <w:pPr>
              <w:pStyle w:val="Sarakstarindkopa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Piedzenamā summa (</w:t>
            </w:r>
            <w:proofErr w:type="spellStart"/>
            <w:r w:rsidRPr="00B96A43">
              <w:rPr>
                <w:i/>
                <w:sz w:val="28"/>
                <w:szCs w:val="28"/>
              </w:rPr>
              <w:t>euro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537" w:type="dxa"/>
          </w:tcPr>
          <w:p w14:paraId="641A0341" w14:textId="77777777" w:rsidR="00B96A43" w:rsidRDefault="00B96A43" w:rsidP="00B96A43">
            <w:pPr>
              <w:pStyle w:val="Sarakstarindkopa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Amata atlīdzība (</w:t>
            </w:r>
            <w:proofErr w:type="spellStart"/>
            <w:r w:rsidRPr="00B96A43">
              <w:rPr>
                <w:i/>
                <w:sz w:val="28"/>
                <w:szCs w:val="28"/>
              </w:rPr>
              <w:t>euro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96A43" w14:paraId="5194370A" w14:textId="77777777" w:rsidTr="00B96A43">
        <w:tc>
          <w:tcPr>
            <w:tcW w:w="1343" w:type="dxa"/>
          </w:tcPr>
          <w:p w14:paraId="57859C9F" w14:textId="77777777" w:rsidR="00B96A43" w:rsidRDefault="00B96A43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686" w:type="dxa"/>
          </w:tcPr>
          <w:p w14:paraId="3BD65ACD" w14:textId="77777777" w:rsidR="00B96A43" w:rsidRDefault="006A57DC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līdz 10</w:t>
            </w:r>
          </w:p>
        </w:tc>
        <w:tc>
          <w:tcPr>
            <w:tcW w:w="3537" w:type="dxa"/>
          </w:tcPr>
          <w:p w14:paraId="2966388D" w14:textId="77777777" w:rsidR="00B96A43" w:rsidRDefault="006A57DC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96A43" w14:paraId="22DCEAC2" w14:textId="77777777" w:rsidTr="00B96A43">
        <w:tc>
          <w:tcPr>
            <w:tcW w:w="1343" w:type="dxa"/>
          </w:tcPr>
          <w:p w14:paraId="3E104EDA" w14:textId="77777777" w:rsidR="00B96A43" w:rsidRDefault="00B96A43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686" w:type="dxa"/>
          </w:tcPr>
          <w:p w14:paraId="12ADE155" w14:textId="77777777" w:rsidR="00B96A43" w:rsidRDefault="006A57DC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10,01-30</w:t>
            </w:r>
          </w:p>
        </w:tc>
        <w:tc>
          <w:tcPr>
            <w:tcW w:w="3537" w:type="dxa"/>
          </w:tcPr>
          <w:p w14:paraId="33AA2F14" w14:textId="77777777" w:rsidR="00B96A43" w:rsidRDefault="006A57DC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96A43" w14:paraId="1B40C91A" w14:textId="77777777" w:rsidTr="00B96A43">
        <w:tc>
          <w:tcPr>
            <w:tcW w:w="1343" w:type="dxa"/>
          </w:tcPr>
          <w:p w14:paraId="1026DBD0" w14:textId="77777777" w:rsidR="00B96A43" w:rsidRDefault="00B96A43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686" w:type="dxa"/>
          </w:tcPr>
          <w:p w14:paraId="3DCB6B0B" w14:textId="77777777" w:rsidR="00B96A43" w:rsidRDefault="006A57DC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30,01-50</w:t>
            </w:r>
          </w:p>
        </w:tc>
        <w:tc>
          <w:tcPr>
            <w:tcW w:w="3537" w:type="dxa"/>
          </w:tcPr>
          <w:p w14:paraId="3FD64C7A" w14:textId="77777777" w:rsidR="00B96A43" w:rsidRDefault="006A57DC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96A43" w14:paraId="660CE10B" w14:textId="77777777" w:rsidTr="00B96A43">
        <w:tc>
          <w:tcPr>
            <w:tcW w:w="1343" w:type="dxa"/>
          </w:tcPr>
          <w:p w14:paraId="1F6FA9B0" w14:textId="77777777" w:rsidR="00B96A43" w:rsidRDefault="00B96A43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686" w:type="dxa"/>
          </w:tcPr>
          <w:p w14:paraId="19CD841B" w14:textId="77777777" w:rsidR="00B96A43" w:rsidRDefault="006A57DC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50,01-100</w:t>
            </w:r>
          </w:p>
        </w:tc>
        <w:tc>
          <w:tcPr>
            <w:tcW w:w="3537" w:type="dxa"/>
          </w:tcPr>
          <w:p w14:paraId="7C51B800" w14:textId="77777777" w:rsidR="00B96A43" w:rsidRDefault="006A57DC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B96A43" w14:paraId="2DBD52E6" w14:textId="77777777" w:rsidTr="00B96A43">
        <w:tc>
          <w:tcPr>
            <w:tcW w:w="1343" w:type="dxa"/>
          </w:tcPr>
          <w:p w14:paraId="17224561" w14:textId="77777777" w:rsidR="00B96A43" w:rsidRDefault="00B96A43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686" w:type="dxa"/>
          </w:tcPr>
          <w:p w14:paraId="18CC60AC" w14:textId="77777777" w:rsidR="00B96A43" w:rsidRDefault="006A57DC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100,01-300</w:t>
            </w:r>
          </w:p>
        </w:tc>
        <w:tc>
          <w:tcPr>
            <w:tcW w:w="3537" w:type="dxa"/>
          </w:tcPr>
          <w:p w14:paraId="73A5766E" w14:textId="77777777" w:rsidR="00B96A43" w:rsidRDefault="006A57DC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96A43" w14:paraId="7518D699" w14:textId="77777777" w:rsidTr="00B96A43">
        <w:tc>
          <w:tcPr>
            <w:tcW w:w="1343" w:type="dxa"/>
          </w:tcPr>
          <w:p w14:paraId="5321FBA0" w14:textId="77777777" w:rsidR="00B96A43" w:rsidRDefault="00B96A43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3686" w:type="dxa"/>
          </w:tcPr>
          <w:p w14:paraId="59BEFA32" w14:textId="77777777" w:rsidR="00B96A43" w:rsidRDefault="006A57DC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300,01-700</w:t>
            </w:r>
          </w:p>
        </w:tc>
        <w:tc>
          <w:tcPr>
            <w:tcW w:w="3537" w:type="dxa"/>
          </w:tcPr>
          <w:p w14:paraId="0E913E89" w14:textId="77777777" w:rsidR="00B96A43" w:rsidRDefault="006A57DC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B96A43" w14:paraId="2E009A30" w14:textId="77777777" w:rsidTr="00B96A43">
        <w:tc>
          <w:tcPr>
            <w:tcW w:w="1343" w:type="dxa"/>
          </w:tcPr>
          <w:p w14:paraId="54ED9AB3" w14:textId="77777777" w:rsidR="00B96A43" w:rsidRDefault="00B96A43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3686" w:type="dxa"/>
          </w:tcPr>
          <w:p w14:paraId="3A54AD41" w14:textId="77777777" w:rsidR="00B96A43" w:rsidRDefault="006A57DC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700,01-3 000</w:t>
            </w:r>
          </w:p>
        </w:tc>
        <w:tc>
          <w:tcPr>
            <w:tcW w:w="3537" w:type="dxa"/>
          </w:tcPr>
          <w:p w14:paraId="5D87637D" w14:textId="77777777" w:rsidR="00B96A43" w:rsidRDefault="006A57DC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A57DC" w14:paraId="60110994" w14:textId="77777777" w:rsidTr="00B96A43">
        <w:tc>
          <w:tcPr>
            <w:tcW w:w="1343" w:type="dxa"/>
          </w:tcPr>
          <w:p w14:paraId="6827ECDD" w14:textId="77777777" w:rsidR="006A57DC" w:rsidRDefault="006A57DC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3686" w:type="dxa"/>
          </w:tcPr>
          <w:p w14:paraId="5EB6DAC9" w14:textId="77777777" w:rsidR="006A57DC" w:rsidRDefault="006A57DC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3 000,01-10 000</w:t>
            </w:r>
          </w:p>
        </w:tc>
        <w:tc>
          <w:tcPr>
            <w:tcW w:w="3537" w:type="dxa"/>
          </w:tcPr>
          <w:p w14:paraId="27F43E91" w14:textId="77777777" w:rsidR="006A57DC" w:rsidRDefault="006A57DC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6A57DC" w14:paraId="0877EF13" w14:textId="77777777" w:rsidTr="00B96A43">
        <w:tc>
          <w:tcPr>
            <w:tcW w:w="1343" w:type="dxa"/>
          </w:tcPr>
          <w:p w14:paraId="08A968DB" w14:textId="77777777" w:rsidR="006A57DC" w:rsidRDefault="006A57DC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</w:t>
            </w:r>
          </w:p>
        </w:tc>
        <w:tc>
          <w:tcPr>
            <w:tcW w:w="3686" w:type="dxa"/>
          </w:tcPr>
          <w:p w14:paraId="66285739" w14:textId="77777777" w:rsidR="006A57DC" w:rsidRDefault="006A57DC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10 000,01-100 000</w:t>
            </w:r>
          </w:p>
        </w:tc>
        <w:tc>
          <w:tcPr>
            <w:tcW w:w="3537" w:type="dxa"/>
          </w:tcPr>
          <w:p w14:paraId="34A7125B" w14:textId="77777777" w:rsidR="006A57DC" w:rsidRDefault="006A57DC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6A57DC" w14:paraId="790FD300" w14:textId="77777777" w:rsidTr="00B96A43">
        <w:tc>
          <w:tcPr>
            <w:tcW w:w="1343" w:type="dxa"/>
          </w:tcPr>
          <w:p w14:paraId="7C1B6059" w14:textId="77777777" w:rsidR="006A57DC" w:rsidRDefault="006A57DC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</w:t>
            </w:r>
          </w:p>
        </w:tc>
        <w:tc>
          <w:tcPr>
            <w:tcW w:w="3686" w:type="dxa"/>
          </w:tcPr>
          <w:p w14:paraId="414C3C3B" w14:textId="77777777" w:rsidR="006A57DC" w:rsidRDefault="006A57DC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virs 100 000</w:t>
            </w:r>
          </w:p>
        </w:tc>
        <w:tc>
          <w:tcPr>
            <w:tcW w:w="3537" w:type="dxa"/>
          </w:tcPr>
          <w:p w14:paraId="24AF6DB1" w14:textId="77777777" w:rsidR="006A57DC" w:rsidRDefault="006A57DC" w:rsidP="007D7BF0">
            <w:pPr>
              <w:pStyle w:val="Sarakstarindkopa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</w:tbl>
    <w:p w14:paraId="6F1E8D93" w14:textId="77777777" w:rsidR="007D7BF0" w:rsidRDefault="006A57DC" w:rsidP="007D7BF0">
      <w:pPr>
        <w:pStyle w:val="Sarakstarindkopa"/>
        <w:ind w:left="495" w:firstLine="0"/>
        <w:rPr>
          <w:sz w:val="28"/>
          <w:szCs w:val="28"/>
        </w:rPr>
      </w:pPr>
      <w:r>
        <w:rPr>
          <w:sz w:val="28"/>
          <w:szCs w:val="28"/>
        </w:rPr>
        <w:t>"</w:t>
      </w:r>
    </w:p>
    <w:p w14:paraId="022A33DF" w14:textId="4BAF3453" w:rsidR="006A57DC" w:rsidRDefault="006A57DC" w:rsidP="00AF2311">
      <w:pPr>
        <w:pStyle w:val="Sarakstarindkop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Pap</w:t>
      </w:r>
      <w:r w:rsidR="001C06B8">
        <w:rPr>
          <w:sz w:val="28"/>
          <w:szCs w:val="28"/>
        </w:rPr>
        <w:t xml:space="preserve">ildināt noteikumus ar </w:t>
      </w:r>
      <w:r w:rsidR="0048482C">
        <w:rPr>
          <w:sz w:val="28"/>
          <w:szCs w:val="28"/>
        </w:rPr>
        <w:t>3</w:t>
      </w:r>
      <w:r w:rsidR="001C06B8">
        <w:rPr>
          <w:sz w:val="28"/>
          <w:szCs w:val="28"/>
        </w:rPr>
        <w:t>.</w:t>
      </w:r>
      <w:r w:rsidR="001C06B8" w:rsidRPr="001C06B8">
        <w:rPr>
          <w:sz w:val="28"/>
          <w:szCs w:val="28"/>
          <w:vertAlign w:val="superscript"/>
        </w:rPr>
        <w:t>1</w:t>
      </w:r>
      <w:r w:rsidR="001C06B8">
        <w:rPr>
          <w:sz w:val="28"/>
          <w:szCs w:val="28"/>
        </w:rPr>
        <w:t> </w:t>
      </w:r>
      <w:r w:rsidR="00D7460C">
        <w:rPr>
          <w:sz w:val="28"/>
          <w:szCs w:val="28"/>
        </w:rPr>
        <w:t>un 3.</w:t>
      </w:r>
      <w:r w:rsidR="00D7460C" w:rsidRPr="00D7460C">
        <w:rPr>
          <w:sz w:val="28"/>
          <w:szCs w:val="28"/>
          <w:vertAlign w:val="superscript"/>
        </w:rPr>
        <w:t>2</w:t>
      </w:r>
      <w:r w:rsidR="00D7460C">
        <w:rPr>
          <w:sz w:val="28"/>
          <w:szCs w:val="28"/>
        </w:rPr>
        <w:t> </w:t>
      </w:r>
      <w:r w:rsidR="001C06B8">
        <w:rPr>
          <w:sz w:val="28"/>
          <w:szCs w:val="28"/>
        </w:rPr>
        <w:t>punktu šādā redakcijā:</w:t>
      </w:r>
    </w:p>
    <w:p w14:paraId="2814A20B" w14:textId="30DC5F51" w:rsidR="001C06B8" w:rsidRDefault="001C06B8" w:rsidP="0048482C">
      <w:pPr>
        <w:pStyle w:val="Sarakstarindkopa"/>
        <w:ind w:left="0"/>
        <w:rPr>
          <w:sz w:val="28"/>
          <w:szCs w:val="28"/>
        </w:rPr>
      </w:pPr>
      <w:r w:rsidRPr="0048482C">
        <w:rPr>
          <w:sz w:val="28"/>
          <w:szCs w:val="28"/>
        </w:rPr>
        <w:lastRenderedPageBreak/>
        <w:t>"</w:t>
      </w:r>
      <w:r w:rsidR="0048482C" w:rsidRPr="0048482C">
        <w:rPr>
          <w:sz w:val="28"/>
          <w:szCs w:val="28"/>
        </w:rPr>
        <w:t>3</w:t>
      </w:r>
      <w:r w:rsidRPr="0048482C">
        <w:rPr>
          <w:sz w:val="28"/>
          <w:szCs w:val="28"/>
        </w:rPr>
        <w:t>.</w:t>
      </w:r>
      <w:r w:rsidRPr="0048482C">
        <w:rPr>
          <w:sz w:val="28"/>
          <w:szCs w:val="28"/>
          <w:vertAlign w:val="superscript"/>
        </w:rPr>
        <w:t>1</w:t>
      </w:r>
      <w:r w:rsidRPr="0048482C">
        <w:rPr>
          <w:sz w:val="28"/>
          <w:szCs w:val="28"/>
        </w:rPr>
        <w:t> </w:t>
      </w:r>
      <w:proofErr w:type="gramStart"/>
      <w:r w:rsidR="00F07CF8">
        <w:rPr>
          <w:sz w:val="28"/>
          <w:szCs w:val="28"/>
        </w:rPr>
        <w:t xml:space="preserve">Ja zvērināta tiesu izpildītāja </w:t>
      </w:r>
      <w:r w:rsidR="00F07CF8" w:rsidRPr="0048482C">
        <w:rPr>
          <w:sz w:val="28"/>
          <w:szCs w:val="28"/>
        </w:rPr>
        <w:t>paziņojumā par pienākumu izpildīt nolēmumu norādītajā termiņā</w:t>
      </w:r>
      <w:proofErr w:type="gramEnd"/>
      <w:r w:rsidR="00F07CF8" w:rsidRPr="0048482C">
        <w:rPr>
          <w:sz w:val="28"/>
          <w:szCs w:val="28"/>
        </w:rPr>
        <w:t xml:space="preserve"> </w:t>
      </w:r>
      <w:r w:rsidR="0048482C" w:rsidRPr="0048482C">
        <w:rPr>
          <w:sz w:val="28"/>
          <w:szCs w:val="28"/>
        </w:rPr>
        <w:t xml:space="preserve">parādnieks nokārto savas saistības, </w:t>
      </w:r>
      <w:r w:rsidR="00D7460C">
        <w:rPr>
          <w:sz w:val="28"/>
          <w:szCs w:val="28"/>
        </w:rPr>
        <w:t>ieskaitot</w:t>
      </w:r>
      <w:r w:rsidR="0048482C" w:rsidRPr="0048482C">
        <w:rPr>
          <w:sz w:val="28"/>
          <w:szCs w:val="28"/>
        </w:rPr>
        <w:t xml:space="preserve"> </w:t>
      </w:r>
      <w:r w:rsidR="00285154">
        <w:rPr>
          <w:sz w:val="28"/>
          <w:szCs w:val="28"/>
        </w:rPr>
        <w:t xml:space="preserve">zvērināta </w:t>
      </w:r>
      <w:r w:rsidR="0048482C" w:rsidRPr="0048482C">
        <w:rPr>
          <w:sz w:val="28"/>
          <w:szCs w:val="28"/>
        </w:rPr>
        <w:t xml:space="preserve">tiesu izpildītāja depozīta </w:t>
      </w:r>
      <w:r w:rsidR="0048482C" w:rsidRPr="00F07CF8">
        <w:rPr>
          <w:sz w:val="28"/>
          <w:szCs w:val="28"/>
        </w:rPr>
        <w:t xml:space="preserve">kontā visu </w:t>
      </w:r>
      <w:r w:rsidR="00F07CF8" w:rsidRPr="00F07CF8">
        <w:rPr>
          <w:sz w:val="28"/>
          <w:szCs w:val="28"/>
        </w:rPr>
        <w:t xml:space="preserve">piedzenamā </w:t>
      </w:r>
      <w:r w:rsidR="0048482C" w:rsidRPr="00F07CF8">
        <w:rPr>
          <w:sz w:val="28"/>
          <w:szCs w:val="28"/>
        </w:rPr>
        <w:t xml:space="preserve">parāda summu un </w:t>
      </w:r>
      <w:r w:rsidR="00285154" w:rsidRPr="00F07CF8">
        <w:rPr>
          <w:sz w:val="28"/>
          <w:szCs w:val="28"/>
        </w:rPr>
        <w:t xml:space="preserve">summu </w:t>
      </w:r>
      <w:r w:rsidR="0048482C" w:rsidRPr="00F07CF8">
        <w:rPr>
          <w:sz w:val="28"/>
          <w:szCs w:val="28"/>
        </w:rPr>
        <w:t>sprieduma izpildes izdevumu</w:t>
      </w:r>
      <w:r w:rsidR="00285154" w:rsidRPr="00F07CF8">
        <w:rPr>
          <w:sz w:val="28"/>
          <w:szCs w:val="28"/>
        </w:rPr>
        <w:t xml:space="preserve"> segšanai</w:t>
      </w:r>
      <w:r w:rsidR="0048482C" w:rsidRPr="00F07CF8">
        <w:rPr>
          <w:sz w:val="28"/>
          <w:szCs w:val="28"/>
        </w:rPr>
        <w:t xml:space="preserve">, </w:t>
      </w:r>
      <w:r w:rsidR="00285154" w:rsidRPr="00F07CF8">
        <w:rPr>
          <w:sz w:val="28"/>
          <w:szCs w:val="28"/>
        </w:rPr>
        <w:t xml:space="preserve">šo noteikumu 3. punktā minētajai atlīdzībai tiek </w:t>
      </w:r>
      <w:r w:rsidR="0048482C" w:rsidRPr="00F07CF8">
        <w:rPr>
          <w:sz w:val="28"/>
          <w:szCs w:val="28"/>
        </w:rPr>
        <w:t>piemēro</w:t>
      </w:r>
      <w:r w:rsidR="00285154" w:rsidRPr="00F07CF8">
        <w:rPr>
          <w:sz w:val="28"/>
          <w:szCs w:val="28"/>
        </w:rPr>
        <w:t>ts</w:t>
      </w:r>
      <w:r w:rsidR="0048482C" w:rsidRPr="00F07CF8">
        <w:rPr>
          <w:sz w:val="28"/>
          <w:szCs w:val="28"/>
        </w:rPr>
        <w:t xml:space="preserve"> koeficient</w:t>
      </w:r>
      <w:r w:rsidR="00285154" w:rsidRPr="00F07CF8">
        <w:rPr>
          <w:sz w:val="28"/>
          <w:szCs w:val="28"/>
        </w:rPr>
        <w:t>s</w:t>
      </w:r>
      <w:r w:rsidR="0048482C" w:rsidRPr="00F07CF8">
        <w:rPr>
          <w:sz w:val="28"/>
          <w:szCs w:val="28"/>
        </w:rPr>
        <w:t xml:space="preserve"> 0,5.</w:t>
      </w:r>
    </w:p>
    <w:p w14:paraId="178B0F27" w14:textId="4CD109F5" w:rsidR="00D7460C" w:rsidRDefault="00D7460C" w:rsidP="0048482C">
      <w:pPr>
        <w:pStyle w:val="Sarakstarindkopa"/>
        <w:ind w:left="0"/>
        <w:rPr>
          <w:sz w:val="28"/>
          <w:szCs w:val="28"/>
        </w:rPr>
      </w:pPr>
    </w:p>
    <w:p w14:paraId="0A77DE17" w14:textId="0CD7760E" w:rsidR="00D7460C" w:rsidRPr="00211498" w:rsidRDefault="00D7460C" w:rsidP="0048482C">
      <w:pPr>
        <w:pStyle w:val="Sarakstarindkopa"/>
        <w:ind w:left="0"/>
        <w:rPr>
          <w:sz w:val="28"/>
          <w:szCs w:val="28"/>
        </w:rPr>
      </w:pPr>
      <w:r w:rsidRPr="00211498">
        <w:rPr>
          <w:sz w:val="28"/>
          <w:szCs w:val="28"/>
        </w:rPr>
        <w:t>3.</w:t>
      </w:r>
      <w:r w:rsidRPr="00211498">
        <w:rPr>
          <w:sz w:val="28"/>
          <w:szCs w:val="28"/>
          <w:vertAlign w:val="superscript"/>
        </w:rPr>
        <w:t>2</w:t>
      </w:r>
      <w:r w:rsidRPr="00211498">
        <w:rPr>
          <w:sz w:val="28"/>
          <w:szCs w:val="28"/>
        </w:rPr>
        <w:t> </w:t>
      </w:r>
      <w:proofErr w:type="gramStart"/>
      <w:r w:rsidR="00211498" w:rsidRPr="00211498">
        <w:rPr>
          <w:rFonts w:cs="Times New Roman"/>
          <w:sz w:val="28"/>
          <w:szCs w:val="28"/>
        </w:rPr>
        <w:t>Ja izpildu lietā par parāda piedziņu</w:t>
      </w:r>
      <w:proofErr w:type="gramEnd"/>
      <w:r w:rsidR="00211498" w:rsidRPr="00211498">
        <w:rPr>
          <w:rFonts w:cs="Times New Roman"/>
          <w:sz w:val="28"/>
          <w:szCs w:val="28"/>
        </w:rPr>
        <w:t xml:space="preserve"> parāds nav segts gada laikā no izpildu lietas ievešanas dienas, šo noteikumu 3. punktā noteiktajai amata atlīdzībai piemērojams koeficients 1,5.</w:t>
      </w:r>
      <w:r w:rsidRPr="00211498">
        <w:rPr>
          <w:sz w:val="28"/>
          <w:szCs w:val="28"/>
        </w:rPr>
        <w:t>"</w:t>
      </w:r>
    </w:p>
    <w:p w14:paraId="5B6EFE35" w14:textId="77777777" w:rsidR="006227F0" w:rsidRPr="00F7362D" w:rsidRDefault="006227F0" w:rsidP="00F7362D">
      <w:pPr>
        <w:ind w:firstLine="0"/>
        <w:rPr>
          <w:sz w:val="28"/>
          <w:szCs w:val="28"/>
        </w:rPr>
      </w:pPr>
    </w:p>
    <w:p w14:paraId="4C1B1E48" w14:textId="77777777" w:rsidR="00F07CF8" w:rsidRDefault="00F07CF8" w:rsidP="00AF2311">
      <w:pPr>
        <w:pStyle w:val="Sarakstarindkop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Papildināt noteikumus ar 6.</w:t>
      </w:r>
      <w:r w:rsidRPr="00F07CF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 punktu šādā redakcijā:</w:t>
      </w:r>
    </w:p>
    <w:p w14:paraId="476580A1" w14:textId="5EFE17BF" w:rsidR="001C06B8" w:rsidRDefault="00F07CF8" w:rsidP="00A02DE7">
      <w:pPr>
        <w:pStyle w:val="Sarakstarindkopa"/>
        <w:ind w:left="0"/>
        <w:rPr>
          <w:sz w:val="28"/>
          <w:szCs w:val="28"/>
        </w:rPr>
      </w:pPr>
      <w:r>
        <w:rPr>
          <w:sz w:val="28"/>
          <w:szCs w:val="28"/>
        </w:rPr>
        <w:t>"</w:t>
      </w:r>
      <w:r w:rsidR="001C06B8" w:rsidRPr="00F07CF8">
        <w:rPr>
          <w:sz w:val="28"/>
          <w:szCs w:val="28"/>
        </w:rPr>
        <w:t>6.</w:t>
      </w:r>
      <w:r>
        <w:rPr>
          <w:sz w:val="28"/>
          <w:szCs w:val="28"/>
          <w:vertAlign w:val="superscript"/>
        </w:rPr>
        <w:t>1</w:t>
      </w:r>
      <w:r w:rsidR="001C06B8" w:rsidRPr="00F07CF8">
        <w:rPr>
          <w:sz w:val="28"/>
          <w:szCs w:val="28"/>
        </w:rPr>
        <w:t> </w:t>
      </w:r>
      <w:r w:rsidR="00A02DE7" w:rsidRPr="00A02DE7">
        <w:rPr>
          <w:sz w:val="28"/>
          <w:szCs w:val="28"/>
        </w:rPr>
        <w:t>Ja parāds izpildu lietā</w:t>
      </w:r>
      <w:r w:rsidR="00A02DE7">
        <w:rPr>
          <w:sz w:val="28"/>
          <w:szCs w:val="28"/>
        </w:rPr>
        <w:t xml:space="preserve"> par piedziņu</w:t>
      </w:r>
      <w:r w:rsidR="00A02DE7" w:rsidRPr="00A02DE7">
        <w:rPr>
          <w:sz w:val="28"/>
          <w:szCs w:val="28"/>
        </w:rPr>
        <w:t xml:space="preserve"> tiek segts no naudas līdzekļiem, kas bijuši apķīlāti kā šī prasījuma nodrošinājums, </w:t>
      </w:r>
      <w:r w:rsidR="00A02DE7">
        <w:rPr>
          <w:sz w:val="28"/>
          <w:szCs w:val="28"/>
        </w:rPr>
        <w:t>šo noteikumu 5. punktā minētajai atlīdzībai</w:t>
      </w:r>
      <w:r w:rsidR="00A71613">
        <w:rPr>
          <w:sz w:val="28"/>
          <w:szCs w:val="28"/>
        </w:rPr>
        <w:t>, ko aprēķina no šādā veidā atgūtas summas,</w:t>
      </w:r>
      <w:r w:rsidR="00A02DE7">
        <w:rPr>
          <w:sz w:val="28"/>
          <w:szCs w:val="28"/>
        </w:rPr>
        <w:t xml:space="preserve"> tiek piemērots koeficients </w:t>
      </w:r>
      <w:r w:rsidR="00A02DE7" w:rsidRPr="00A02DE7">
        <w:rPr>
          <w:sz w:val="28"/>
          <w:szCs w:val="28"/>
        </w:rPr>
        <w:t>0,5.</w:t>
      </w:r>
      <w:r w:rsidR="00A02DE7">
        <w:rPr>
          <w:sz w:val="28"/>
          <w:szCs w:val="28"/>
        </w:rPr>
        <w:t>"</w:t>
      </w:r>
    </w:p>
    <w:p w14:paraId="2F9667D5" w14:textId="77777777" w:rsidR="006A57DC" w:rsidRPr="006A30B5" w:rsidRDefault="006A57DC" w:rsidP="006A30B5">
      <w:pPr>
        <w:ind w:firstLine="0"/>
        <w:rPr>
          <w:sz w:val="28"/>
          <w:szCs w:val="28"/>
        </w:rPr>
      </w:pPr>
    </w:p>
    <w:p w14:paraId="381A2EA5" w14:textId="77777777" w:rsidR="00330A6A" w:rsidRDefault="00330A6A" w:rsidP="00AF2311">
      <w:pPr>
        <w:pStyle w:val="Sarakstarindkop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Aizstāt 7.13. apakšpunktā skaitli "284,57" ar skaitli "280,00".</w:t>
      </w:r>
    </w:p>
    <w:p w14:paraId="5F7C48BB" w14:textId="77777777" w:rsidR="00C87929" w:rsidRPr="009E7AA9" w:rsidRDefault="00C87929" w:rsidP="00C87929">
      <w:pPr>
        <w:pStyle w:val="Sarakstarindkopa"/>
        <w:ind w:left="1440" w:firstLine="0"/>
        <w:rPr>
          <w:sz w:val="28"/>
          <w:szCs w:val="28"/>
        </w:rPr>
      </w:pPr>
    </w:p>
    <w:p w14:paraId="3DFF1124" w14:textId="77777777" w:rsidR="00C87929" w:rsidRPr="00F7362D" w:rsidRDefault="00C87929" w:rsidP="00AF2311">
      <w:pPr>
        <w:pStyle w:val="Sarakstarindkopa"/>
        <w:numPr>
          <w:ilvl w:val="1"/>
          <w:numId w:val="1"/>
        </w:numPr>
        <w:rPr>
          <w:sz w:val="28"/>
          <w:szCs w:val="28"/>
        </w:rPr>
      </w:pPr>
      <w:r w:rsidRPr="00F7362D">
        <w:rPr>
          <w:sz w:val="28"/>
          <w:szCs w:val="28"/>
        </w:rPr>
        <w:t>Izteikt 8.2. apakšpunktu šādā redakcijā:</w:t>
      </w:r>
    </w:p>
    <w:p w14:paraId="61A41E4B" w14:textId="4B1A3BA7" w:rsidR="00C87929" w:rsidRPr="00BA5089" w:rsidRDefault="00C87929" w:rsidP="00BA5089">
      <w:pPr>
        <w:pStyle w:val="tv2132"/>
        <w:spacing w:line="240" w:lineRule="auto"/>
        <w:ind w:firstLine="720"/>
        <w:jc w:val="both"/>
        <w:rPr>
          <w:sz w:val="28"/>
          <w:szCs w:val="28"/>
        </w:rPr>
      </w:pPr>
      <w:r w:rsidRPr="00BA5089">
        <w:rPr>
          <w:color w:val="auto"/>
          <w:sz w:val="28"/>
          <w:szCs w:val="28"/>
        </w:rPr>
        <w:t>"</w:t>
      </w:r>
      <w:r w:rsidR="00BA5089" w:rsidRPr="00BA5089">
        <w:rPr>
          <w:sz w:val="28"/>
          <w:szCs w:val="28"/>
        </w:rPr>
        <w:t xml:space="preserve">8.2. fakta fiksēšana – 70 </w:t>
      </w:r>
      <w:proofErr w:type="spellStart"/>
      <w:r w:rsidR="00BA5089" w:rsidRPr="00BA5089">
        <w:rPr>
          <w:i/>
          <w:sz w:val="28"/>
          <w:szCs w:val="28"/>
        </w:rPr>
        <w:t>euro</w:t>
      </w:r>
      <w:proofErr w:type="spellEnd"/>
      <w:r w:rsidR="00BA5089" w:rsidRPr="00BA5089">
        <w:rPr>
          <w:sz w:val="28"/>
          <w:szCs w:val="28"/>
        </w:rPr>
        <w:t xml:space="preserve">. Ja fakta fiksēšana ilgst ilgāk par stundu, </w:t>
      </w:r>
      <w:r w:rsidR="00BA5089">
        <w:rPr>
          <w:sz w:val="28"/>
          <w:szCs w:val="28"/>
        </w:rPr>
        <w:t xml:space="preserve">papildus maksājami </w:t>
      </w:r>
      <w:bookmarkStart w:id="8" w:name="_GoBack"/>
      <w:bookmarkEnd w:id="8"/>
      <w:r w:rsidR="00BA5089" w:rsidRPr="00BA5089">
        <w:rPr>
          <w:sz w:val="28"/>
          <w:szCs w:val="28"/>
        </w:rPr>
        <w:t xml:space="preserve">50 </w:t>
      </w:r>
      <w:proofErr w:type="spellStart"/>
      <w:r w:rsidR="00BA5089" w:rsidRPr="00BA5089">
        <w:rPr>
          <w:i/>
          <w:sz w:val="28"/>
          <w:szCs w:val="28"/>
        </w:rPr>
        <w:t>euro</w:t>
      </w:r>
      <w:proofErr w:type="spellEnd"/>
      <w:r w:rsidR="00BA5089" w:rsidRPr="00BA5089">
        <w:rPr>
          <w:sz w:val="28"/>
          <w:szCs w:val="28"/>
        </w:rPr>
        <w:t xml:space="preserve"> par katru nākamo stundu;</w:t>
      </w:r>
      <w:r w:rsidR="009E7AA9" w:rsidRPr="00BA5089">
        <w:rPr>
          <w:sz w:val="28"/>
          <w:szCs w:val="28"/>
        </w:rPr>
        <w:t>".</w:t>
      </w:r>
    </w:p>
    <w:p w14:paraId="702B1FC6" w14:textId="77777777" w:rsidR="00F065D2" w:rsidRPr="00BA5089" w:rsidRDefault="00F065D2" w:rsidP="00C87929">
      <w:pPr>
        <w:rPr>
          <w:rFonts w:eastAsia="Times New Roman" w:cs="Times New Roman"/>
          <w:sz w:val="28"/>
          <w:szCs w:val="28"/>
          <w:highlight w:val="yellow"/>
          <w:lang w:eastAsia="lv-LV"/>
        </w:rPr>
      </w:pPr>
    </w:p>
    <w:p w14:paraId="416EEAC9" w14:textId="77777777" w:rsidR="00F065D2" w:rsidRPr="00F7362D" w:rsidRDefault="00F065D2" w:rsidP="000B4890">
      <w:pPr>
        <w:pStyle w:val="Sarakstarindkopa"/>
        <w:numPr>
          <w:ilvl w:val="1"/>
          <w:numId w:val="1"/>
        </w:numPr>
        <w:ind w:left="0" w:firstLine="720"/>
        <w:rPr>
          <w:rFonts w:eastAsia="Times New Roman" w:cs="Times New Roman"/>
          <w:sz w:val="28"/>
          <w:szCs w:val="28"/>
          <w:lang w:eastAsia="lv-LV"/>
        </w:rPr>
      </w:pPr>
      <w:r w:rsidRPr="00F7362D">
        <w:rPr>
          <w:rFonts w:eastAsia="Times New Roman" w:cs="Times New Roman"/>
          <w:sz w:val="28"/>
          <w:szCs w:val="28"/>
          <w:lang w:eastAsia="lv-LV"/>
        </w:rPr>
        <w:t>Papildināt noteikumus ar 8.3.</w:t>
      </w:r>
      <w:r w:rsidRPr="00F7362D">
        <w:rPr>
          <w:rFonts w:eastAsia="Times New Roman" w:cs="Times New Roman"/>
          <w:sz w:val="28"/>
          <w:szCs w:val="28"/>
          <w:vertAlign w:val="superscript"/>
          <w:lang w:eastAsia="lv-LV"/>
        </w:rPr>
        <w:t>1</w:t>
      </w:r>
      <w:r w:rsidRPr="00F7362D">
        <w:rPr>
          <w:rFonts w:eastAsia="Times New Roman" w:cs="Times New Roman"/>
          <w:sz w:val="28"/>
          <w:szCs w:val="28"/>
          <w:lang w:eastAsia="lv-LV"/>
        </w:rPr>
        <w:t> apakšpunktu šādā redakcijā:</w:t>
      </w:r>
    </w:p>
    <w:p w14:paraId="57320499" w14:textId="77777777" w:rsidR="00F065D2" w:rsidRPr="00F7362D" w:rsidRDefault="00F065D2" w:rsidP="000B4890">
      <w:pPr>
        <w:rPr>
          <w:rFonts w:eastAsia="Times New Roman" w:cs="Times New Roman"/>
          <w:sz w:val="28"/>
          <w:szCs w:val="28"/>
          <w:lang w:eastAsia="lv-LV"/>
        </w:rPr>
      </w:pPr>
      <w:r w:rsidRPr="00F7362D">
        <w:rPr>
          <w:rFonts w:eastAsia="Times New Roman" w:cs="Times New Roman"/>
          <w:sz w:val="28"/>
          <w:szCs w:val="28"/>
          <w:lang w:eastAsia="lv-LV"/>
        </w:rPr>
        <w:t>"8.3.</w:t>
      </w:r>
      <w:r w:rsidRPr="00F7362D">
        <w:rPr>
          <w:rFonts w:eastAsia="Times New Roman" w:cs="Times New Roman"/>
          <w:sz w:val="28"/>
          <w:szCs w:val="28"/>
          <w:vertAlign w:val="superscript"/>
          <w:lang w:eastAsia="lv-LV"/>
        </w:rPr>
        <w:t>1</w:t>
      </w:r>
      <w:r w:rsidRPr="00F7362D">
        <w:rPr>
          <w:rFonts w:eastAsia="Times New Roman" w:cs="Times New Roman"/>
          <w:sz w:val="28"/>
          <w:szCs w:val="28"/>
          <w:lang w:eastAsia="lv-LV"/>
        </w:rPr>
        <w:t> mantojuma masas sastāvā norādītas nereģistrējamas kustamas mantas saraksta sastādīšana mantojuma lietā atbilstoši mantojuma masas sastāvā norādīt</w:t>
      </w:r>
      <w:r w:rsidR="000B4890" w:rsidRPr="00F7362D">
        <w:rPr>
          <w:rFonts w:eastAsia="Times New Roman" w:cs="Times New Roman"/>
          <w:sz w:val="28"/>
          <w:szCs w:val="28"/>
          <w:lang w:eastAsia="lv-LV"/>
        </w:rPr>
        <w:t>o</w:t>
      </w:r>
      <w:r w:rsidRPr="00F7362D">
        <w:rPr>
          <w:rFonts w:eastAsia="Times New Roman" w:cs="Times New Roman"/>
          <w:sz w:val="28"/>
          <w:szCs w:val="28"/>
          <w:lang w:eastAsia="lv-LV"/>
        </w:rPr>
        <w:t xml:space="preserve"> šād</w:t>
      </w:r>
      <w:r w:rsidR="000B4890" w:rsidRPr="00F7362D">
        <w:rPr>
          <w:rFonts w:eastAsia="Times New Roman" w:cs="Times New Roman"/>
          <w:sz w:val="28"/>
          <w:szCs w:val="28"/>
          <w:lang w:eastAsia="lv-LV"/>
        </w:rPr>
        <w:t>u</w:t>
      </w:r>
      <w:r w:rsidRPr="00F7362D">
        <w:rPr>
          <w:rFonts w:eastAsia="Times New Roman" w:cs="Times New Roman"/>
          <w:sz w:val="28"/>
          <w:szCs w:val="28"/>
          <w:lang w:eastAsia="lv-LV"/>
        </w:rPr>
        <w:t xml:space="preserve"> </w:t>
      </w:r>
      <w:r w:rsidR="000B4890" w:rsidRPr="00F7362D">
        <w:rPr>
          <w:rFonts w:eastAsia="Times New Roman" w:cs="Times New Roman"/>
          <w:sz w:val="28"/>
          <w:szCs w:val="28"/>
          <w:lang w:eastAsia="lv-LV"/>
        </w:rPr>
        <w:t>priekšmetu</w:t>
      </w:r>
      <w:r w:rsidRPr="00F7362D">
        <w:rPr>
          <w:rFonts w:eastAsia="Times New Roman" w:cs="Times New Roman"/>
          <w:sz w:val="28"/>
          <w:szCs w:val="28"/>
          <w:lang w:eastAsia="lv-LV"/>
        </w:rPr>
        <w:t xml:space="preserve"> skaitam:</w:t>
      </w:r>
    </w:p>
    <w:p w14:paraId="34E74AC8" w14:textId="77777777" w:rsidR="00F065D2" w:rsidRPr="00F7362D" w:rsidRDefault="00F065D2" w:rsidP="000B4890">
      <w:pPr>
        <w:rPr>
          <w:rFonts w:eastAsia="Times New Roman" w:cs="Times New Roman"/>
          <w:sz w:val="28"/>
          <w:szCs w:val="28"/>
          <w:lang w:eastAsia="lv-LV"/>
        </w:rPr>
      </w:pPr>
      <w:r w:rsidRPr="00F7362D">
        <w:rPr>
          <w:rFonts w:eastAsia="Times New Roman" w:cs="Times New Roman"/>
          <w:sz w:val="28"/>
          <w:szCs w:val="28"/>
          <w:lang w:eastAsia="lv-LV"/>
        </w:rPr>
        <w:t>8.3.</w:t>
      </w:r>
      <w:r w:rsidR="000B4890" w:rsidRPr="00F7362D">
        <w:rPr>
          <w:rFonts w:eastAsia="Times New Roman" w:cs="Times New Roman"/>
          <w:sz w:val="28"/>
          <w:szCs w:val="28"/>
          <w:vertAlign w:val="superscript"/>
          <w:lang w:eastAsia="lv-LV"/>
        </w:rPr>
        <w:t>1</w:t>
      </w:r>
      <w:r w:rsidR="000B4890" w:rsidRPr="00F7362D">
        <w:rPr>
          <w:rFonts w:eastAsia="Times New Roman" w:cs="Times New Roman"/>
          <w:sz w:val="28"/>
          <w:szCs w:val="28"/>
          <w:lang w:eastAsia="lv-LV"/>
        </w:rPr>
        <w:t>1.</w:t>
      </w:r>
      <w:r w:rsidRPr="00F7362D">
        <w:rPr>
          <w:rFonts w:eastAsia="Times New Roman" w:cs="Times New Roman"/>
          <w:sz w:val="28"/>
          <w:szCs w:val="28"/>
          <w:lang w:eastAsia="lv-LV"/>
        </w:rPr>
        <w:t> </w:t>
      </w:r>
      <w:r w:rsidR="000B4890" w:rsidRPr="00F7362D">
        <w:rPr>
          <w:rFonts w:eastAsia="Times New Roman" w:cs="Times New Roman"/>
          <w:sz w:val="28"/>
          <w:szCs w:val="28"/>
          <w:lang w:eastAsia="lv-LV"/>
        </w:rPr>
        <w:t>līdz 10 priekšmetiem </w:t>
      </w:r>
      <w:r w:rsidRPr="00F7362D">
        <w:rPr>
          <w:rFonts w:eastAsia="Times New Roman" w:cs="Times New Roman"/>
          <w:sz w:val="28"/>
          <w:szCs w:val="28"/>
          <w:lang w:eastAsia="lv-LV"/>
        </w:rPr>
        <w:t>– 70,00</w:t>
      </w:r>
      <w:r w:rsidR="000B4890" w:rsidRPr="00F7362D">
        <w:rPr>
          <w:rFonts w:eastAsia="Times New Roman" w:cs="Times New Roman"/>
          <w:sz w:val="28"/>
          <w:szCs w:val="28"/>
          <w:lang w:eastAsia="lv-LV"/>
        </w:rPr>
        <w:t xml:space="preserve"> </w:t>
      </w:r>
      <w:proofErr w:type="spellStart"/>
      <w:r w:rsidR="000B4890" w:rsidRPr="00F7362D">
        <w:rPr>
          <w:rFonts w:eastAsia="Times New Roman" w:cs="Times New Roman"/>
          <w:i/>
          <w:sz w:val="28"/>
          <w:szCs w:val="28"/>
          <w:lang w:eastAsia="lv-LV"/>
        </w:rPr>
        <w:t>euro</w:t>
      </w:r>
      <w:proofErr w:type="spellEnd"/>
      <w:r w:rsidR="000B4890" w:rsidRPr="00F7362D">
        <w:rPr>
          <w:rFonts w:eastAsia="Times New Roman" w:cs="Times New Roman"/>
          <w:sz w:val="28"/>
          <w:szCs w:val="28"/>
          <w:lang w:eastAsia="lv-LV"/>
        </w:rPr>
        <w:t>;</w:t>
      </w:r>
    </w:p>
    <w:p w14:paraId="282CB565" w14:textId="77777777" w:rsidR="000B4890" w:rsidRPr="00F7362D" w:rsidRDefault="000B4890" w:rsidP="000B4890">
      <w:pPr>
        <w:rPr>
          <w:rFonts w:eastAsia="Times New Roman" w:cs="Times New Roman"/>
          <w:sz w:val="28"/>
          <w:szCs w:val="28"/>
          <w:lang w:eastAsia="lv-LV"/>
        </w:rPr>
      </w:pPr>
      <w:r w:rsidRPr="00F7362D">
        <w:rPr>
          <w:rFonts w:eastAsia="Times New Roman" w:cs="Times New Roman"/>
          <w:sz w:val="28"/>
          <w:szCs w:val="28"/>
          <w:lang w:eastAsia="lv-LV"/>
        </w:rPr>
        <w:t>8.3.</w:t>
      </w:r>
      <w:r w:rsidRPr="00F7362D">
        <w:rPr>
          <w:rFonts w:eastAsia="Times New Roman" w:cs="Times New Roman"/>
          <w:sz w:val="28"/>
          <w:szCs w:val="28"/>
          <w:vertAlign w:val="superscript"/>
          <w:lang w:eastAsia="lv-LV"/>
        </w:rPr>
        <w:t>1</w:t>
      </w:r>
      <w:r w:rsidRPr="00F7362D">
        <w:rPr>
          <w:rFonts w:eastAsia="Times New Roman" w:cs="Times New Roman"/>
          <w:sz w:val="28"/>
          <w:szCs w:val="28"/>
          <w:lang w:eastAsia="lv-LV"/>
        </w:rPr>
        <w:t>2.</w:t>
      </w:r>
      <w:r w:rsidRPr="00F7362D">
        <w:rPr>
          <w:rFonts w:eastAsia="Times New Roman" w:cs="Times New Roman"/>
          <w:sz w:val="28"/>
          <w:szCs w:val="28"/>
          <w:vertAlign w:val="superscript"/>
          <w:lang w:eastAsia="lv-LV"/>
        </w:rPr>
        <w:t> </w:t>
      </w:r>
      <w:r w:rsidRPr="00F7362D">
        <w:rPr>
          <w:rFonts w:eastAsia="Times New Roman" w:cs="Times New Roman"/>
          <w:sz w:val="28"/>
          <w:szCs w:val="28"/>
          <w:lang w:eastAsia="lv-LV"/>
        </w:rPr>
        <w:t xml:space="preserve">no 11 līdz 50 priekšmetiem – 130,00 </w:t>
      </w:r>
      <w:proofErr w:type="spellStart"/>
      <w:r w:rsidRPr="00F7362D">
        <w:rPr>
          <w:rFonts w:eastAsia="Times New Roman" w:cs="Times New Roman"/>
          <w:i/>
          <w:sz w:val="28"/>
          <w:szCs w:val="28"/>
          <w:lang w:eastAsia="lv-LV"/>
        </w:rPr>
        <w:t>euro</w:t>
      </w:r>
      <w:proofErr w:type="spellEnd"/>
      <w:r w:rsidRPr="00F7362D">
        <w:rPr>
          <w:rFonts w:eastAsia="Times New Roman" w:cs="Times New Roman"/>
          <w:sz w:val="28"/>
          <w:szCs w:val="28"/>
          <w:lang w:eastAsia="lv-LV"/>
        </w:rPr>
        <w:t>;</w:t>
      </w:r>
    </w:p>
    <w:p w14:paraId="5637BC41" w14:textId="77777777" w:rsidR="007D4AC1" w:rsidRDefault="000B4890" w:rsidP="000B4890">
      <w:pPr>
        <w:rPr>
          <w:rFonts w:eastAsia="Times New Roman" w:cs="Times New Roman"/>
          <w:sz w:val="28"/>
          <w:szCs w:val="28"/>
          <w:vertAlign w:val="superscript"/>
          <w:lang w:eastAsia="lv-LV"/>
        </w:rPr>
      </w:pPr>
      <w:r w:rsidRPr="00F7362D">
        <w:rPr>
          <w:rFonts w:eastAsia="Times New Roman" w:cs="Times New Roman"/>
          <w:sz w:val="28"/>
          <w:szCs w:val="28"/>
          <w:lang w:eastAsia="lv-LV"/>
        </w:rPr>
        <w:t>8.3.</w:t>
      </w:r>
      <w:r w:rsidRPr="00F7362D">
        <w:rPr>
          <w:rFonts w:eastAsia="Times New Roman" w:cs="Times New Roman"/>
          <w:sz w:val="28"/>
          <w:szCs w:val="28"/>
          <w:vertAlign w:val="superscript"/>
          <w:lang w:eastAsia="lv-LV"/>
        </w:rPr>
        <w:t>1</w:t>
      </w:r>
      <w:r w:rsidRPr="00F7362D">
        <w:rPr>
          <w:rFonts w:eastAsia="Times New Roman" w:cs="Times New Roman"/>
          <w:sz w:val="28"/>
          <w:szCs w:val="28"/>
          <w:lang w:eastAsia="lv-LV"/>
        </w:rPr>
        <w:t xml:space="preserve">3. vairāk par 50 priekšmetiem – 270,00 </w:t>
      </w:r>
      <w:proofErr w:type="spellStart"/>
      <w:r w:rsidRPr="00F7362D">
        <w:rPr>
          <w:rFonts w:eastAsia="Times New Roman" w:cs="Times New Roman"/>
          <w:i/>
          <w:sz w:val="28"/>
          <w:szCs w:val="28"/>
          <w:lang w:eastAsia="lv-LV"/>
        </w:rPr>
        <w:t>euro</w:t>
      </w:r>
      <w:proofErr w:type="spellEnd"/>
      <w:r w:rsidRPr="00F7362D">
        <w:rPr>
          <w:rFonts w:eastAsia="Times New Roman" w:cs="Times New Roman"/>
          <w:sz w:val="28"/>
          <w:szCs w:val="28"/>
          <w:lang w:eastAsia="lv-LV"/>
        </w:rPr>
        <w:t>."</w:t>
      </w:r>
      <w:r>
        <w:rPr>
          <w:rFonts w:eastAsia="Times New Roman" w:cs="Times New Roman"/>
          <w:sz w:val="28"/>
          <w:szCs w:val="28"/>
          <w:lang w:eastAsia="lv-LV"/>
        </w:rPr>
        <w:t xml:space="preserve"> </w:t>
      </w:r>
    </w:p>
    <w:p w14:paraId="333DFE47" w14:textId="77777777" w:rsidR="000B4890" w:rsidRDefault="000B4890" w:rsidP="00C87929">
      <w:pPr>
        <w:rPr>
          <w:rFonts w:cs="Times New Roman"/>
          <w:sz w:val="28"/>
          <w:szCs w:val="28"/>
        </w:rPr>
      </w:pPr>
    </w:p>
    <w:p w14:paraId="6C50BC83" w14:textId="77777777" w:rsidR="007D4AC1" w:rsidRPr="00F7362D" w:rsidRDefault="009C73BE" w:rsidP="009C73BE">
      <w:pPr>
        <w:pStyle w:val="Sarakstarindkopa"/>
        <w:numPr>
          <w:ilvl w:val="1"/>
          <w:numId w:val="1"/>
        </w:numPr>
        <w:ind w:left="0" w:firstLine="720"/>
        <w:rPr>
          <w:rFonts w:cs="Times New Roman"/>
          <w:sz w:val="28"/>
          <w:szCs w:val="28"/>
        </w:rPr>
      </w:pPr>
      <w:r w:rsidRPr="00F7362D">
        <w:rPr>
          <w:rFonts w:cs="Times New Roman"/>
          <w:sz w:val="28"/>
          <w:szCs w:val="28"/>
        </w:rPr>
        <w:t>Papildināt 8.4. apakšpunkta ievadteikumu aiz vārdiem "izsoles rīkošana" ar vārdiem "vai izsole rīkošana mantas dalīšanas nolūkā".</w:t>
      </w:r>
    </w:p>
    <w:p w14:paraId="705CDBCF" w14:textId="77777777" w:rsidR="00330A6A" w:rsidRDefault="00330A6A" w:rsidP="00330A6A">
      <w:pPr>
        <w:pStyle w:val="Sarakstarindkopa"/>
        <w:ind w:left="1440" w:firstLine="0"/>
        <w:rPr>
          <w:sz w:val="28"/>
          <w:szCs w:val="28"/>
        </w:rPr>
      </w:pPr>
    </w:p>
    <w:p w14:paraId="35697588" w14:textId="77777777" w:rsidR="00F065D2" w:rsidRDefault="00330A6A" w:rsidP="00F065D2">
      <w:pPr>
        <w:pStyle w:val="Sarakstarindkop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Aizstāt 8.6. punktā skaitli "2,85" ar skaitli "3,00".</w:t>
      </w:r>
    </w:p>
    <w:p w14:paraId="29CEBA73" w14:textId="77777777" w:rsidR="00F065D2" w:rsidRPr="00F065D2" w:rsidRDefault="00F065D2" w:rsidP="00F065D2">
      <w:pPr>
        <w:pStyle w:val="Sarakstarindkopa"/>
        <w:rPr>
          <w:sz w:val="28"/>
          <w:szCs w:val="28"/>
        </w:rPr>
      </w:pPr>
    </w:p>
    <w:p w14:paraId="7AD391A9" w14:textId="094AB346" w:rsidR="00224574" w:rsidRPr="00F065D2" w:rsidRDefault="00224574" w:rsidP="00F065D2">
      <w:pPr>
        <w:pStyle w:val="Sarakstarindkopa"/>
        <w:numPr>
          <w:ilvl w:val="1"/>
          <w:numId w:val="1"/>
        </w:numPr>
        <w:rPr>
          <w:sz w:val="28"/>
          <w:szCs w:val="28"/>
        </w:rPr>
      </w:pPr>
      <w:r w:rsidRPr="00F065D2">
        <w:rPr>
          <w:sz w:val="28"/>
          <w:szCs w:val="28"/>
        </w:rPr>
        <w:t>Papildināt noteikumus ar 10.</w:t>
      </w:r>
      <w:r w:rsidRPr="00F065D2">
        <w:rPr>
          <w:sz w:val="28"/>
          <w:szCs w:val="28"/>
          <w:vertAlign w:val="superscript"/>
        </w:rPr>
        <w:t>1</w:t>
      </w:r>
      <w:r w:rsidRPr="00F065D2">
        <w:rPr>
          <w:sz w:val="28"/>
          <w:szCs w:val="28"/>
        </w:rPr>
        <w:t> </w:t>
      </w:r>
      <w:r w:rsidR="00DD0D02" w:rsidRPr="00F065D2">
        <w:rPr>
          <w:sz w:val="28"/>
          <w:szCs w:val="28"/>
        </w:rPr>
        <w:t>un 10.</w:t>
      </w:r>
      <w:r w:rsidR="00DD0D02" w:rsidRPr="00F065D2">
        <w:rPr>
          <w:sz w:val="28"/>
          <w:szCs w:val="28"/>
          <w:vertAlign w:val="superscript"/>
        </w:rPr>
        <w:t>2</w:t>
      </w:r>
      <w:r w:rsidR="00DD0D02" w:rsidRPr="00F065D2">
        <w:rPr>
          <w:sz w:val="28"/>
          <w:szCs w:val="28"/>
        </w:rPr>
        <w:t> </w:t>
      </w:r>
      <w:r w:rsidRPr="00F065D2">
        <w:rPr>
          <w:sz w:val="28"/>
          <w:szCs w:val="28"/>
        </w:rPr>
        <w:t>apakšpunktu šādā redakcijā:</w:t>
      </w:r>
    </w:p>
    <w:p w14:paraId="2187EFF7" w14:textId="77777777" w:rsidR="00371216" w:rsidRDefault="00224574" w:rsidP="00224574">
      <w:pPr>
        <w:rPr>
          <w:rFonts w:eastAsia="Calibri"/>
          <w:sz w:val="28"/>
          <w:szCs w:val="28"/>
        </w:rPr>
      </w:pPr>
      <w:r w:rsidRPr="009E3EED">
        <w:rPr>
          <w:color w:val="000000" w:themeColor="text1"/>
          <w:sz w:val="28"/>
          <w:szCs w:val="28"/>
          <w:shd w:val="clear" w:color="auto" w:fill="FFFFFF"/>
        </w:rPr>
        <w:t>"</w:t>
      </w:r>
      <w:r w:rsidRPr="009E3EED">
        <w:rPr>
          <w:sz w:val="28"/>
          <w:szCs w:val="28"/>
        </w:rPr>
        <w:t>10.</w:t>
      </w:r>
      <w:r w:rsidRPr="009E3EED">
        <w:rPr>
          <w:sz w:val="28"/>
          <w:szCs w:val="28"/>
          <w:vertAlign w:val="superscript"/>
        </w:rPr>
        <w:t>1</w:t>
      </w:r>
      <w:r w:rsidRPr="009E3EED">
        <w:rPr>
          <w:sz w:val="28"/>
          <w:szCs w:val="28"/>
        </w:rPr>
        <w:t xml:space="preserve"> Ja </w:t>
      </w:r>
      <w:r w:rsidRPr="009E3EED">
        <w:rPr>
          <w:rFonts w:eastAsia="Calibri"/>
          <w:sz w:val="28"/>
          <w:szCs w:val="28"/>
        </w:rPr>
        <w:t xml:space="preserve">tiesas vai ārpustiesas dokumentu piegādā saskaņā ar Hāgas 1965. gada konvenciju par tiesas un ārpustiesas dokumentu izsniegšanu civillietās un komerclietās vai Eiropas Parlamenta un Padomes regulu Nr. 1393/2007 </w:t>
      </w:r>
      <w:r w:rsidRPr="009E3EED">
        <w:rPr>
          <w:sz w:val="28"/>
          <w:szCs w:val="28"/>
          <w:lang w:eastAsia="ru-RU"/>
        </w:rPr>
        <w:t>par tiesas un ārpustiesas civillietu un komerclietu dokumentu izsniegšanu dalībvalstīs (dokumentu izsniegšana), un ar ko atceļ Padomes Regulu Nr. 1348/2000</w:t>
      </w:r>
      <w:r w:rsidRPr="009E3EED">
        <w:rPr>
          <w:rFonts w:eastAsia="Calibri"/>
          <w:sz w:val="28"/>
          <w:szCs w:val="28"/>
        </w:rPr>
        <w:t xml:space="preserve">, šo noteikumu 8.1. apakšpunktā minēto amata atlīdzību sedz </w:t>
      </w:r>
      <w:r w:rsidRPr="009E3EED">
        <w:rPr>
          <w:sz w:val="28"/>
          <w:szCs w:val="28"/>
        </w:rPr>
        <w:t xml:space="preserve">ārvalsts kompetentā iestāde, </w:t>
      </w:r>
      <w:r w:rsidRPr="009E3EED">
        <w:rPr>
          <w:rFonts w:eastAsia="Calibri"/>
          <w:sz w:val="28"/>
          <w:szCs w:val="28"/>
        </w:rPr>
        <w:t>pēc kuras lūguma dokumentu piegāde tiek veikta</w:t>
      </w:r>
      <w:r>
        <w:rPr>
          <w:rFonts w:eastAsia="Calibri"/>
          <w:sz w:val="28"/>
          <w:szCs w:val="28"/>
        </w:rPr>
        <w:t>.</w:t>
      </w:r>
      <w:r w:rsidRPr="009E3E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Amata atlīdzību šādā gadījumā iemaksā </w:t>
      </w:r>
      <w:r w:rsidRPr="009E3EED">
        <w:rPr>
          <w:rFonts w:eastAsia="Calibri"/>
          <w:sz w:val="28"/>
          <w:szCs w:val="28"/>
        </w:rPr>
        <w:t xml:space="preserve">Latvijas Zvērinātu tiesu izpildītāju padomes kontā vienlaikus </w:t>
      </w:r>
      <w:r w:rsidRPr="009E3EED">
        <w:rPr>
          <w:rFonts w:eastAsia="Calibri"/>
          <w:sz w:val="28"/>
          <w:szCs w:val="28"/>
        </w:rPr>
        <w:lastRenderedPageBreak/>
        <w:t xml:space="preserve">ar </w:t>
      </w:r>
      <w:r w:rsidRPr="009E3EED">
        <w:rPr>
          <w:sz w:val="28"/>
          <w:szCs w:val="28"/>
        </w:rPr>
        <w:t xml:space="preserve">lūguma par tiesas vai ārpustiesas dokumentu izsniegšanu </w:t>
      </w:r>
      <w:r w:rsidRPr="009E3EED">
        <w:rPr>
          <w:rFonts w:eastAsia="Calibri"/>
          <w:sz w:val="28"/>
          <w:szCs w:val="28"/>
        </w:rPr>
        <w:t>iesniegšanu Latvijas Zvērinātu tiesu izpildītāju padomē</w:t>
      </w:r>
      <w:r w:rsidRPr="009E3EED">
        <w:rPr>
          <w:rFonts w:eastAsia="Calibri"/>
          <w:i/>
          <w:sz w:val="28"/>
          <w:szCs w:val="28"/>
        </w:rPr>
        <w:t>.</w:t>
      </w:r>
    </w:p>
    <w:p w14:paraId="770D9C09" w14:textId="77777777" w:rsidR="00DD0D02" w:rsidRDefault="00DD0D02" w:rsidP="00224574">
      <w:pPr>
        <w:rPr>
          <w:sz w:val="28"/>
          <w:szCs w:val="28"/>
        </w:rPr>
      </w:pPr>
    </w:p>
    <w:p w14:paraId="60280625" w14:textId="77777777" w:rsidR="00DD0D02" w:rsidRPr="0063200A" w:rsidRDefault="00DD0D02" w:rsidP="00224574">
      <w:pPr>
        <w:rPr>
          <w:rFonts w:cs="Times New Roman"/>
          <w:sz w:val="28"/>
          <w:szCs w:val="28"/>
        </w:rPr>
      </w:pPr>
      <w:r w:rsidRPr="0063200A">
        <w:rPr>
          <w:rFonts w:cs="Times New Roman"/>
          <w:sz w:val="28"/>
          <w:szCs w:val="28"/>
        </w:rPr>
        <w:t>10.</w:t>
      </w:r>
      <w:r w:rsidRPr="0063200A">
        <w:rPr>
          <w:rFonts w:cs="Times New Roman"/>
          <w:sz w:val="28"/>
          <w:szCs w:val="28"/>
          <w:vertAlign w:val="superscript"/>
        </w:rPr>
        <w:t>2</w:t>
      </w:r>
      <w:r w:rsidRPr="0063200A">
        <w:rPr>
          <w:rFonts w:cs="Times New Roman"/>
          <w:sz w:val="28"/>
          <w:szCs w:val="28"/>
        </w:rPr>
        <w:t> Šo noteikumu 8.1. apakšpunktā minēt</w:t>
      </w:r>
      <w:r w:rsidR="0063200A">
        <w:rPr>
          <w:rFonts w:cs="Times New Roman"/>
          <w:sz w:val="28"/>
          <w:szCs w:val="28"/>
        </w:rPr>
        <w:t>ā</w:t>
      </w:r>
      <w:r w:rsidRPr="0063200A">
        <w:rPr>
          <w:rFonts w:cs="Times New Roman"/>
          <w:sz w:val="28"/>
          <w:szCs w:val="28"/>
        </w:rPr>
        <w:t xml:space="preserve"> amata atlīdzīb</w:t>
      </w:r>
      <w:r w:rsidR="0063200A">
        <w:rPr>
          <w:rFonts w:cs="Times New Roman"/>
          <w:sz w:val="28"/>
          <w:szCs w:val="28"/>
        </w:rPr>
        <w:t>a</w:t>
      </w:r>
      <w:r w:rsidRPr="0063200A">
        <w:rPr>
          <w:rFonts w:cs="Times New Roman"/>
          <w:sz w:val="28"/>
          <w:szCs w:val="28"/>
        </w:rPr>
        <w:t xml:space="preserve"> maksājama arī gadījumā, ja dokumenta </w:t>
      </w:r>
      <w:r w:rsidR="0063200A" w:rsidRPr="0063200A">
        <w:rPr>
          <w:rFonts w:cs="Times New Roman"/>
          <w:sz w:val="28"/>
          <w:szCs w:val="28"/>
        </w:rPr>
        <w:t xml:space="preserve">nodošana adresātam </w:t>
      </w:r>
      <w:r w:rsidRPr="0063200A">
        <w:rPr>
          <w:rFonts w:cs="Times New Roman"/>
          <w:sz w:val="28"/>
          <w:szCs w:val="28"/>
        </w:rPr>
        <w:t>nav bijusi iespējama</w:t>
      </w:r>
      <w:r w:rsidR="0063200A" w:rsidRPr="0063200A">
        <w:rPr>
          <w:rFonts w:cs="Times New Roman"/>
          <w:sz w:val="28"/>
          <w:szCs w:val="28"/>
        </w:rPr>
        <w:t xml:space="preserve"> vai adresāts atteicies pieņemt piegādājamo dokumentu</w:t>
      </w:r>
      <w:r w:rsidRPr="0063200A">
        <w:rPr>
          <w:rFonts w:cs="Times New Roman"/>
          <w:sz w:val="28"/>
          <w:szCs w:val="28"/>
        </w:rPr>
        <w:t>."</w:t>
      </w:r>
    </w:p>
    <w:p w14:paraId="7A80A376" w14:textId="77777777" w:rsidR="00D37446" w:rsidRDefault="00D37446" w:rsidP="00D37446">
      <w:pPr>
        <w:tabs>
          <w:tab w:val="left" w:pos="6521"/>
        </w:tabs>
        <w:rPr>
          <w:rFonts w:eastAsia="Times New Roman" w:cs="Times New Roman"/>
          <w:sz w:val="28"/>
          <w:szCs w:val="28"/>
          <w:lang w:eastAsia="lv-LV"/>
        </w:rPr>
      </w:pPr>
    </w:p>
    <w:p w14:paraId="340BE6E5" w14:textId="01E1870E" w:rsidR="00F065D2" w:rsidRDefault="00224574" w:rsidP="00F065D2">
      <w:pPr>
        <w:pStyle w:val="Sarakstarindkopa"/>
        <w:numPr>
          <w:ilvl w:val="1"/>
          <w:numId w:val="1"/>
        </w:numPr>
        <w:rPr>
          <w:sz w:val="28"/>
          <w:szCs w:val="28"/>
        </w:rPr>
      </w:pPr>
      <w:r w:rsidRPr="00F065D2">
        <w:rPr>
          <w:sz w:val="28"/>
          <w:szCs w:val="28"/>
        </w:rPr>
        <w:t> </w:t>
      </w:r>
      <w:r w:rsidR="00F065D2">
        <w:rPr>
          <w:sz w:val="28"/>
          <w:szCs w:val="28"/>
        </w:rPr>
        <w:t>Papildināt noteikumus ar 14.</w:t>
      </w:r>
      <w:r w:rsidR="00F065D2" w:rsidRPr="00F065D2">
        <w:rPr>
          <w:sz w:val="28"/>
          <w:szCs w:val="28"/>
          <w:vertAlign w:val="superscript"/>
        </w:rPr>
        <w:t>1</w:t>
      </w:r>
      <w:r w:rsidR="009B3B47">
        <w:rPr>
          <w:sz w:val="28"/>
          <w:szCs w:val="28"/>
        </w:rPr>
        <w:t xml:space="preserve"> un 14.</w:t>
      </w:r>
      <w:r w:rsidR="009B3B47">
        <w:rPr>
          <w:sz w:val="28"/>
          <w:szCs w:val="28"/>
          <w:vertAlign w:val="superscript"/>
        </w:rPr>
        <w:t>2 </w:t>
      </w:r>
      <w:r w:rsidR="00F065D2">
        <w:rPr>
          <w:sz w:val="28"/>
          <w:szCs w:val="28"/>
        </w:rPr>
        <w:t>punktu šādā redakcijā:</w:t>
      </w:r>
    </w:p>
    <w:p w14:paraId="47A5B0F0" w14:textId="3149BA9E" w:rsidR="00D37446" w:rsidRPr="00F065D2" w:rsidRDefault="00F065D2" w:rsidP="000C1AE5">
      <w:pPr>
        <w:rPr>
          <w:sz w:val="28"/>
          <w:szCs w:val="28"/>
        </w:rPr>
      </w:pPr>
      <w:r>
        <w:rPr>
          <w:sz w:val="28"/>
          <w:szCs w:val="28"/>
        </w:rPr>
        <w:t>"14.</w:t>
      </w:r>
      <w:r w:rsidRPr="00F065D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 </w:t>
      </w:r>
      <w:r w:rsidR="00677A83" w:rsidRPr="00F065D2">
        <w:rPr>
          <w:sz w:val="28"/>
          <w:szCs w:val="28"/>
        </w:rPr>
        <w:t xml:space="preserve">Šo noteikumu </w:t>
      </w:r>
      <w:r w:rsidR="000C1AE5">
        <w:rPr>
          <w:sz w:val="28"/>
          <w:szCs w:val="28"/>
        </w:rPr>
        <w:t>8.3.</w:t>
      </w:r>
      <w:r w:rsidR="000C1AE5" w:rsidRPr="000C1AE5">
        <w:rPr>
          <w:sz w:val="28"/>
          <w:szCs w:val="28"/>
          <w:vertAlign w:val="superscript"/>
        </w:rPr>
        <w:t>1</w:t>
      </w:r>
      <w:r w:rsidR="000C1AE5">
        <w:rPr>
          <w:sz w:val="28"/>
          <w:szCs w:val="28"/>
        </w:rPr>
        <w:t xml:space="preserve"> apakšpunkts un </w:t>
      </w:r>
      <w:r w:rsidR="00677A83" w:rsidRPr="00F065D2">
        <w:rPr>
          <w:sz w:val="28"/>
          <w:szCs w:val="28"/>
        </w:rPr>
        <w:t>10.</w:t>
      </w:r>
      <w:r w:rsidR="00677A83" w:rsidRPr="00F065D2">
        <w:rPr>
          <w:sz w:val="28"/>
          <w:szCs w:val="28"/>
          <w:vertAlign w:val="superscript"/>
        </w:rPr>
        <w:t>1</w:t>
      </w:r>
      <w:r w:rsidR="00677A83" w:rsidRPr="00F065D2">
        <w:rPr>
          <w:sz w:val="28"/>
          <w:szCs w:val="28"/>
        </w:rPr>
        <w:t> punkts stājas spēkā 2019. gada 1. janvārī.</w:t>
      </w:r>
    </w:p>
    <w:p w14:paraId="3A81C78C" w14:textId="77777777" w:rsidR="00677A83" w:rsidRDefault="00677A83" w:rsidP="00D37446">
      <w:pPr>
        <w:rPr>
          <w:sz w:val="28"/>
          <w:szCs w:val="28"/>
        </w:rPr>
      </w:pPr>
    </w:p>
    <w:p w14:paraId="1FD10FF7" w14:textId="5937E7C1" w:rsidR="009A69A3" w:rsidRPr="004E1DF7" w:rsidRDefault="004E1DF7" w:rsidP="004E1DF7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t>14.</w:t>
      </w:r>
      <w:r w:rsidRPr="004E1DF7"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sz w:val="28"/>
          <w:szCs w:val="28"/>
        </w:rPr>
        <w:t> </w:t>
      </w:r>
      <w:r w:rsidR="009A69A3" w:rsidRPr="004E1DF7">
        <w:rPr>
          <w:rFonts w:cs="Times New Roman"/>
          <w:sz w:val="28"/>
          <w:szCs w:val="28"/>
        </w:rPr>
        <w:t xml:space="preserve">Izpildu lietās, kas ievestas līdz 2018. gada 31. oktobrim, </w:t>
      </w:r>
      <w:r w:rsidR="00A71613">
        <w:rPr>
          <w:rFonts w:cs="Times New Roman"/>
          <w:sz w:val="28"/>
          <w:szCs w:val="28"/>
        </w:rPr>
        <w:t xml:space="preserve">amata atlīdzības noteikšanai </w:t>
      </w:r>
      <w:r w:rsidR="003A7ECB" w:rsidRPr="004E1DF7">
        <w:rPr>
          <w:rFonts w:cs="Times New Roman"/>
          <w:sz w:val="28"/>
          <w:szCs w:val="28"/>
        </w:rPr>
        <w:t xml:space="preserve">piemēro </w:t>
      </w:r>
      <w:r w:rsidR="00A71613">
        <w:rPr>
          <w:rFonts w:cs="Times New Roman"/>
          <w:sz w:val="28"/>
          <w:szCs w:val="28"/>
        </w:rPr>
        <w:t>noteikumus</w:t>
      </w:r>
      <w:r w:rsidR="003A7ECB" w:rsidRPr="004E1DF7">
        <w:rPr>
          <w:rFonts w:cs="Times New Roman"/>
          <w:sz w:val="28"/>
          <w:szCs w:val="28"/>
        </w:rPr>
        <w:t>, kas bija spēkā līdz 2018. gada 31. oktobrim</w:t>
      </w:r>
      <w:r w:rsidR="009A69A3" w:rsidRPr="004E1DF7">
        <w:rPr>
          <w:sz w:val="28"/>
          <w:szCs w:val="28"/>
        </w:rPr>
        <w:t>."</w:t>
      </w:r>
    </w:p>
    <w:p w14:paraId="325E42DC" w14:textId="77777777" w:rsidR="009A69A3" w:rsidRDefault="009A69A3" w:rsidP="00D37446">
      <w:pPr>
        <w:rPr>
          <w:sz w:val="28"/>
          <w:szCs w:val="28"/>
        </w:rPr>
      </w:pPr>
    </w:p>
    <w:p w14:paraId="6537BA60" w14:textId="3B6486E7" w:rsidR="007D7BF0" w:rsidRDefault="007D7BF0" w:rsidP="00D3744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F065D2">
        <w:rPr>
          <w:sz w:val="28"/>
          <w:szCs w:val="28"/>
        </w:rPr>
        <w:t> </w:t>
      </w:r>
      <w:r>
        <w:rPr>
          <w:sz w:val="28"/>
          <w:szCs w:val="28"/>
        </w:rPr>
        <w:t>Noteikum</w:t>
      </w:r>
      <w:r w:rsidR="00524BE9">
        <w:rPr>
          <w:sz w:val="28"/>
          <w:szCs w:val="28"/>
        </w:rPr>
        <w:t>i</w:t>
      </w:r>
      <w:r>
        <w:rPr>
          <w:sz w:val="28"/>
          <w:szCs w:val="28"/>
        </w:rPr>
        <w:t xml:space="preserve"> stājas spēkā 2018. gada 1. novembrī</w:t>
      </w:r>
      <w:proofErr w:type="gramEnd"/>
      <w:r>
        <w:rPr>
          <w:sz w:val="28"/>
          <w:szCs w:val="28"/>
        </w:rPr>
        <w:t xml:space="preserve">. </w:t>
      </w:r>
    </w:p>
    <w:p w14:paraId="25F5E784" w14:textId="77777777" w:rsidR="00D37446" w:rsidRDefault="00D37446" w:rsidP="00D37446">
      <w:pPr>
        <w:rPr>
          <w:sz w:val="28"/>
          <w:szCs w:val="28"/>
        </w:rPr>
      </w:pPr>
    </w:p>
    <w:p w14:paraId="65BF8958" w14:textId="77777777" w:rsidR="007D7BF0" w:rsidRPr="00161600" w:rsidRDefault="007D7BF0" w:rsidP="00D37446">
      <w:pPr>
        <w:rPr>
          <w:sz w:val="28"/>
          <w:szCs w:val="28"/>
        </w:rPr>
      </w:pPr>
    </w:p>
    <w:p w14:paraId="0004DF5F" w14:textId="77777777" w:rsidR="00D37446" w:rsidRPr="00646909" w:rsidRDefault="00D37446" w:rsidP="00D37446">
      <w:pPr>
        <w:ind w:firstLine="0"/>
        <w:rPr>
          <w:sz w:val="28"/>
          <w:szCs w:val="28"/>
        </w:rPr>
      </w:pPr>
      <w:r w:rsidRPr="009A355D">
        <w:rPr>
          <w:sz w:val="28"/>
          <w:szCs w:val="28"/>
        </w:rPr>
        <w:t>Ministru prezidents</w:t>
      </w:r>
      <w:r w:rsidRPr="009A355D">
        <w:rPr>
          <w:sz w:val="28"/>
          <w:szCs w:val="28"/>
        </w:rPr>
        <w:tab/>
      </w:r>
      <w:r w:rsidRPr="009A355D">
        <w:rPr>
          <w:sz w:val="28"/>
          <w:szCs w:val="28"/>
        </w:rPr>
        <w:tab/>
      </w:r>
      <w:r w:rsidRPr="00646909">
        <w:rPr>
          <w:sz w:val="28"/>
          <w:szCs w:val="28"/>
        </w:rPr>
        <w:tab/>
      </w:r>
      <w:r w:rsidRPr="00646909">
        <w:rPr>
          <w:sz w:val="28"/>
          <w:szCs w:val="28"/>
        </w:rPr>
        <w:tab/>
      </w:r>
      <w:r w:rsidRPr="00646909">
        <w:rPr>
          <w:sz w:val="28"/>
          <w:szCs w:val="28"/>
        </w:rPr>
        <w:tab/>
      </w:r>
      <w:r w:rsidRPr="00646909">
        <w:rPr>
          <w:sz w:val="28"/>
          <w:szCs w:val="28"/>
        </w:rPr>
        <w:tab/>
        <w:t>Māris Kučinskis</w:t>
      </w:r>
    </w:p>
    <w:p w14:paraId="55F9F04A" w14:textId="77777777" w:rsidR="00D37446" w:rsidRPr="00646909" w:rsidRDefault="00D37446" w:rsidP="00D37446">
      <w:pPr>
        <w:rPr>
          <w:sz w:val="28"/>
          <w:szCs w:val="28"/>
        </w:rPr>
      </w:pPr>
    </w:p>
    <w:p w14:paraId="70842A3D" w14:textId="77777777" w:rsidR="00D37446" w:rsidRPr="00646909" w:rsidRDefault="00D37446" w:rsidP="00D37446">
      <w:pPr>
        <w:ind w:firstLine="0"/>
        <w:rPr>
          <w:sz w:val="28"/>
          <w:szCs w:val="28"/>
        </w:rPr>
      </w:pPr>
      <w:r w:rsidRPr="00646909">
        <w:rPr>
          <w:sz w:val="28"/>
          <w:szCs w:val="28"/>
        </w:rPr>
        <w:t>Tieslietu ministrs</w:t>
      </w:r>
      <w:r w:rsidRPr="00646909">
        <w:rPr>
          <w:sz w:val="28"/>
          <w:szCs w:val="28"/>
        </w:rPr>
        <w:tab/>
      </w:r>
      <w:r w:rsidRPr="00646909">
        <w:rPr>
          <w:sz w:val="28"/>
          <w:szCs w:val="28"/>
        </w:rPr>
        <w:tab/>
      </w:r>
      <w:r w:rsidRPr="00646909">
        <w:rPr>
          <w:sz w:val="28"/>
          <w:szCs w:val="28"/>
        </w:rPr>
        <w:tab/>
      </w:r>
      <w:r w:rsidRPr="00646909">
        <w:rPr>
          <w:sz w:val="28"/>
          <w:szCs w:val="28"/>
        </w:rPr>
        <w:tab/>
      </w:r>
      <w:r w:rsidRPr="00646909">
        <w:rPr>
          <w:sz w:val="28"/>
          <w:szCs w:val="28"/>
        </w:rPr>
        <w:tab/>
      </w:r>
      <w:r w:rsidRPr="00646909">
        <w:rPr>
          <w:sz w:val="28"/>
          <w:szCs w:val="28"/>
        </w:rPr>
        <w:tab/>
      </w:r>
      <w:r w:rsidRPr="00646909">
        <w:rPr>
          <w:sz w:val="28"/>
          <w:szCs w:val="28"/>
        </w:rPr>
        <w:tab/>
        <w:t>Dzintars Rasnačs</w:t>
      </w:r>
    </w:p>
    <w:p w14:paraId="19554852" w14:textId="77777777" w:rsidR="00D37446" w:rsidRPr="00646909" w:rsidRDefault="00D37446" w:rsidP="00D37446">
      <w:pPr>
        <w:rPr>
          <w:sz w:val="28"/>
          <w:szCs w:val="28"/>
        </w:rPr>
      </w:pPr>
    </w:p>
    <w:p w14:paraId="77C42377" w14:textId="77777777" w:rsidR="00D37446" w:rsidRPr="00646909" w:rsidRDefault="00D37446" w:rsidP="00D37446">
      <w:pPr>
        <w:ind w:firstLine="0"/>
        <w:rPr>
          <w:sz w:val="28"/>
          <w:szCs w:val="28"/>
        </w:rPr>
      </w:pPr>
      <w:r w:rsidRPr="00646909">
        <w:rPr>
          <w:sz w:val="28"/>
          <w:szCs w:val="28"/>
        </w:rPr>
        <w:t>Iesniedzējs:</w:t>
      </w:r>
    </w:p>
    <w:p w14:paraId="3A91767B" w14:textId="77777777" w:rsidR="00867416" w:rsidRDefault="00867416" w:rsidP="00D37446">
      <w:pPr>
        <w:ind w:firstLine="0"/>
        <w:rPr>
          <w:sz w:val="28"/>
          <w:szCs w:val="28"/>
        </w:rPr>
      </w:pPr>
      <w:r>
        <w:rPr>
          <w:sz w:val="28"/>
          <w:szCs w:val="28"/>
        </w:rPr>
        <w:t>T</w:t>
      </w:r>
      <w:r w:rsidR="00D37446">
        <w:rPr>
          <w:sz w:val="28"/>
          <w:szCs w:val="28"/>
        </w:rPr>
        <w:t>ieslietu ministr</w:t>
      </w:r>
      <w:r>
        <w:rPr>
          <w:sz w:val="28"/>
          <w:szCs w:val="28"/>
        </w:rPr>
        <w:t>ijas</w:t>
      </w:r>
    </w:p>
    <w:p w14:paraId="797B1609" w14:textId="77777777" w:rsidR="00D37446" w:rsidRPr="00F17E17" w:rsidRDefault="00867416" w:rsidP="00D37446">
      <w:pPr>
        <w:ind w:firstLine="0"/>
        <w:rPr>
          <w:sz w:val="28"/>
          <w:szCs w:val="28"/>
        </w:rPr>
      </w:pPr>
      <w:r>
        <w:rPr>
          <w:sz w:val="28"/>
          <w:szCs w:val="28"/>
        </w:rPr>
        <w:t>valsts sekretārs</w:t>
      </w:r>
      <w:r w:rsidR="00D37446" w:rsidRPr="00646909">
        <w:rPr>
          <w:sz w:val="28"/>
          <w:szCs w:val="28"/>
        </w:rPr>
        <w:tab/>
      </w:r>
      <w:r w:rsidR="00D37446" w:rsidRPr="00646909">
        <w:rPr>
          <w:sz w:val="28"/>
          <w:szCs w:val="28"/>
        </w:rPr>
        <w:tab/>
      </w:r>
      <w:r w:rsidR="00D37446" w:rsidRPr="00646909">
        <w:rPr>
          <w:sz w:val="28"/>
          <w:szCs w:val="28"/>
        </w:rPr>
        <w:tab/>
      </w:r>
      <w:r w:rsidR="00D37446" w:rsidRPr="00646909">
        <w:rPr>
          <w:sz w:val="28"/>
          <w:szCs w:val="28"/>
        </w:rPr>
        <w:tab/>
      </w:r>
      <w:r w:rsidR="00D37446">
        <w:rPr>
          <w:sz w:val="28"/>
          <w:szCs w:val="28"/>
        </w:rPr>
        <w:tab/>
      </w:r>
      <w:r w:rsidR="00D37446">
        <w:rPr>
          <w:sz w:val="28"/>
          <w:szCs w:val="28"/>
        </w:rPr>
        <w:tab/>
      </w:r>
      <w:r w:rsidR="00D37446">
        <w:rPr>
          <w:sz w:val="28"/>
          <w:szCs w:val="28"/>
        </w:rPr>
        <w:tab/>
      </w:r>
      <w:r>
        <w:rPr>
          <w:sz w:val="28"/>
          <w:szCs w:val="28"/>
        </w:rPr>
        <w:t>Raivis Kronbergs</w:t>
      </w:r>
    </w:p>
    <w:p w14:paraId="020950CF" w14:textId="77777777" w:rsidR="00E61948" w:rsidRDefault="00E61948"/>
    <w:sectPr w:rsidR="00E61948" w:rsidSect="00304B8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0AE76" w14:textId="77777777" w:rsidR="00371216" w:rsidRDefault="00371216" w:rsidP="00371216">
      <w:r>
        <w:separator/>
      </w:r>
    </w:p>
  </w:endnote>
  <w:endnote w:type="continuationSeparator" w:id="0">
    <w:p w14:paraId="245ADF7A" w14:textId="77777777" w:rsidR="00371216" w:rsidRDefault="00371216" w:rsidP="0037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5AD87" w14:textId="7B45254C" w:rsidR="00CA03BD" w:rsidRPr="00E00F93" w:rsidRDefault="000473FC" w:rsidP="00304B88">
    <w:pPr>
      <w:pStyle w:val="Kjene"/>
      <w:jc w:val="both"/>
      <w:rPr>
        <w:sz w:val="20"/>
        <w:szCs w:val="20"/>
        <w:lang w:val="lv-LV"/>
      </w:rPr>
    </w:pPr>
    <w:r w:rsidRPr="00195C6B">
      <w:rPr>
        <w:sz w:val="20"/>
        <w:szCs w:val="20"/>
        <w:lang w:val="lv-LV"/>
      </w:rPr>
      <w:t>T</w:t>
    </w:r>
    <w:r w:rsidRPr="00E00F93">
      <w:rPr>
        <w:sz w:val="20"/>
        <w:szCs w:val="20"/>
        <w:lang w:val="lv-LV"/>
      </w:rPr>
      <w:t>M</w:t>
    </w:r>
    <w:r>
      <w:rPr>
        <w:sz w:val="20"/>
        <w:szCs w:val="20"/>
        <w:lang w:val="lv-LV"/>
      </w:rPr>
      <w:t>n</w:t>
    </w:r>
    <w:r w:rsidRPr="00E00F93">
      <w:rPr>
        <w:sz w:val="20"/>
        <w:szCs w:val="20"/>
        <w:lang w:val="lv-LV"/>
      </w:rPr>
      <w:t>ot_</w:t>
    </w:r>
    <w:r w:rsidR="00D7460C">
      <w:rPr>
        <w:sz w:val="20"/>
        <w:szCs w:val="20"/>
        <w:lang w:val="lv-LV"/>
      </w:rPr>
      <w:t>2007</w:t>
    </w:r>
    <w:r>
      <w:rPr>
        <w:sz w:val="20"/>
        <w:szCs w:val="20"/>
        <w:lang w:val="lv-LV"/>
      </w:rPr>
      <w:t>18</w:t>
    </w:r>
    <w:r w:rsidRPr="00E00F93">
      <w:rPr>
        <w:sz w:val="20"/>
        <w:szCs w:val="20"/>
        <w:lang w:val="lv-LV"/>
      </w:rPr>
      <w:t>_</w:t>
    </w:r>
    <w:r w:rsidR="00224574">
      <w:rPr>
        <w:sz w:val="20"/>
        <w:szCs w:val="20"/>
        <w:lang w:val="lv-LV"/>
      </w:rPr>
      <w:t>takses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5B6BB" w14:textId="7D1E8CE1" w:rsidR="00CA03BD" w:rsidRPr="00E00F93" w:rsidRDefault="000473FC" w:rsidP="00304B88">
    <w:pPr>
      <w:pStyle w:val="Kjene"/>
      <w:jc w:val="both"/>
      <w:rPr>
        <w:sz w:val="20"/>
        <w:szCs w:val="20"/>
        <w:lang w:val="lv-LV"/>
      </w:rPr>
    </w:pPr>
    <w:r w:rsidRPr="00195C6B">
      <w:rPr>
        <w:sz w:val="20"/>
        <w:szCs w:val="20"/>
        <w:lang w:val="lv-LV"/>
      </w:rPr>
      <w:t>T</w:t>
    </w:r>
    <w:r w:rsidRPr="00E00F93">
      <w:rPr>
        <w:sz w:val="20"/>
        <w:szCs w:val="20"/>
        <w:lang w:val="lv-LV"/>
      </w:rPr>
      <w:t>M</w:t>
    </w:r>
    <w:r>
      <w:rPr>
        <w:sz w:val="20"/>
        <w:szCs w:val="20"/>
        <w:lang w:val="lv-LV"/>
      </w:rPr>
      <w:t>n</w:t>
    </w:r>
    <w:r w:rsidRPr="00E00F93">
      <w:rPr>
        <w:sz w:val="20"/>
        <w:szCs w:val="20"/>
        <w:lang w:val="lv-LV"/>
      </w:rPr>
      <w:t>ot_</w:t>
    </w:r>
    <w:r>
      <w:rPr>
        <w:sz w:val="20"/>
        <w:szCs w:val="20"/>
        <w:lang w:val="lv-LV"/>
      </w:rPr>
      <w:t>2</w:t>
    </w:r>
    <w:r w:rsidR="00D7460C">
      <w:rPr>
        <w:sz w:val="20"/>
        <w:szCs w:val="20"/>
        <w:lang w:val="lv-LV"/>
      </w:rPr>
      <w:t>007</w:t>
    </w:r>
    <w:r>
      <w:rPr>
        <w:sz w:val="20"/>
        <w:szCs w:val="20"/>
        <w:lang w:val="lv-LV"/>
      </w:rPr>
      <w:t>18</w:t>
    </w:r>
    <w:r w:rsidRPr="00E00F93">
      <w:rPr>
        <w:sz w:val="20"/>
        <w:szCs w:val="20"/>
        <w:lang w:val="lv-LV"/>
      </w:rPr>
      <w:t>_</w:t>
    </w:r>
    <w:r w:rsidR="00371216">
      <w:rPr>
        <w:sz w:val="20"/>
        <w:szCs w:val="20"/>
        <w:lang w:val="lv-LV"/>
      </w:rPr>
      <w:t>takses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6A98F" w14:textId="77777777" w:rsidR="00371216" w:rsidRDefault="00371216" w:rsidP="00371216">
      <w:r>
        <w:separator/>
      </w:r>
    </w:p>
  </w:footnote>
  <w:footnote w:type="continuationSeparator" w:id="0">
    <w:p w14:paraId="65C2E21D" w14:textId="77777777" w:rsidR="00371216" w:rsidRDefault="00371216" w:rsidP="00371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0635284"/>
      <w:docPartObj>
        <w:docPartGallery w:val="Page Numbers (Top of Page)"/>
        <w:docPartUnique/>
      </w:docPartObj>
    </w:sdtPr>
    <w:sdtEndPr/>
    <w:sdtContent>
      <w:p w14:paraId="151D2215" w14:textId="77777777" w:rsidR="00CA03BD" w:rsidRDefault="000473F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6755">
          <w:rPr>
            <w:noProof/>
            <w:lang w:val="lv-LV"/>
          </w:rPr>
          <w:t>2</w:t>
        </w:r>
        <w:r>
          <w:fldChar w:fldCharType="end"/>
        </w:r>
      </w:p>
    </w:sdtContent>
  </w:sdt>
  <w:p w14:paraId="19B1337B" w14:textId="77777777" w:rsidR="00CA03BD" w:rsidRDefault="00BA508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1995" w14:textId="77777777" w:rsidR="00CA03BD" w:rsidRPr="00A14B2B" w:rsidRDefault="00BA5089" w:rsidP="00CA03BD">
    <w:pPr>
      <w:pStyle w:val="Galvene"/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82D5F"/>
    <w:multiLevelType w:val="multilevel"/>
    <w:tmpl w:val="86C82D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1077930"/>
    <w:multiLevelType w:val="multilevel"/>
    <w:tmpl w:val="0782467C"/>
    <w:lvl w:ilvl="0">
      <w:start w:val="14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" w15:restartNumberingAfterBreak="0">
    <w:nsid w:val="79157DFD"/>
    <w:multiLevelType w:val="hybridMultilevel"/>
    <w:tmpl w:val="FA4CFAA2"/>
    <w:lvl w:ilvl="0" w:tplc="E2068F6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46"/>
    <w:rsid w:val="00027532"/>
    <w:rsid w:val="000460C6"/>
    <w:rsid w:val="000473FC"/>
    <w:rsid w:val="00070FB9"/>
    <w:rsid w:val="000A7E77"/>
    <w:rsid w:val="000B26AF"/>
    <w:rsid w:val="000B4890"/>
    <w:rsid w:val="000C1AE5"/>
    <w:rsid w:val="001C06B8"/>
    <w:rsid w:val="001C2732"/>
    <w:rsid w:val="00211498"/>
    <w:rsid w:val="00224574"/>
    <w:rsid w:val="00285154"/>
    <w:rsid w:val="00330A6A"/>
    <w:rsid w:val="00371216"/>
    <w:rsid w:val="003A7ECB"/>
    <w:rsid w:val="003B2CCD"/>
    <w:rsid w:val="00454303"/>
    <w:rsid w:val="0048482C"/>
    <w:rsid w:val="00487DF9"/>
    <w:rsid w:val="004B282D"/>
    <w:rsid w:val="004D7E54"/>
    <w:rsid w:val="004E1DF7"/>
    <w:rsid w:val="00524BE9"/>
    <w:rsid w:val="005572F8"/>
    <w:rsid w:val="006227F0"/>
    <w:rsid w:val="0063200A"/>
    <w:rsid w:val="0063419C"/>
    <w:rsid w:val="00677A83"/>
    <w:rsid w:val="006A30B5"/>
    <w:rsid w:val="006A57DC"/>
    <w:rsid w:val="006F23CB"/>
    <w:rsid w:val="007D4AC1"/>
    <w:rsid w:val="007D7BF0"/>
    <w:rsid w:val="00812226"/>
    <w:rsid w:val="00867416"/>
    <w:rsid w:val="009A69A3"/>
    <w:rsid w:val="009B3B47"/>
    <w:rsid w:val="009C0510"/>
    <w:rsid w:val="009C73BE"/>
    <w:rsid w:val="009E7AA9"/>
    <w:rsid w:val="00A02DE7"/>
    <w:rsid w:val="00A71613"/>
    <w:rsid w:val="00A954A9"/>
    <w:rsid w:val="00AF2311"/>
    <w:rsid w:val="00B96A43"/>
    <w:rsid w:val="00BA5089"/>
    <w:rsid w:val="00BA6E79"/>
    <w:rsid w:val="00C87929"/>
    <w:rsid w:val="00D07103"/>
    <w:rsid w:val="00D37446"/>
    <w:rsid w:val="00D7460C"/>
    <w:rsid w:val="00DB53A4"/>
    <w:rsid w:val="00DD0D02"/>
    <w:rsid w:val="00E51164"/>
    <w:rsid w:val="00E61948"/>
    <w:rsid w:val="00E97D9E"/>
    <w:rsid w:val="00F065D2"/>
    <w:rsid w:val="00F07CF8"/>
    <w:rsid w:val="00F7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0562F"/>
  <w15:chartTrackingRefBased/>
  <w15:docId w15:val="{1EF8BA72-618B-41EE-A977-943EDEC0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37446"/>
    <w:pPr>
      <w:spacing w:after="0" w:line="240" w:lineRule="auto"/>
      <w:ind w:firstLine="720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37446"/>
    <w:pPr>
      <w:tabs>
        <w:tab w:val="center" w:pos="4153"/>
        <w:tab w:val="right" w:pos="8306"/>
      </w:tabs>
      <w:ind w:firstLine="0"/>
      <w:jc w:val="left"/>
    </w:pPr>
    <w:rPr>
      <w:rFonts w:eastAsia="Times New Roman" w:cs="Times New Roman"/>
      <w:szCs w:val="24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D3744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37446"/>
    <w:pPr>
      <w:tabs>
        <w:tab w:val="center" w:pos="4153"/>
        <w:tab w:val="right" w:pos="8306"/>
      </w:tabs>
      <w:ind w:firstLine="0"/>
      <w:jc w:val="left"/>
    </w:pPr>
    <w:rPr>
      <w:rFonts w:eastAsia="Times New Roman" w:cs="Times New Roman"/>
      <w:szCs w:val="24"/>
      <w:lang w:val="en-GB"/>
    </w:rPr>
  </w:style>
  <w:style w:type="character" w:customStyle="1" w:styleId="KjeneRakstz">
    <w:name w:val="Kājene Rakstz."/>
    <w:basedOn w:val="Noklusjumarindkopasfonts"/>
    <w:link w:val="Kjene"/>
    <w:uiPriority w:val="99"/>
    <w:rsid w:val="00D3744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basedOn w:val="Parasts"/>
    <w:uiPriority w:val="34"/>
    <w:qFormat/>
    <w:rsid w:val="003B2CCD"/>
    <w:pPr>
      <w:ind w:left="720"/>
      <w:contextualSpacing/>
    </w:pPr>
  </w:style>
  <w:style w:type="paragraph" w:customStyle="1" w:styleId="tv2131">
    <w:name w:val="tv2131"/>
    <w:basedOn w:val="Parasts"/>
    <w:rsid w:val="003B2CCD"/>
    <w:pPr>
      <w:spacing w:line="360" w:lineRule="auto"/>
      <w:ind w:firstLine="300"/>
      <w:jc w:val="left"/>
    </w:pPr>
    <w:rPr>
      <w:rFonts w:eastAsia="Times New Roman" w:cs="Times New Roman"/>
      <w:color w:val="414142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B9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2">
    <w:name w:val="tv2132"/>
    <w:basedOn w:val="Parasts"/>
    <w:rsid w:val="00C87929"/>
    <w:pPr>
      <w:spacing w:line="360" w:lineRule="auto"/>
      <w:ind w:firstLine="300"/>
      <w:jc w:val="left"/>
    </w:pPr>
    <w:rPr>
      <w:rFonts w:eastAsia="Times New Roman" w:cs="Times New Roman"/>
      <w:color w:val="414142"/>
      <w:sz w:val="20"/>
      <w:szCs w:val="2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4B282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B282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B282D"/>
    <w:rPr>
      <w:rFonts w:ascii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B282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B282D"/>
    <w:rPr>
      <w:rFonts w:ascii="Times New Roman" w:hAnsi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B282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B2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8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3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523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2774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Grozījumi MK 2012.gada 26.jūnija noteikumos Nr.451 "Noteikumi par zvērinātu tiesu izpildītāju amata atlīdzības taksēm"</vt:lpstr>
    </vt:vector>
  </TitlesOfParts>
  <Company>Tieslietu ministrija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MK 2012.gada 26.jūnija noteikumos Nr.451 "Noteikumi par zvērinātu tiesu izpildītāju amata atlīdzības taksēm"</dc:title>
  <dc:subject>MK noteikumu projekts</dc:subject>
  <dc:creator>Evija Timpare</dc:creator>
  <cp:keywords/>
  <dc:description>evija.timpare@tm.gov.lv_x000d_
67036829</dc:description>
  <cp:lastModifiedBy>Evija Timpare</cp:lastModifiedBy>
  <cp:revision>30</cp:revision>
  <cp:lastPrinted>2018-07-20T08:21:00Z</cp:lastPrinted>
  <dcterms:created xsi:type="dcterms:W3CDTF">2018-06-29T08:26:00Z</dcterms:created>
  <dcterms:modified xsi:type="dcterms:W3CDTF">2018-07-20T08:56:00Z</dcterms:modified>
</cp:coreProperties>
</file>