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541C94" w14:textId="77777777" w:rsidR="006457F2" w:rsidRDefault="006457F2" w:rsidP="00143392">
      <w:pPr>
        <w:tabs>
          <w:tab w:val="left" w:pos="6663"/>
        </w:tabs>
        <w:rPr>
          <w:sz w:val="28"/>
          <w:szCs w:val="28"/>
        </w:rPr>
      </w:pPr>
    </w:p>
    <w:p w14:paraId="2097D07F" w14:textId="77777777" w:rsidR="006457F2" w:rsidRDefault="006457F2" w:rsidP="00143392">
      <w:pPr>
        <w:tabs>
          <w:tab w:val="left" w:pos="6663"/>
        </w:tabs>
        <w:rPr>
          <w:sz w:val="28"/>
          <w:szCs w:val="28"/>
        </w:rPr>
      </w:pPr>
    </w:p>
    <w:p w14:paraId="4DD9516D" w14:textId="77777777" w:rsidR="006457F2" w:rsidRDefault="006457F2" w:rsidP="00143392">
      <w:pPr>
        <w:tabs>
          <w:tab w:val="left" w:pos="6663"/>
        </w:tabs>
        <w:rPr>
          <w:sz w:val="28"/>
          <w:szCs w:val="28"/>
        </w:rPr>
      </w:pPr>
    </w:p>
    <w:p w14:paraId="701FA01C" w14:textId="77777777" w:rsidR="006457F2" w:rsidRPr="00F5458C" w:rsidRDefault="006457F2" w:rsidP="004B71A4">
      <w:pPr>
        <w:tabs>
          <w:tab w:val="left" w:pos="6663"/>
        </w:tabs>
        <w:rPr>
          <w:sz w:val="28"/>
          <w:szCs w:val="28"/>
        </w:rPr>
      </w:pPr>
    </w:p>
    <w:p w14:paraId="084E5500" w14:textId="467BF0FF" w:rsidR="006457F2" w:rsidRPr="008C4EDF" w:rsidRDefault="006457F2" w:rsidP="004B71A4">
      <w:pPr>
        <w:tabs>
          <w:tab w:val="left" w:pos="6804"/>
        </w:tabs>
        <w:rPr>
          <w:sz w:val="28"/>
          <w:szCs w:val="28"/>
        </w:rPr>
      </w:pPr>
      <w:r w:rsidRPr="008C4EDF">
        <w:rPr>
          <w:sz w:val="28"/>
          <w:szCs w:val="28"/>
        </w:rPr>
        <w:t>201</w:t>
      </w:r>
      <w:r w:rsidR="004B71A4">
        <w:rPr>
          <w:sz w:val="28"/>
          <w:szCs w:val="28"/>
        </w:rPr>
        <w:t>9</w:t>
      </w:r>
      <w:r w:rsidRPr="008C4EDF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8C4EDF">
        <w:rPr>
          <w:sz w:val="28"/>
          <w:szCs w:val="28"/>
        </w:rPr>
        <w:t>gada</w:t>
      </w:r>
      <w:proofErr w:type="gramStart"/>
      <w:r w:rsidRPr="008C4EDF">
        <w:rPr>
          <w:sz w:val="28"/>
          <w:szCs w:val="28"/>
        </w:rPr>
        <w:t xml:space="preserve"> </w:t>
      </w:r>
      <w:r w:rsidR="003B6775">
        <w:rPr>
          <w:sz w:val="28"/>
          <w:szCs w:val="28"/>
        </w:rPr>
        <w:t xml:space="preserve">    </w:t>
      </w:r>
      <w:proofErr w:type="gramEnd"/>
      <w:r w:rsidRPr="008C4EDF">
        <w:rPr>
          <w:sz w:val="28"/>
          <w:szCs w:val="28"/>
        </w:rPr>
        <w:tab/>
        <w:t>Noteikumi Nr.</w:t>
      </w:r>
      <w:r w:rsidR="00CA7A60">
        <w:rPr>
          <w:sz w:val="28"/>
          <w:szCs w:val="28"/>
        </w:rPr>
        <w:t> </w:t>
      </w:r>
      <w:r w:rsidR="003B6775">
        <w:rPr>
          <w:sz w:val="28"/>
          <w:szCs w:val="28"/>
        </w:rPr>
        <w:t xml:space="preserve">   </w:t>
      </w:r>
    </w:p>
    <w:p w14:paraId="401F9A05" w14:textId="465F48FA" w:rsidR="006457F2" w:rsidRPr="00E9501F" w:rsidRDefault="006457F2" w:rsidP="004B71A4">
      <w:pPr>
        <w:tabs>
          <w:tab w:val="left" w:pos="6804"/>
        </w:tabs>
        <w:rPr>
          <w:sz w:val="28"/>
          <w:szCs w:val="28"/>
        </w:rPr>
      </w:pPr>
      <w:r w:rsidRPr="00F5458C">
        <w:rPr>
          <w:sz w:val="28"/>
          <w:szCs w:val="28"/>
        </w:rPr>
        <w:t>Rīgā</w:t>
      </w:r>
      <w:r w:rsidRPr="00F5458C">
        <w:rPr>
          <w:sz w:val="28"/>
          <w:szCs w:val="28"/>
        </w:rPr>
        <w:tab/>
        <w:t>(prot. Nr.</w:t>
      </w:r>
      <w:r>
        <w:rPr>
          <w:sz w:val="28"/>
          <w:szCs w:val="28"/>
        </w:rPr>
        <w:t> </w:t>
      </w:r>
      <w:r w:rsidR="009F3EFB">
        <w:rPr>
          <w:sz w:val="28"/>
          <w:szCs w:val="28"/>
        </w:rPr>
        <w:t xml:space="preserve">          </w:t>
      </w:r>
      <w:r w:rsidRPr="00F5458C">
        <w:rPr>
          <w:sz w:val="28"/>
          <w:szCs w:val="28"/>
        </w:rPr>
        <w:t>.§)</w:t>
      </w:r>
    </w:p>
    <w:p w14:paraId="01330DB4" w14:textId="6C32EFB8" w:rsidR="00C00A8E" w:rsidRPr="00242C98" w:rsidRDefault="00C00A8E" w:rsidP="00143392">
      <w:pPr>
        <w:ind w:right="-1"/>
        <w:jc w:val="center"/>
        <w:rPr>
          <w:b/>
          <w:sz w:val="28"/>
          <w:szCs w:val="28"/>
        </w:rPr>
      </w:pPr>
    </w:p>
    <w:p w14:paraId="4AB8270B" w14:textId="663E0C0F" w:rsidR="00706272" w:rsidRDefault="00706272" w:rsidP="00706272">
      <w:pPr>
        <w:jc w:val="center"/>
      </w:pPr>
      <w:r w:rsidRPr="00706272">
        <w:rPr>
          <w:b/>
          <w:sz w:val="28"/>
          <w:szCs w:val="28"/>
        </w:rPr>
        <w:t>Latvijas centrāl</w:t>
      </w:r>
      <w:r w:rsidR="00D61724">
        <w:rPr>
          <w:b/>
          <w:sz w:val="28"/>
          <w:szCs w:val="28"/>
        </w:rPr>
        <w:t>ās</w:t>
      </w:r>
      <w:r w:rsidRPr="00706272">
        <w:rPr>
          <w:b/>
          <w:sz w:val="28"/>
          <w:szCs w:val="28"/>
        </w:rPr>
        <w:t xml:space="preserve"> iestād</w:t>
      </w:r>
      <w:r w:rsidR="00D21F80">
        <w:rPr>
          <w:b/>
          <w:sz w:val="28"/>
          <w:szCs w:val="28"/>
        </w:rPr>
        <w:t>es</w:t>
      </w:r>
      <w:r w:rsidRPr="00706272">
        <w:rPr>
          <w:b/>
          <w:sz w:val="28"/>
          <w:szCs w:val="28"/>
        </w:rPr>
        <w:t>, to funkciju sadalījum</w:t>
      </w:r>
      <w:r w:rsidR="00074D76">
        <w:rPr>
          <w:b/>
          <w:sz w:val="28"/>
          <w:szCs w:val="28"/>
        </w:rPr>
        <w:t>s</w:t>
      </w:r>
      <w:r w:rsidRPr="00706272">
        <w:rPr>
          <w:b/>
          <w:sz w:val="28"/>
          <w:szCs w:val="28"/>
        </w:rPr>
        <w:t xml:space="preserve"> un kārtīb</w:t>
      </w:r>
      <w:r w:rsidR="00074D76">
        <w:rPr>
          <w:b/>
          <w:sz w:val="28"/>
          <w:szCs w:val="28"/>
        </w:rPr>
        <w:t>a</w:t>
      </w:r>
      <w:r w:rsidR="001C32DC">
        <w:rPr>
          <w:b/>
          <w:sz w:val="28"/>
          <w:szCs w:val="28"/>
        </w:rPr>
        <w:t xml:space="preserve">, </w:t>
      </w:r>
      <w:r w:rsidRPr="00706272">
        <w:rPr>
          <w:b/>
          <w:sz w:val="28"/>
          <w:szCs w:val="28"/>
        </w:rPr>
        <w:t>kādā tās īsteno Eiropas Parlamenta un Padomes 2016.</w:t>
      </w:r>
      <w:r>
        <w:rPr>
          <w:b/>
          <w:sz w:val="28"/>
          <w:szCs w:val="28"/>
        </w:rPr>
        <w:t> </w:t>
      </w:r>
      <w:r w:rsidRPr="00706272">
        <w:rPr>
          <w:b/>
          <w:sz w:val="28"/>
          <w:szCs w:val="28"/>
        </w:rPr>
        <w:t>gada 6. jūlija regulu (ES) Nr.</w:t>
      </w:r>
      <w:r w:rsidR="00D61724">
        <w:rPr>
          <w:b/>
          <w:sz w:val="28"/>
          <w:szCs w:val="28"/>
        </w:rPr>
        <w:t> </w:t>
      </w:r>
      <w:r w:rsidRPr="00706272">
        <w:rPr>
          <w:b/>
          <w:sz w:val="28"/>
          <w:szCs w:val="28"/>
        </w:rPr>
        <w:t xml:space="preserve">2016/1191 par iedzīvotāju brīvas pārvietošanās veicināšanu, vienkāršojot </w:t>
      </w:r>
      <w:proofErr w:type="gramStart"/>
      <w:r w:rsidRPr="00706272">
        <w:rPr>
          <w:b/>
          <w:sz w:val="28"/>
          <w:szCs w:val="28"/>
        </w:rPr>
        <w:t>dažu publisko dokumentu</w:t>
      </w:r>
      <w:proofErr w:type="gramEnd"/>
      <w:r w:rsidRPr="00706272">
        <w:rPr>
          <w:b/>
          <w:sz w:val="28"/>
          <w:szCs w:val="28"/>
        </w:rPr>
        <w:t xml:space="preserve"> uzrādīšanas prasības Eiropas Savienībā, un grozījumiem Regulā (ES) Nr.</w:t>
      </w:r>
      <w:r>
        <w:rPr>
          <w:b/>
          <w:sz w:val="28"/>
          <w:szCs w:val="28"/>
        </w:rPr>
        <w:t> </w:t>
      </w:r>
      <w:r w:rsidRPr="00706272">
        <w:rPr>
          <w:b/>
          <w:sz w:val="28"/>
          <w:szCs w:val="28"/>
        </w:rPr>
        <w:t>1024/2012</w:t>
      </w:r>
    </w:p>
    <w:p w14:paraId="1C2D58E7" w14:textId="77777777" w:rsidR="009C5A63" w:rsidRDefault="009C5A63" w:rsidP="00143392">
      <w:pPr>
        <w:jc w:val="right"/>
        <w:rPr>
          <w:sz w:val="28"/>
          <w:szCs w:val="28"/>
        </w:rPr>
      </w:pPr>
    </w:p>
    <w:p w14:paraId="12B858DF" w14:textId="5AEE6140" w:rsidR="00BB487A" w:rsidRPr="00B1583A" w:rsidRDefault="009F3EFB" w:rsidP="00143392">
      <w:pPr>
        <w:jc w:val="right"/>
        <w:rPr>
          <w:sz w:val="28"/>
          <w:szCs w:val="28"/>
        </w:rPr>
      </w:pPr>
      <w:r>
        <w:rPr>
          <w:sz w:val="28"/>
          <w:szCs w:val="28"/>
        </w:rPr>
        <w:t>Izdoti saskaņā ar</w:t>
      </w:r>
    </w:p>
    <w:p w14:paraId="45361A29" w14:textId="436570F8" w:rsidR="00BB487A" w:rsidRPr="004B71A4" w:rsidRDefault="004B71A4" w:rsidP="00143392">
      <w:pPr>
        <w:jc w:val="right"/>
        <w:rPr>
          <w:sz w:val="28"/>
          <w:szCs w:val="28"/>
        </w:rPr>
      </w:pPr>
      <w:r>
        <w:rPr>
          <w:sz w:val="28"/>
          <w:szCs w:val="28"/>
        </w:rPr>
        <w:t>Dokumentu legalizācijas</w:t>
      </w:r>
      <w:r w:rsidR="00BB487A" w:rsidRPr="00B1583A">
        <w:rPr>
          <w:sz w:val="28"/>
          <w:szCs w:val="28"/>
        </w:rPr>
        <w:t xml:space="preserve"> likuma</w:t>
      </w:r>
      <w:r w:rsidR="00024B7B">
        <w:rPr>
          <w:sz w:val="28"/>
          <w:szCs w:val="28"/>
        </w:rPr>
        <w:t xml:space="preserve"> </w:t>
      </w:r>
      <w:r>
        <w:rPr>
          <w:sz w:val="28"/>
          <w:szCs w:val="28"/>
        </w:rPr>
        <w:t>3.</w:t>
      </w:r>
      <w:r w:rsidRPr="004B71A4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 pantu</w:t>
      </w:r>
    </w:p>
    <w:p w14:paraId="6F722EE7" w14:textId="77777777" w:rsidR="00143392" w:rsidRDefault="00143392" w:rsidP="00143392">
      <w:pPr>
        <w:pStyle w:val="Nosaukums"/>
        <w:ind w:firstLine="709"/>
        <w:jc w:val="both"/>
        <w:outlineLvl w:val="0"/>
        <w:rPr>
          <w:szCs w:val="28"/>
        </w:rPr>
      </w:pPr>
    </w:p>
    <w:p w14:paraId="77EF54EB" w14:textId="409B15A0" w:rsidR="00024B7B" w:rsidRPr="0036007C" w:rsidRDefault="00D651B6" w:rsidP="00024B7B">
      <w:pPr>
        <w:pStyle w:val="Nosaukums"/>
        <w:outlineLvl w:val="0"/>
        <w:rPr>
          <w:b/>
          <w:szCs w:val="28"/>
        </w:rPr>
      </w:pPr>
      <w:r w:rsidRPr="0036007C">
        <w:rPr>
          <w:b/>
          <w:szCs w:val="28"/>
        </w:rPr>
        <w:t>I. Vispārīgie jautājumi</w:t>
      </w:r>
    </w:p>
    <w:p w14:paraId="3399B475" w14:textId="77777777" w:rsidR="00024B7B" w:rsidRPr="0036007C" w:rsidRDefault="00024B7B" w:rsidP="00143392">
      <w:pPr>
        <w:pStyle w:val="Nosaukums"/>
        <w:ind w:firstLine="709"/>
        <w:jc w:val="both"/>
        <w:outlineLvl w:val="0"/>
        <w:rPr>
          <w:szCs w:val="28"/>
        </w:rPr>
      </w:pPr>
    </w:p>
    <w:p w14:paraId="0A7E4118" w14:textId="0554EB53" w:rsidR="003460CE" w:rsidRPr="0036007C" w:rsidRDefault="003460CE" w:rsidP="00143392">
      <w:pPr>
        <w:pStyle w:val="Nosaukums"/>
        <w:ind w:firstLine="709"/>
        <w:jc w:val="both"/>
        <w:outlineLvl w:val="0"/>
      </w:pPr>
      <w:r w:rsidRPr="0036007C">
        <w:rPr>
          <w:szCs w:val="28"/>
        </w:rPr>
        <w:t>1.</w:t>
      </w:r>
      <w:r w:rsidR="009F3EFB" w:rsidRPr="0036007C">
        <w:rPr>
          <w:szCs w:val="28"/>
        </w:rPr>
        <w:t> </w:t>
      </w:r>
      <w:r w:rsidR="00024B7B" w:rsidRPr="0036007C">
        <w:t xml:space="preserve">Noteikumi nosaka </w:t>
      </w:r>
      <w:r w:rsidR="004B71A4" w:rsidRPr="0036007C">
        <w:rPr>
          <w:szCs w:val="24"/>
        </w:rPr>
        <w:t xml:space="preserve">Latvijas centrālās iestādes, to funkciju sadalījumu un kārtību, kādā tās atbilstoši Eiropas Parlamenta un Padomes 2016. gada 6. jūlija regulai (ES) Nr. 2016/1191 par iedzīvotāju brīvas pārvietošanās veicināšanu, vienkāršojot </w:t>
      </w:r>
      <w:proofErr w:type="gramStart"/>
      <w:r w:rsidR="004B71A4" w:rsidRPr="0036007C">
        <w:rPr>
          <w:szCs w:val="24"/>
        </w:rPr>
        <w:t>dažu publisko dokumentu</w:t>
      </w:r>
      <w:proofErr w:type="gramEnd"/>
      <w:r w:rsidR="004B71A4" w:rsidRPr="0036007C">
        <w:rPr>
          <w:szCs w:val="24"/>
        </w:rPr>
        <w:t xml:space="preserve"> uzrādīšanas prasības Eiropas Savienībā, un grozījumiem Regulā (ES) Nr. 1024/2012 </w:t>
      </w:r>
      <w:r w:rsidR="001052E3" w:rsidRPr="0036007C">
        <w:rPr>
          <w:szCs w:val="24"/>
        </w:rPr>
        <w:t>(</w:t>
      </w:r>
      <w:r w:rsidR="00742BF3">
        <w:rPr>
          <w:szCs w:val="24"/>
        </w:rPr>
        <w:t>t</w:t>
      </w:r>
      <w:r w:rsidR="001052E3" w:rsidRPr="0036007C">
        <w:rPr>
          <w:szCs w:val="24"/>
        </w:rPr>
        <w:t xml:space="preserve">urpmāk – Regula) </w:t>
      </w:r>
      <w:r w:rsidR="004B71A4" w:rsidRPr="0036007C">
        <w:rPr>
          <w:szCs w:val="24"/>
        </w:rPr>
        <w:t>veic tajā minētās darbības un sadarbojas ar Latvijas un ārvalstu valsts un pašvaldību iestādēm</w:t>
      </w:r>
      <w:r w:rsidR="00706272" w:rsidRPr="0036007C">
        <w:rPr>
          <w:szCs w:val="24"/>
        </w:rPr>
        <w:t>.</w:t>
      </w:r>
    </w:p>
    <w:p w14:paraId="2893DBDC" w14:textId="77777777" w:rsidR="003460CE" w:rsidRPr="0036007C" w:rsidRDefault="003460CE" w:rsidP="00143392">
      <w:pPr>
        <w:pStyle w:val="Nosaukums"/>
        <w:ind w:firstLine="709"/>
        <w:jc w:val="both"/>
        <w:outlineLvl w:val="0"/>
        <w:rPr>
          <w:szCs w:val="28"/>
        </w:rPr>
      </w:pPr>
    </w:p>
    <w:p w14:paraId="1B52D066" w14:textId="77777777" w:rsidR="003B3A3B" w:rsidRDefault="00D16ACE" w:rsidP="00143392">
      <w:pPr>
        <w:pStyle w:val="Nosaukums"/>
        <w:ind w:firstLine="709"/>
        <w:jc w:val="both"/>
        <w:outlineLvl w:val="0"/>
        <w:rPr>
          <w:szCs w:val="28"/>
        </w:rPr>
      </w:pPr>
      <w:r w:rsidRPr="0036007C">
        <w:rPr>
          <w:szCs w:val="28"/>
        </w:rPr>
        <w:t>2. Noteikum</w:t>
      </w:r>
      <w:r>
        <w:rPr>
          <w:szCs w:val="28"/>
        </w:rPr>
        <w:t>i</w:t>
      </w:r>
      <w:r w:rsidR="00D651B6" w:rsidRPr="0036007C">
        <w:rPr>
          <w:szCs w:val="28"/>
        </w:rPr>
        <w:t xml:space="preserve"> attiecas uz</w:t>
      </w:r>
      <w:r w:rsidR="003B3A3B">
        <w:rPr>
          <w:szCs w:val="28"/>
        </w:rPr>
        <w:t>:</w:t>
      </w:r>
    </w:p>
    <w:p w14:paraId="2B0649B2" w14:textId="7F8FF3EA" w:rsidR="003B3A3B" w:rsidRDefault="003B3A3B" w:rsidP="00143392">
      <w:pPr>
        <w:pStyle w:val="Nosaukums"/>
        <w:ind w:firstLine="709"/>
        <w:jc w:val="both"/>
        <w:outlineLvl w:val="0"/>
        <w:rPr>
          <w:szCs w:val="28"/>
        </w:rPr>
      </w:pPr>
      <w:r>
        <w:rPr>
          <w:szCs w:val="28"/>
        </w:rPr>
        <w:t xml:space="preserve">2.1. </w:t>
      </w:r>
      <w:r w:rsidR="00BA4C4B">
        <w:rPr>
          <w:szCs w:val="28"/>
        </w:rPr>
        <w:t xml:space="preserve">Latvijas </w:t>
      </w:r>
      <w:r w:rsidR="00D16ACE">
        <w:rPr>
          <w:szCs w:val="28"/>
        </w:rPr>
        <w:t>centrālajām iestādēm</w:t>
      </w:r>
      <w:r>
        <w:rPr>
          <w:szCs w:val="28"/>
        </w:rPr>
        <w:t>;</w:t>
      </w:r>
    </w:p>
    <w:p w14:paraId="511505D1" w14:textId="272FBBA7" w:rsidR="00D651B6" w:rsidRDefault="003B3A3B" w:rsidP="00143392">
      <w:pPr>
        <w:pStyle w:val="Nosaukums"/>
        <w:ind w:firstLine="709"/>
        <w:jc w:val="both"/>
        <w:outlineLvl w:val="0"/>
        <w:rPr>
          <w:szCs w:val="28"/>
        </w:rPr>
      </w:pPr>
      <w:r>
        <w:rPr>
          <w:szCs w:val="28"/>
        </w:rPr>
        <w:t>2.2.</w:t>
      </w:r>
      <w:r w:rsidR="00D16ACE">
        <w:rPr>
          <w:szCs w:val="28"/>
        </w:rPr>
        <w:t xml:space="preserve"> Latvijas iestādēm, kas </w:t>
      </w:r>
      <w:r w:rsidR="00002790">
        <w:rPr>
          <w:szCs w:val="28"/>
        </w:rPr>
        <w:t xml:space="preserve">atbilst </w:t>
      </w:r>
      <w:r w:rsidR="00177712">
        <w:rPr>
          <w:szCs w:val="28"/>
        </w:rPr>
        <w:t xml:space="preserve">definīcijai </w:t>
      </w:r>
      <w:r w:rsidR="00D16ACE">
        <w:rPr>
          <w:szCs w:val="28"/>
        </w:rPr>
        <w:t xml:space="preserve">Regulas 3. panta </w:t>
      </w:r>
      <w:r w:rsidR="00002790">
        <w:rPr>
          <w:szCs w:val="28"/>
        </w:rPr>
        <w:t>2.punkt</w:t>
      </w:r>
      <w:r w:rsidR="00177712">
        <w:rPr>
          <w:szCs w:val="28"/>
        </w:rPr>
        <w:t>ā</w:t>
      </w:r>
      <w:r>
        <w:rPr>
          <w:szCs w:val="28"/>
        </w:rPr>
        <w:t>;</w:t>
      </w:r>
    </w:p>
    <w:p w14:paraId="074F8922" w14:textId="4A7AE64E" w:rsidR="003B3A3B" w:rsidRPr="0036007C" w:rsidRDefault="003B3A3B" w:rsidP="00143392">
      <w:pPr>
        <w:pStyle w:val="Nosaukums"/>
        <w:ind w:firstLine="709"/>
        <w:jc w:val="both"/>
        <w:outlineLvl w:val="0"/>
        <w:rPr>
          <w:szCs w:val="28"/>
        </w:rPr>
      </w:pPr>
      <w:r>
        <w:rPr>
          <w:szCs w:val="28"/>
        </w:rPr>
        <w:t xml:space="preserve">2.3. jebkuru Latvijas publisko iestādi, kurā tiek uzrādīts </w:t>
      </w:r>
      <w:r w:rsidR="00FB7E25">
        <w:rPr>
          <w:szCs w:val="28"/>
        </w:rPr>
        <w:t xml:space="preserve">citā Eiropas Savienības dalībvalstī izdots </w:t>
      </w:r>
      <w:r>
        <w:rPr>
          <w:szCs w:val="28"/>
        </w:rPr>
        <w:t xml:space="preserve">kāds no Regulas 2. pantā minētajiem dokumentiem </w:t>
      </w:r>
      <w:r w:rsidR="00FB7E25">
        <w:rPr>
          <w:szCs w:val="28"/>
        </w:rPr>
        <w:t xml:space="preserve">vai tā apliecinātā kopija. </w:t>
      </w:r>
    </w:p>
    <w:p w14:paraId="2E78EE98" w14:textId="77777777" w:rsidR="00143392" w:rsidRPr="0036007C" w:rsidRDefault="00143392" w:rsidP="00143392">
      <w:pPr>
        <w:pStyle w:val="Nosaukums"/>
        <w:ind w:firstLine="709"/>
        <w:jc w:val="both"/>
        <w:outlineLvl w:val="0"/>
        <w:rPr>
          <w:szCs w:val="28"/>
        </w:rPr>
      </w:pPr>
    </w:p>
    <w:p w14:paraId="267C23FB" w14:textId="65A98103" w:rsidR="00FA52A6" w:rsidRPr="0036007C" w:rsidRDefault="00FA52A6" w:rsidP="00FA52A6">
      <w:pPr>
        <w:pStyle w:val="Nosaukums"/>
        <w:outlineLvl w:val="0"/>
        <w:rPr>
          <w:b/>
          <w:szCs w:val="28"/>
        </w:rPr>
      </w:pPr>
      <w:r w:rsidRPr="0036007C">
        <w:rPr>
          <w:b/>
          <w:szCs w:val="28"/>
        </w:rPr>
        <w:t>II. </w:t>
      </w:r>
      <w:r w:rsidR="001C32DC" w:rsidRPr="0036007C">
        <w:rPr>
          <w:b/>
          <w:szCs w:val="28"/>
        </w:rPr>
        <w:t>Centrālās iestādes</w:t>
      </w:r>
      <w:r w:rsidR="001C469A" w:rsidRPr="0036007C">
        <w:rPr>
          <w:b/>
          <w:szCs w:val="28"/>
        </w:rPr>
        <w:t xml:space="preserve"> un to funkciju sadalījums</w:t>
      </w:r>
      <w:r w:rsidR="008A11B6">
        <w:rPr>
          <w:b/>
          <w:szCs w:val="28"/>
        </w:rPr>
        <w:t xml:space="preserve"> </w:t>
      </w:r>
    </w:p>
    <w:p w14:paraId="037D1BF8" w14:textId="77777777" w:rsidR="00FA52A6" w:rsidRPr="0036007C" w:rsidRDefault="00FA52A6" w:rsidP="00143392">
      <w:pPr>
        <w:pStyle w:val="Nosaukums"/>
        <w:ind w:firstLine="709"/>
        <w:jc w:val="both"/>
        <w:outlineLvl w:val="0"/>
        <w:rPr>
          <w:szCs w:val="28"/>
        </w:rPr>
      </w:pPr>
    </w:p>
    <w:p w14:paraId="6E6FCA40" w14:textId="508D5A89" w:rsidR="009C76ED" w:rsidRPr="0036007C" w:rsidRDefault="00143392" w:rsidP="00143392">
      <w:pPr>
        <w:pStyle w:val="Nosaukums"/>
        <w:ind w:firstLine="709"/>
        <w:jc w:val="both"/>
        <w:outlineLvl w:val="0"/>
        <w:rPr>
          <w:szCs w:val="28"/>
        </w:rPr>
      </w:pPr>
      <w:r w:rsidRPr="0036007C">
        <w:rPr>
          <w:szCs w:val="28"/>
        </w:rPr>
        <w:t>3. </w:t>
      </w:r>
      <w:r w:rsidR="001C469A" w:rsidRPr="0036007C">
        <w:rPr>
          <w:szCs w:val="28"/>
        </w:rPr>
        <w:t>Saskaņā ar Regula</w:t>
      </w:r>
      <w:r w:rsidR="00D16ACE">
        <w:rPr>
          <w:szCs w:val="28"/>
        </w:rPr>
        <w:t>s</w:t>
      </w:r>
      <w:r w:rsidR="001C469A" w:rsidRPr="0036007C">
        <w:rPr>
          <w:szCs w:val="28"/>
        </w:rPr>
        <w:t xml:space="preserve"> 15. panta 1. punktu Latvijas</w:t>
      </w:r>
      <w:r w:rsidR="007D754A" w:rsidRPr="0036007C">
        <w:rPr>
          <w:szCs w:val="28"/>
        </w:rPr>
        <w:t xml:space="preserve"> </w:t>
      </w:r>
      <w:r w:rsidR="001C469A" w:rsidRPr="0036007C">
        <w:rPr>
          <w:szCs w:val="28"/>
        </w:rPr>
        <w:t>centrālās iestādes ir Iekšlietu ministrija un Tieslietu ministrija.</w:t>
      </w:r>
    </w:p>
    <w:p w14:paraId="5194B853" w14:textId="51702F54" w:rsidR="00AB082B" w:rsidRPr="0036007C" w:rsidRDefault="00AB082B" w:rsidP="00143392">
      <w:pPr>
        <w:pStyle w:val="Nosaukums"/>
        <w:ind w:firstLine="709"/>
        <w:jc w:val="both"/>
        <w:outlineLvl w:val="0"/>
        <w:rPr>
          <w:szCs w:val="28"/>
        </w:rPr>
      </w:pPr>
    </w:p>
    <w:p w14:paraId="67825DAD" w14:textId="3BCEE6DA" w:rsidR="007D754A" w:rsidRPr="0036007C" w:rsidRDefault="00AB082B" w:rsidP="00AB082B">
      <w:pPr>
        <w:pStyle w:val="Nosaukums"/>
        <w:ind w:firstLine="709"/>
        <w:jc w:val="both"/>
        <w:outlineLvl w:val="0"/>
        <w:rPr>
          <w:szCs w:val="28"/>
        </w:rPr>
      </w:pPr>
      <w:r w:rsidRPr="0036007C">
        <w:rPr>
          <w:szCs w:val="28"/>
        </w:rPr>
        <w:t>4. </w:t>
      </w:r>
      <w:r w:rsidR="007D754A" w:rsidRPr="0036007C">
        <w:rPr>
          <w:szCs w:val="28"/>
        </w:rPr>
        <w:t>Regula 15. panta 2. punktā minētā centrālā iestāde ir Tieslietu ministrija.</w:t>
      </w:r>
    </w:p>
    <w:p w14:paraId="239082FD" w14:textId="77777777" w:rsidR="007D754A" w:rsidRPr="0036007C" w:rsidRDefault="007D754A" w:rsidP="00AB082B">
      <w:pPr>
        <w:pStyle w:val="Nosaukums"/>
        <w:ind w:firstLine="709"/>
        <w:jc w:val="both"/>
        <w:outlineLvl w:val="0"/>
        <w:rPr>
          <w:szCs w:val="28"/>
        </w:rPr>
      </w:pPr>
    </w:p>
    <w:p w14:paraId="6130FB15" w14:textId="6AB1EFD0" w:rsidR="001C469A" w:rsidRDefault="007D754A" w:rsidP="00155C44">
      <w:pPr>
        <w:pStyle w:val="Nosaukums"/>
        <w:ind w:firstLine="709"/>
        <w:jc w:val="both"/>
        <w:outlineLvl w:val="0"/>
        <w:rPr>
          <w:szCs w:val="28"/>
        </w:rPr>
      </w:pPr>
      <w:r w:rsidRPr="0036007C">
        <w:rPr>
          <w:szCs w:val="28"/>
        </w:rPr>
        <w:t>5. </w:t>
      </w:r>
      <w:r w:rsidR="00AB082B" w:rsidRPr="0036007C">
        <w:rPr>
          <w:szCs w:val="28"/>
        </w:rPr>
        <w:t xml:space="preserve">Attiecībā uz Regulas 2. panta 1.punkta a), b), c), d), e), f), i) un j) apakšpunktā minētajiem dokumentiem </w:t>
      </w:r>
      <w:r w:rsidR="0097461C">
        <w:rPr>
          <w:szCs w:val="28"/>
        </w:rPr>
        <w:t xml:space="preserve">un </w:t>
      </w:r>
      <w:r w:rsidR="0097461C" w:rsidRPr="0036007C">
        <w:rPr>
          <w:szCs w:val="28"/>
        </w:rPr>
        <w:t xml:space="preserve">2. panta </w:t>
      </w:r>
      <w:r w:rsidR="0097461C">
        <w:rPr>
          <w:szCs w:val="28"/>
        </w:rPr>
        <w:t>2</w:t>
      </w:r>
      <w:r w:rsidR="0097461C" w:rsidRPr="0036007C">
        <w:rPr>
          <w:szCs w:val="28"/>
        </w:rPr>
        <w:t xml:space="preserve">.punkta </w:t>
      </w:r>
      <w:r w:rsidR="0097461C">
        <w:rPr>
          <w:szCs w:val="28"/>
        </w:rPr>
        <w:t>dokum</w:t>
      </w:r>
      <w:r w:rsidR="00731F72">
        <w:rPr>
          <w:szCs w:val="28"/>
        </w:rPr>
        <w:t>e</w:t>
      </w:r>
      <w:r w:rsidR="0097461C">
        <w:rPr>
          <w:szCs w:val="28"/>
        </w:rPr>
        <w:t xml:space="preserve">ntiem </w:t>
      </w:r>
      <w:r w:rsidR="00AB082B" w:rsidRPr="0036007C">
        <w:rPr>
          <w:szCs w:val="28"/>
        </w:rPr>
        <w:t>Regulā noteiktās centrālās iestādes funkcijas īsteno Tieslietu ministrija. Savukārt attiecībā uz Regulas 2. panta 1.punkta k), l) un m) apakšpunktā minētajiem dokumentiem – Iekšlietu ministrija.</w:t>
      </w:r>
    </w:p>
    <w:p w14:paraId="62E5C927" w14:textId="77777777" w:rsidR="00475151" w:rsidRPr="0036007C" w:rsidRDefault="00475151" w:rsidP="00475151">
      <w:pPr>
        <w:pStyle w:val="Nosaukums"/>
        <w:ind w:firstLine="709"/>
        <w:jc w:val="both"/>
        <w:outlineLvl w:val="0"/>
        <w:rPr>
          <w:szCs w:val="28"/>
        </w:rPr>
      </w:pPr>
    </w:p>
    <w:p w14:paraId="5C1DEF36" w14:textId="706450C3" w:rsidR="007D754A" w:rsidRPr="0036007C" w:rsidRDefault="007D754A" w:rsidP="007D754A">
      <w:pPr>
        <w:pStyle w:val="Nosaukums"/>
        <w:ind w:left="720"/>
        <w:outlineLvl w:val="0"/>
        <w:rPr>
          <w:b/>
          <w:szCs w:val="28"/>
        </w:rPr>
      </w:pPr>
      <w:r w:rsidRPr="0036007C">
        <w:rPr>
          <w:b/>
          <w:szCs w:val="28"/>
        </w:rPr>
        <w:t xml:space="preserve">III.  </w:t>
      </w:r>
      <w:r w:rsidR="00C257F0">
        <w:rPr>
          <w:b/>
          <w:szCs w:val="28"/>
        </w:rPr>
        <w:t>Centrāl</w:t>
      </w:r>
      <w:r w:rsidR="004A368F">
        <w:rPr>
          <w:b/>
          <w:szCs w:val="28"/>
        </w:rPr>
        <w:t>ās</w:t>
      </w:r>
      <w:r w:rsidR="00C257F0">
        <w:rPr>
          <w:b/>
          <w:szCs w:val="28"/>
        </w:rPr>
        <w:t xml:space="preserve"> iestādes darbības un iestāžu s</w:t>
      </w:r>
      <w:r w:rsidRPr="0036007C">
        <w:rPr>
          <w:b/>
          <w:szCs w:val="28"/>
        </w:rPr>
        <w:t>adarbība</w:t>
      </w:r>
    </w:p>
    <w:p w14:paraId="616B085E" w14:textId="137079A1" w:rsidR="007D754A" w:rsidRPr="0036007C" w:rsidRDefault="007D754A" w:rsidP="007D754A">
      <w:pPr>
        <w:pStyle w:val="Nosaukums"/>
        <w:ind w:left="720"/>
        <w:outlineLvl w:val="0"/>
        <w:rPr>
          <w:b/>
          <w:szCs w:val="28"/>
        </w:rPr>
      </w:pPr>
    </w:p>
    <w:p w14:paraId="615085A9" w14:textId="4C852ABE" w:rsidR="00101931" w:rsidRDefault="007D0F6A" w:rsidP="00101931">
      <w:pPr>
        <w:pStyle w:val="Nosaukums"/>
        <w:ind w:firstLine="709"/>
        <w:jc w:val="both"/>
        <w:outlineLvl w:val="0"/>
      </w:pPr>
      <w:r w:rsidRPr="0036007C">
        <w:rPr>
          <w:szCs w:val="28"/>
        </w:rPr>
        <w:t>6</w:t>
      </w:r>
      <w:r w:rsidR="007D754A" w:rsidRPr="0036007C">
        <w:rPr>
          <w:szCs w:val="28"/>
        </w:rPr>
        <w:t>.</w:t>
      </w:r>
      <w:r w:rsidR="00D61724" w:rsidRPr="00D61724">
        <w:rPr>
          <w:szCs w:val="28"/>
        </w:rPr>
        <w:t xml:space="preserve"> </w:t>
      </w:r>
      <w:r w:rsidR="00101931">
        <w:rPr>
          <w:szCs w:val="28"/>
        </w:rPr>
        <w:t>Regul</w:t>
      </w:r>
      <w:r w:rsidR="00BE7FE0">
        <w:rPr>
          <w:szCs w:val="28"/>
        </w:rPr>
        <w:t>ā noteikto funkciju</w:t>
      </w:r>
      <w:r w:rsidR="00101931">
        <w:rPr>
          <w:szCs w:val="28"/>
        </w:rPr>
        <w:t xml:space="preserve"> īstenošanas nolūkā c</w:t>
      </w:r>
      <w:r w:rsidR="005B1E84">
        <w:rPr>
          <w:szCs w:val="28"/>
        </w:rPr>
        <w:t xml:space="preserve">entrālā iestāde </w:t>
      </w:r>
      <w:r w:rsidR="0099310F">
        <w:rPr>
          <w:szCs w:val="28"/>
        </w:rPr>
        <w:t xml:space="preserve">ar </w:t>
      </w:r>
      <w:r w:rsidR="005B1E84">
        <w:rPr>
          <w:szCs w:val="28"/>
        </w:rPr>
        <w:t>Latvijas iestādi un citas Eiropas Savienības dalībvalsts iestādi vai centrālo iestādi</w:t>
      </w:r>
      <w:r w:rsidR="00101931">
        <w:rPr>
          <w:szCs w:val="28"/>
        </w:rPr>
        <w:t xml:space="preserve"> </w:t>
      </w:r>
      <w:r w:rsidR="005342DF">
        <w:rPr>
          <w:szCs w:val="28"/>
        </w:rPr>
        <w:t xml:space="preserve">sazinās </w:t>
      </w:r>
      <w:r w:rsidR="0099310F">
        <w:rPr>
          <w:szCs w:val="28"/>
        </w:rPr>
        <w:t xml:space="preserve">un </w:t>
      </w:r>
      <w:r w:rsidR="00BE7FE0">
        <w:rPr>
          <w:szCs w:val="28"/>
        </w:rPr>
        <w:t>apmainās ar informāciju</w:t>
      </w:r>
      <w:r w:rsidR="0099310F">
        <w:rPr>
          <w:szCs w:val="28"/>
        </w:rPr>
        <w:t xml:space="preserve">, </w:t>
      </w:r>
      <w:r w:rsidR="00101931">
        <w:rPr>
          <w:szCs w:val="28"/>
        </w:rPr>
        <w:t xml:space="preserve">izmantojot </w:t>
      </w:r>
      <w:r w:rsidR="00101931" w:rsidRPr="0036007C">
        <w:t>Iekšējā tirgus informācijas sistēm</w:t>
      </w:r>
      <w:r w:rsidR="00101931">
        <w:t>u</w:t>
      </w:r>
      <w:r w:rsidR="00101931" w:rsidRPr="0036007C">
        <w:t xml:space="preserve"> (turpmāk – IMI sistēma</w:t>
      </w:r>
      <w:r w:rsidR="00101931">
        <w:t>).</w:t>
      </w:r>
    </w:p>
    <w:p w14:paraId="74A83086" w14:textId="77777777" w:rsidR="00101931" w:rsidRDefault="00101931" w:rsidP="00101931">
      <w:pPr>
        <w:pStyle w:val="Nosaukums"/>
        <w:jc w:val="both"/>
        <w:outlineLvl w:val="0"/>
        <w:rPr>
          <w:szCs w:val="28"/>
        </w:rPr>
      </w:pPr>
    </w:p>
    <w:p w14:paraId="735A6A21" w14:textId="7EDCC45F" w:rsidR="00101931" w:rsidRDefault="00101931" w:rsidP="00101931">
      <w:pPr>
        <w:pStyle w:val="Nosaukums"/>
        <w:ind w:firstLine="709"/>
        <w:jc w:val="both"/>
        <w:outlineLvl w:val="0"/>
      </w:pPr>
      <w:r>
        <w:rPr>
          <w:szCs w:val="28"/>
        </w:rPr>
        <w:t xml:space="preserve">7. </w:t>
      </w:r>
      <w:r>
        <w:t xml:space="preserve">Ar Latvijas iestādi, kura nav reģistrēta IMI sistēmā, centrālā iestāde </w:t>
      </w:r>
      <w:r w:rsidR="0099310F">
        <w:t>sazinās</w:t>
      </w:r>
      <w:r w:rsidR="00BE7FE0">
        <w:t xml:space="preserve"> </w:t>
      </w:r>
      <w:r w:rsidR="00BE7FE0">
        <w:rPr>
          <w:szCs w:val="28"/>
        </w:rPr>
        <w:t>un apmainās ar informāciju</w:t>
      </w:r>
      <w:r>
        <w:t xml:space="preserve">, izmantojot </w:t>
      </w:r>
      <w:r w:rsidR="00BE7FE0">
        <w:t xml:space="preserve">tām </w:t>
      </w:r>
      <w:r>
        <w:t xml:space="preserve">pieejamos efektīvākos saziņas līdzekļus. </w:t>
      </w:r>
    </w:p>
    <w:p w14:paraId="76667F9F" w14:textId="77777777" w:rsidR="00A24FE6" w:rsidRDefault="00A24FE6" w:rsidP="00101931">
      <w:pPr>
        <w:pStyle w:val="Nosaukums"/>
        <w:ind w:firstLine="709"/>
        <w:jc w:val="both"/>
        <w:outlineLvl w:val="0"/>
      </w:pPr>
    </w:p>
    <w:p w14:paraId="5F5299A2" w14:textId="51C5379D" w:rsidR="00A24FE6" w:rsidRDefault="00A24FE6" w:rsidP="00A24FE6">
      <w:pPr>
        <w:pStyle w:val="Nosaukums"/>
        <w:ind w:firstLine="709"/>
        <w:jc w:val="both"/>
        <w:outlineLvl w:val="0"/>
        <w:rPr>
          <w:szCs w:val="28"/>
        </w:rPr>
      </w:pPr>
      <w:r>
        <w:t xml:space="preserve">8. </w:t>
      </w:r>
      <w:r>
        <w:rPr>
          <w:szCs w:val="28"/>
        </w:rPr>
        <w:t xml:space="preserve">Ar citas Eiropas Savienības dalībvalsts iestādi centrālā iestāde </w:t>
      </w:r>
      <w:r>
        <w:t xml:space="preserve">sazinās </w:t>
      </w:r>
      <w:r>
        <w:rPr>
          <w:szCs w:val="28"/>
        </w:rPr>
        <w:t>un apmainās ar informāciju tieši vai ar šīs dalībvalsts centrālās iestādes starpniecību.</w:t>
      </w:r>
    </w:p>
    <w:p w14:paraId="7D4114CC" w14:textId="6C7D5B30" w:rsidR="00475151" w:rsidRDefault="00475151" w:rsidP="00C257F0">
      <w:pPr>
        <w:pStyle w:val="Nosaukums"/>
        <w:jc w:val="both"/>
        <w:outlineLvl w:val="0"/>
      </w:pPr>
    </w:p>
    <w:p w14:paraId="1D96F7F2" w14:textId="3A6B2243" w:rsidR="00023FA5" w:rsidRDefault="00A24FE6" w:rsidP="00023FA5">
      <w:pPr>
        <w:pStyle w:val="Nosaukums"/>
        <w:ind w:firstLine="709"/>
        <w:jc w:val="both"/>
        <w:outlineLvl w:val="0"/>
        <w:rPr>
          <w:szCs w:val="28"/>
        </w:rPr>
      </w:pPr>
      <w:r>
        <w:t>9</w:t>
      </w:r>
      <w:r w:rsidR="002855D8">
        <w:t xml:space="preserve">. Ja centrālā iestāde saņem no kādas </w:t>
      </w:r>
      <w:r w:rsidR="002855D8">
        <w:rPr>
          <w:szCs w:val="28"/>
        </w:rPr>
        <w:t>Eiropas Savienības dalībvalsts iestādes vai centrālās iestādes Regulas 14. panta 1. punkta b) apakšpunktā minēto informācijas pieprasījumu, tā:</w:t>
      </w:r>
    </w:p>
    <w:p w14:paraId="3DAB4760" w14:textId="3126D94D" w:rsidR="00023FA5" w:rsidRDefault="00A24FE6" w:rsidP="00023FA5">
      <w:pPr>
        <w:pStyle w:val="Nosaukums"/>
        <w:ind w:firstLine="709"/>
        <w:jc w:val="both"/>
        <w:outlineLvl w:val="0"/>
        <w:rPr>
          <w:szCs w:val="28"/>
        </w:rPr>
      </w:pPr>
      <w:r>
        <w:rPr>
          <w:szCs w:val="28"/>
        </w:rPr>
        <w:t>9</w:t>
      </w:r>
      <w:r w:rsidR="002855D8">
        <w:rPr>
          <w:szCs w:val="28"/>
        </w:rPr>
        <w:t xml:space="preserve">.1. </w:t>
      </w:r>
      <w:r w:rsidR="008A1FF1">
        <w:rPr>
          <w:szCs w:val="28"/>
        </w:rPr>
        <w:t xml:space="preserve">nekavējoties </w:t>
      </w:r>
      <w:r w:rsidR="002855D8">
        <w:rPr>
          <w:szCs w:val="28"/>
        </w:rPr>
        <w:t xml:space="preserve">pārsūta informācijas pieprasījumu iestādei, kura izdeva publisko dokumentu, vai – attiecīgajā gadījumā – iestādei, kura sagatavoja apliecināto kopiju vai abām, atbildes sniegšanai; </w:t>
      </w:r>
      <w:r w:rsidR="004E4AD4">
        <w:rPr>
          <w:szCs w:val="28"/>
        </w:rPr>
        <w:t>vai</w:t>
      </w:r>
    </w:p>
    <w:p w14:paraId="56357F69" w14:textId="559AAFA9" w:rsidR="006737C0" w:rsidRDefault="00A24FE6" w:rsidP="00532D92">
      <w:pPr>
        <w:pStyle w:val="Nosaukums"/>
        <w:ind w:firstLine="709"/>
        <w:jc w:val="both"/>
        <w:outlineLvl w:val="0"/>
      </w:pPr>
      <w:r>
        <w:rPr>
          <w:szCs w:val="28"/>
        </w:rPr>
        <w:t>9</w:t>
      </w:r>
      <w:r w:rsidR="004E4AD4">
        <w:rPr>
          <w:szCs w:val="28"/>
        </w:rPr>
        <w:t>.2.</w:t>
      </w:r>
      <w:r w:rsidR="004E4AD4">
        <w:t xml:space="preserve"> ja</w:t>
      </w:r>
      <w:r w:rsidR="007C1663">
        <w:t xml:space="preserve"> i</w:t>
      </w:r>
      <w:r w:rsidR="007C1663">
        <w:rPr>
          <w:szCs w:val="28"/>
        </w:rPr>
        <w:t xml:space="preserve">estādei, kura izdeva publisko dokumentu, vai – attiecīgajā gadījumā – iestādei, kura sagatavoja apliecināto kopiju, </w:t>
      </w:r>
      <w:r w:rsidR="007C1663">
        <w:t xml:space="preserve">nav reģistrēta IMI sistēmā, </w:t>
      </w:r>
      <w:r w:rsidR="008A1FF1">
        <w:t xml:space="preserve">nekavējoties </w:t>
      </w:r>
      <w:r w:rsidR="00166258">
        <w:t>pieprasa</w:t>
      </w:r>
      <w:proofErr w:type="gramStart"/>
      <w:r w:rsidR="00166258">
        <w:t xml:space="preserve"> vai pati </w:t>
      </w:r>
      <w:r w:rsidR="004E4AD4">
        <w:t xml:space="preserve">nodrošina attiecīgās iestādes reģistrāciju vai </w:t>
      </w:r>
      <w:r w:rsidR="007C1663">
        <w:t>pieprasa</w:t>
      </w:r>
      <w:r w:rsidR="004E4AD4">
        <w:t xml:space="preserve"> tai</w:t>
      </w:r>
      <w:r w:rsidR="007C1663">
        <w:t xml:space="preserve"> nepieciešamo informāciju un </w:t>
      </w:r>
      <w:r w:rsidR="004E4AD4">
        <w:t xml:space="preserve">pati </w:t>
      </w:r>
      <w:r w:rsidR="007C1663">
        <w:t>sniedz atbildi</w:t>
      </w:r>
      <w:proofErr w:type="gramEnd"/>
      <w:r w:rsidR="007C1663">
        <w:t>.</w:t>
      </w:r>
      <w:r w:rsidR="008A1FF1">
        <w:t xml:space="preserve"> </w:t>
      </w:r>
    </w:p>
    <w:p w14:paraId="052346FD" w14:textId="77777777" w:rsidR="002855D8" w:rsidRDefault="002855D8" w:rsidP="00101931">
      <w:pPr>
        <w:pStyle w:val="Nosaukums"/>
        <w:ind w:firstLine="709"/>
        <w:jc w:val="both"/>
        <w:outlineLvl w:val="0"/>
      </w:pPr>
    </w:p>
    <w:p w14:paraId="3F170806" w14:textId="69DCDFAF" w:rsidR="00475151" w:rsidRDefault="00475151" w:rsidP="00475151">
      <w:pPr>
        <w:pStyle w:val="Nosaukums"/>
        <w:ind w:firstLine="709"/>
        <w:outlineLvl w:val="0"/>
        <w:rPr>
          <w:b/>
          <w:szCs w:val="28"/>
        </w:rPr>
      </w:pPr>
      <w:r w:rsidRPr="0036007C">
        <w:rPr>
          <w:b/>
          <w:szCs w:val="28"/>
        </w:rPr>
        <w:t>I</w:t>
      </w:r>
      <w:r>
        <w:rPr>
          <w:b/>
          <w:szCs w:val="28"/>
        </w:rPr>
        <w:t>V</w:t>
      </w:r>
      <w:r w:rsidRPr="0036007C">
        <w:rPr>
          <w:b/>
          <w:szCs w:val="28"/>
        </w:rPr>
        <w:t xml:space="preserve">.  </w:t>
      </w:r>
      <w:r w:rsidR="004259DA">
        <w:rPr>
          <w:b/>
          <w:szCs w:val="28"/>
        </w:rPr>
        <w:t>Centrālās iestādes pilnvaras un pienākumi</w:t>
      </w:r>
    </w:p>
    <w:p w14:paraId="07B78D75" w14:textId="77777777" w:rsidR="00E269FA" w:rsidRDefault="00E269FA" w:rsidP="006737C0">
      <w:pPr>
        <w:pStyle w:val="Nosaukums"/>
        <w:jc w:val="left"/>
        <w:outlineLvl w:val="0"/>
      </w:pPr>
    </w:p>
    <w:p w14:paraId="548AA3CB" w14:textId="7A317719" w:rsidR="00023FA5" w:rsidRDefault="006319B6" w:rsidP="00023FA5">
      <w:pPr>
        <w:pStyle w:val="Nosaukums"/>
        <w:ind w:firstLine="709"/>
        <w:jc w:val="both"/>
        <w:outlineLvl w:val="0"/>
        <w:rPr>
          <w:szCs w:val="28"/>
        </w:rPr>
      </w:pPr>
      <w:r>
        <w:rPr>
          <w:szCs w:val="28"/>
        </w:rPr>
        <w:t>10</w:t>
      </w:r>
      <w:r w:rsidR="00475151">
        <w:rPr>
          <w:szCs w:val="28"/>
        </w:rPr>
        <w:t xml:space="preserve">. </w:t>
      </w:r>
      <w:r w:rsidR="00475151" w:rsidRPr="00542AFC">
        <w:rPr>
          <w:szCs w:val="28"/>
        </w:rPr>
        <w:t>Atbilstoši šo noteikum</w:t>
      </w:r>
      <w:r w:rsidR="004E4AD4" w:rsidRPr="00542AFC">
        <w:rPr>
          <w:szCs w:val="28"/>
        </w:rPr>
        <w:t>u</w:t>
      </w:r>
      <w:r w:rsidR="00475151" w:rsidRPr="00542AFC">
        <w:rPr>
          <w:szCs w:val="28"/>
        </w:rPr>
        <w:t xml:space="preserve"> 5. punktā minētajam funkciju sadalījumam centrālā iestāde savas kompetences ietvaros</w:t>
      </w:r>
      <w:r w:rsidR="00542AFC" w:rsidRPr="00542AFC">
        <w:rPr>
          <w:szCs w:val="28"/>
        </w:rPr>
        <w:t xml:space="preserve"> IMI sistēmā izveido ātru un efektīvu administratīvās sadarbības mehānismu</w:t>
      </w:r>
      <w:r w:rsidR="00542AFC">
        <w:rPr>
          <w:szCs w:val="28"/>
        </w:rPr>
        <w:t>.</w:t>
      </w:r>
      <w:r w:rsidR="00542AFC" w:rsidRPr="00542AFC">
        <w:rPr>
          <w:szCs w:val="28"/>
        </w:rPr>
        <w:t xml:space="preserve"> </w:t>
      </w:r>
      <w:r w:rsidR="00542AFC">
        <w:rPr>
          <w:szCs w:val="28"/>
        </w:rPr>
        <w:t>C</w:t>
      </w:r>
      <w:r w:rsidR="00542AFC" w:rsidRPr="00CB57A3">
        <w:rPr>
          <w:szCs w:val="28"/>
        </w:rPr>
        <w:t xml:space="preserve">entrālā iestāde </w:t>
      </w:r>
      <w:r w:rsidR="00166258">
        <w:rPr>
          <w:szCs w:val="28"/>
        </w:rPr>
        <w:t>veicina</w:t>
      </w:r>
      <w:r w:rsidR="00542AFC" w:rsidRPr="00CB57A3">
        <w:rPr>
          <w:szCs w:val="28"/>
        </w:rPr>
        <w:t xml:space="preserve"> tās kompetences</w:t>
      </w:r>
      <w:r w:rsidR="000F64AA">
        <w:rPr>
          <w:szCs w:val="28"/>
        </w:rPr>
        <w:t xml:space="preserve"> un</w:t>
      </w:r>
      <w:r w:rsidR="00542AFC" w:rsidRPr="00CB57A3">
        <w:rPr>
          <w:szCs w:val="28"/>
        </w:rPr>
        <w:t xml:space="preserve"> </w:t>
      </w:r>
      <w:r w:rsidR="000F64AA" w:rsidRPr="00CB57A3">
        <w:rPr>
          <w:szCs w:val="28"/>
        </w:rPr>
        <w:t xml:space="preserve">padotības </w:t>
      </w:r>
      <w:r w:rsidR="00542AFC" w:rsidRPr="00CB57A3">
        <w:rPr>
          <w:szCs w:val="28"/>
        </w:rPr>
        <w:t xml:space="preserve">iestāžu </w:t>
      </w:r>
      <w:r w:rsidR="00542AFC" w:rsidRPr="00542AFC">
        <w:rPr>
          <w:szCs w:val="28"/>
        </w:rPr>
        <w:t xml:space="preserve">reģistrāciju, izraugās un piešķir tām atbilstošas funkcijas, kā arī </w:t>
      </w:r>
      <w:r w:rsidR="000F64AA">
        <w:rPr>
          <w:szCs w:val="28"/>
        </w:rPr>
        <w:t>organizē un uz</w:t>
      </w:r>
      <w:r w:rsidR="00542AFC" w:rsidRPr="00542AFC">
        <w:rPr>
          <w:szCs w:val="28"/>
        </w:rPr>
        <w:t>rauga ar Regulu noteikto pienākumu izpildi</w:t>
      </w:r>
      <w:r w:rsidR="000F64AA">
        <w:rPr>
          <w:szCs w:val="28"/>
        </w:rPr>
        <w:t>, tostarp:</w:t>
      </w:r>
    </w:p>
    <w:p w14:paraId="3EF6D068" w14:textId="1DA5EE17" w:rsidR="00023FA5" w:rsidRDefault="000F64AA" w:rsidP="00023FA5">
      <w:pPr>
        <w:pStyle w:val="Nosaukums"/>
        <w:ind w:firstLine="709"/>
        <w:jc w:val="both"/>
        <w:outlineLvl w:val="0"/>
        <w:rPr>
          <w:szCs w:val="28"/>
        </w:rPr>
      </w:pPr>
      <w:r w:rsidRPr="00CB57A3">
        <w:rPr>
          <w:szCs w:val="28"/>
        </w:rPr>
        <w:t>10.</w:t>
      </w:r>
      <w:r>
        <w:rPr>
          <w:szCs w:val="28"/>
        </w:rPr>
        <w:t>1</w:t>
      </w:r>
      <w:r w:rsidRPr="00CB57A3">
        <w:rPr>
          <w:szCs w:val="28"/>
        </w:rPr>
        <w:t>. nodrošina informācijas paziņošanu Komisijai saskaņā ar Regulas 22. panta 1 un 2. punktu</w:t>
      </w:r>
      <w:r>
        <w:rPr>
          <w:szCs w:val="28"/>
        </w:rPr>
        <w:t>;</w:t>
      </w:r>
    </w:p>
    <w:p w14:paraId="01E00097" w14:textId="760F8D5F" w:rsidR="00542AFC" w:rsidRDefault="000F64AA" w:rsidP="00542AFC">
      <w:pPr>
        <w:pStyle w:val="Nosaukums"/>
        <w:ind w:firstLine="709"/>
        <w:jc w:val="both"/>
        <w:outlineLvl w:val="0"/>
        <w:rPr>
          <w:szCs w:val="28"/>
        </w:rPr>
      </w:pPr>
      <w:r>
        <w:rPr>
          <w:szCs w:val="28"/>
        </w:rPr>
        <w:t>10.2. sniedz palīdzību iestādēm, lai atvieglotu Regulas piemērošanu.</w:t>
      </w:r>
    </w:p>
    <w:p w14:paraId="4DAF59EA" w14:textId="77777777" w:rsidR="000F64AA" w:rsidRDefault="000F64AA" w:rsidP="00542AFC">
      <w:pPr>
        <w:pStyle w:val="Nosaukums"/>
        <w:ind w:firstLine="709"/>
        <w:jc w:val="both"/>
        <w:outlineLvl w:val="0"/>
        <w:rPr>
          <w:szCs w:val="28"/>
        </w:rPr>
      </w:pPr>
    </w:p>
    <w:p w14:paraId="399471BF" w14:textId="56B2EA53" w:rsidR="00023FA5" w:rsidRDefault="00542AFC" w:rsidP="00E92BAB">
      <w:pPr>
        <w:pStyle w:val="Nosaukums"/>
        <w:ind w:firstLine="709"/>
        <w:jc w:val="both"/>
        <w:outlineLvl w:val="0"/>
        <w:rPr>
          <w:szCs w:val="28"/>
        </w:rPr>
      </w:pPr>
      <w:r>
        <w:rPr>
          <w:szCs w:val="28"/>
        </w:rPr>
        <w:t xml:space="preserve">11. </w:t>
      </w:r>
      <w:r w:rsidR="00023FA5">
        <w:rPr>
          <w:szCs w:val="28"/>
        </w:rPr>
        <w:t>Centrālā iestāde</w:t>
      </w:r>
      <w:r w:rsidR="000F64AA" w:rsidRPr="00CB57A3">
        <w:rPr>
          <w:szCs w:val="28"/>
        </w:rPr>
        <w:t xml:space="preserve"> pēc iespējas veicina Latvijas un ārvalsts iestāžu tiešu savstarpējo sadarbību</w:t>
      </w:r>
      <w:r w:rsidR="00166258">
        <w:rPr>
          <w:szCs w:val="28"/>
        </w:rPr>
        <w:t>,</w:t>
      </w:r>
      <w:r w:rsidR="000F64AA">
        <w:rPr>
          <w:szCs w:val="28"/>
        </w:rPr>
        <w:t xml:space="preserve"> </w:t>
      </w:r>
      <w:r w:rsidRPr="00CB57A3">
        <w:rPr>
          <w:szCs w:val="28"/>
        </w:rPr>
        <w:t xml:space="preserve">kā arī mazina jebkādus citus šķēršļus, kas </w:t>
      </w:r>
      <w:r w:rsidR="00023FA5" w:rsidRPr="00CB57A3">
        <w:rPr>
          <w:szCs w:val="28"/>
        </w:rPr>
        <w:t>varētu kavēt</w:t>
      </w:r>
      <w:r w:rsidR="00E92BAB">
        <w:rPr>
          <w:szCs w:val="28"/>
        </w:rPr>
        <w:t xml:space="preserve"> iestāžu</w:t>
      </w:r>
      <w:r w:rsidR="005E6320" w:rsidRPr="005E6320">
        <w:rPr>
          <w:szCs w:val="28"/>
        </w:rPr>
        <w:t xml:space="preserve"> </w:t>
      </w:r>
      <w:r w:rsidR="005E6320">
        <w:rPr>
          <w:szCs w:val="28"/>
        </w:rPr>
        <w:t xml:space="preserve">tiešu </w:t>
      </w:r>
      <w:r w:rsidR="005E6320" w:rsidRPr="00CB57A3">
        <w:rPr>
          <w:szCs w:val="28"/>
        </w:rPr>
        <w:t>sadarbību</w:t>
      </w:r>
      <w:r w:rsidR="00023FA5">
        <w:rPr>
          <w:szCs w:val="28"/>
        </w:rPr>
        <w:t>.</w:t>
      </w:r>
    </w:p>
    <w:p w14:paraId="3D596073" w14:textId="77777777" w:rsidR="00E92BAB" w:rsidRDefault="00E92BAB" w:rsidP="00166258">
      <w:pPr>
        <w:pStyle w:val="Nosaukums"/>
        <w:jc w:val="both"/>
        <w:outlineLvl w:val="0"/>
        <w:rPr>
          <w:szCs w:val="28"/>
        </w:rPr>
      </w:pPr>
    </w:p>
    <w:p w14:paraId="631395D3" w14:textId="0F07F9BB" w:rsidR="009C76ED" w:rsidRPr="00D436D1" w:rsidRDefault="00D436D1" w:rsidP="00D436D1">
      <w:pPr>
        <w:pStyle w:val="Nosaukums"/>
        <w:ind w:left="720"/>
        <w:outlineLvl w:val="0"/>
        <w:rPr>
          <w:b/>
          <w:szCs w:val="28"/>
        </w:rPr>
      </w:pPr>
      <w:r w:rsidRPr="00D436D1">
        <w:rPr>
          <w:b/>
          <w:szCs w:val="28"/>
        </w:rPr>
        <w:t>V. Noslēguma jautājum</w:t>
      </w:r>
      <w:r w:rsidR="007D754A">
        <w:rPr>
          <w:b/>
          <w:szCs w:val="28"/>
        </w:rPr>
        <w:t>s</w:t>
      </w:r>
    </w:p>
    <w:p w14:paraId="3115CE3A" w14:textId="77777777" w:rsidR="00B16A5E" w:rsidRDefault="00B16A5E" w:rsidP="007D754A">
      <w:pPr>
        <w:pStyle w:val="Nosaukums"/>
        <w:jc w:val="both"/>
        <w:outlineLvl w:val="0"/>
        <w:rPr>
          <w:szCs w:val="28"/>
        </w:rPr>
      </w:pPr>
    </w:p>
    <w:p w14:paraId="2C956256" w14:textId="52D0B348" w:rsidR="00B16A5E" w:rsidRDefault="004259DA" w:rsidP="00524BFD">
      <w:pPr>
        <w:pStyle w:val="Nosaukums"/>
        <w:ind w:firstLine="720"/>
        <w:jc w:val="both"/>
        <w:outlineLvl w:val="0"/>
        <w:rPr>
          <w:szCs w:val="28"/>
        </w:rPr>
      </w:pPr>
      <w:proofErr w:type="gramStart"/>
      <w:r>
        <w:rPr>
          <w:szCs w:val="28"/>
        </w:rPr>
        <w:t>1</w:t>
      </w:r>
      <w:r w:rsidR="00023FA5">
        <w:rPr>
          <w:szCs w:val="28"/>
        </w:rPr>
        <w:t>2</w:t>
      </w:r>
      <w:r w:rsidR="00B16A5E">
        <w:rPr>
          <w:szCs w:val="28"/>
        </w:rPr>
        <w:t>. Noteikumi stājas spēkā 201</w:t>
      </w:r>
      <w:r w:rsidR="007D754A">
        <w:rPr>
          <w:szCs w:val="28"/>
        </w:rPr>
        <w:t>9</w:t>
      </w:r>
      <w:r w:rsidR="00B16A5E">
        <w:rPr>
          <w:szCs w:val="28"/>
        </w:rPr>
        <w:t xml:space="preserve">. gada </w:t>
      </w:r>
      <w:r w:rsidR="007D754A">
        <w:rPr>
          <w:szCs w:val="28"/>
        </w:rPr>
        <w:t>16. februārī</w:t>
      </w:r>
      <w:proofErr w:type="gramEnd"/>
      <w:r w:rsidR="007D754A">
        <w:rPr>
          <w:szCs w:val="28"/>
        </w:rPr>
        <w:t>.</w:t>
      </w:r>
    </w:p>
    <w:p w14:paraId="5A4E90D8" w14:textId="77777777" w:rsidR="00D436D1" w:rsidRPr="00C514FD" w:rsidRDefault="00D436D1" w:rsidP="004B71A4">
      <w:pPr>
        <w:jc w:val="both"/>
        <w:rPr>
          <w:sz w:val="28"/>
          <w:szCs w:val="28"/>
        </w:rPr>
      </w:pPr>
    </w:p>
    <w:p w14:paraId="56CEB954" w14:textId="77777777" w:rsidR="006457F2" w:rsidRPr="00C514FD" w:rsidRDefault="006457F2" w:rsidP="004B71A4">
      <w:pPr>
        <w:jc w:val="both"/>
        <w:rPr>
          <w:sz w:val="28"/>
          <w:szCs w:val="28"/>
        </w:rPr>
      </w:pPr>
    </w:p>
    <w:p w14:paraId="53A8B876" w14:textId="77777777" w:rsidR="006457F2" w:rsidRPr="00C514FD" w:rsidRDefault="006457F2" w:rsidP="004B71A4">
      <w:pPr>
        <w:jc w:val="both"/>
        <w:rPr>
          <w:sz w:val="28"/>
          <w:szCs w:val="28"/>
        </w:rPr>
      </w:pPr>
    </w:p>
    <w:p w14:paraId="0AB97BC2" w14:textId="59359DA2" w:rsidR="006457F2" w:rsidRPr="00C514FD" w:rsidRDefault="006457F2" w:rsidP="004B71A4">
      <w:pPr>
        <w:pStyle w:val="naisf"/>
        <w:tabs>
          <w:tab w:val="left" w:pos="6521"/>
          <w:tab w:val="right" w:pos="8820"/>
        </w:tabs>
        <w:spacing w:before="0" w:after="0"/>
        <w:ind w:firstLine="709"/>
        <w:rPr>
          <w:sz w:val="28"/>
          <w:szCs w:val="28"/>
        </w:rPr>
      </w:pPr>
      <w:r w:rsidRPr="00C514FD">
        <w:rPr>
          <w:sz w:val="28"/>
          <w:szCs w:val="28"/>
        </w:rPr>
        <w:t>Ministru prezidents</w:t>
      </w:r>
      <w:r w:rsidRPr="00C514FD">
        <w:rPr>
          <w:sz w:val="28"/>
          <w:szCs w:val="28"/>
        </w:rPr>
        <w:tab/>
      </w:r>
      <w:r w:rsidR="009F3EFB">
        <w:rPr>
          <w:sz w:val="28"/>
          <w:szCs w:val="28"/>
        </w:rPr>
        <w:t>…</w:t>
      </w:r>
    </w:p>
    <w:p w14:paraId="4F1D6E84" w14:textId="77777777" w:rsidR="006457F2" w:rsidRPr="00C514FD" w:rsidRDefault="006457F2" w:rsidP="004B71A4">
      <w:pPr>
        <w:pStyle w:val="naisf"/>
        <w:tabs>
          <w:tab w:val="right" w:pos="9000"/>
        </w:tabs>
        <w:spacing w:before="0" w:after="0"/>
        <w:ind w:firstLine="709"/>
        <w:rPr>
          <w:sz w:val="28"/>
          <w:szCs w:val="28"/>
        </w:rPr>
      </w:pPr>
    </w:p>
    <w:p w14:paraId="3725A056" w14:textId="77777777" w:rsidR="006457F2" w:rsidRPr="00C514FD" w:rsidRDefault="006457F2" w:rsidP="004B71A4">
      <w:pPr>
        <w:pStyle w:val="naisf"/>
        <w:tabs>
          <w:tab w:val="right" w:pos="9000"/>
        </w:tabs>
        <w:spacing w:before="0" w:after="0"/>
        <w:ind w:firstLine="709"/>
        <w:rPr>
          <w:sz w:val="28"/>
          <w:szCs w:val="28"/>
        </w:rPr>
      </w:pPr>
    </w:p>
    <w:p w14:paraId="21372F40" w14:textId="553FC350" w:rsidR="00C60B40" w:rsidRPr="00BE5ABD" w:rsidRDefault="009F3EFB" w:rsidP="002E2FAD">
      <w:pPr>
        <w:tabs>
          <w:tab w:val="left" w:pos="6521"/>
          <w:tab w:val="right" w:pos="8820"/>
        </w:tabs>
        <w:ind w:firstLine="709"/>
        <w:rPr>
          <w:szCs w:val="28"/>
        </w:rPr>
      </w:pPr>
      <w:r>
        <w:rPr>
          <w:sz w:val="28"/>
          <w:szCs w:val="28"/>
        </w:rPr>
        <w:t>…</w:t>
      </w:r>
      <w:r w:rsidR="006457F2">
        <w:rPr>
          <w:sz w:val="28"/>
          <w:szCs w:val="28"/>
        </w:rPr>
        <w:t xml:space="preserve"> ministrs</w:t>
      </w:r>
      <w:r w:rsidR="006457F2">
        <w:rPr>
          <w:sz w:val="28"/>
          <w:szCs w:val="28"/>
        </w:rPr>
        <w:tab/>
      </w:r>
      <w:r>
        <w:rPr>
          <w:sz w:val="28"/>
          <w:szCs w:val="28"/>
        </w:rPr>
        <w:t>…</w:t>
      </w:r>
    </w:p>
    <w:sectPr w:rsidR="00C60B40" w:rsidRPr="00BE5ABD" w:rsidSect="001C2A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9F4954" w14:textId="77777777" w:rsidR="00706272" w:rsidRDefault="00706272">
      <w:r>
        <w:separator/>
      </w:r>
    </w:p>
  </w:endnote>
  <w:endnote w:type="continuationSeparator" w:id="0">
    <w:p w14:paraId="3FAB01AF" w14:textId="77777777" w:rsidR="00706272" w:rsidRDefault="00706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125E2E" w14:textId="77777777" w:rsidR="00F53B47" w:rsidRDefault="00F53B47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A40BDE" w14:textId="62AD3B8D" w:rsidR="00706272" w:rsidRPr="003726AE" w:rsidRDefault="003726AE" w:rsidP="003726AE">
    <w:pPr>
      <w:pStyle w:val="Kjene"/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FILENAME   \* MERGEFORMAT </w:instrText>
    </w:r>
    <w:r>
      <w:rPr>
        <w:sz w:val="20"/>
        <w:szCs w:val="20"/>
      </w:rPr>
      <w:fldChar w:fldCharType="separate"/>
    </w:r>
    <w:r w:rsidR="00F53B47">
      <w:rPr>
        <w:noProof/>
        <w:sz w:val="20"/>
        <w:szCs w:val="20"/>
      </w:rPr>
      <w:t>MKnot_211218_MKnot_Publisko_dok_regula.docx</w:t>
    </w:r>
    <w:r>
      <w:rPr>
        <w:sz w:val="20"/>
        <w:szCs w:val="20"/>
      </w:rPr>
      <w:fldChar w:fldCharType="end"/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6DC354" w14:textId="0446906E" w:rsidR="00706272" w:rsidRPr="009F3EFB" w:rsidRDefault="001C2AB5">
    <w:pPr>
      <w:pStyle w:val="Kjene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FILENAME   \* MERGEFORMAT </w:instrText>
    </w:r>
    <w:r>
      <w:rPr>
        <w:sz w:val="20"/>
        <w:szCs w:val="20"/>
      </w:rPr>
      <w:fldChar w:fldCharType="separate"/>
    </w:r>
    <w:r w:rsidR="00F53B47">
      <w:rPr>
        <w:noProof/>
        <w:sz w:val="20"/>
        <w:szCs w:val="20"/>
      </w:rPr>
      <w:t>MKnot_211218_MKnot_Publisko_dok_regula.docx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59DBF6" w14:textId="77777777" w:rsidR="00706272" w:rsidRDefault="00706272">
      <w:r>
        <w:separator/>
      </w:r>
    </w:p>
  </w:footnote>
  <w:footnote w:type="continuationSeparator" w:id="0">
    <w:p w14:paraId="788F6E22" w14:textId="77777777" w:rsidR="00706272" w:rsidRDefault="007062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7B768A" w14:textId="77777777" w:rsidR="00F53B47" w:rsidRDefault="00F53B47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8509833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20BC564" w14:textId="66C0720F" w:rsidR="00706272" w:rsidRDefault="00706272">
        <w:pPr>
          <w:pStyle w:val="Galv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0E9E7E" w14:textId="77777777" w:rsidR="00F53B47" w:rsidRDefault="00F53B47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004480"/>
    <w:multiLevelType w:val="hybridMultilevel"/>
    <w:tmpl w:val="283A95E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3C2521"/>
    <w:multiLevelType w:val="hybridMultilevel"/>
    <w:tmpl w:val="3F1203AE"/>
    <w:lvl w:ilvl="0" w:tplc="0426000F">
      <w:start w:val="1"/>
      <w:numFmt w:val="decimal"/>
      <w:lvlText w:val="%1."/>
      <w:lvlJc w:val="left"/>
      <w:pPr>
        <w:ind w:left="1429" w:hanging="360"/>
      </w:pPr>
    </w:lvl>
    <w:lvl w:ilvl="1" w:tplc="04260019" w:tentative="1">
      <w:start w:val="1"/>
      <w:numFmt w:val="lowerLetter"/>
      <w:lvlText w:val="%2."/>
      <w:lvlJc w:val="left"/>
      <w:pPr>
        <w:ind w:left="2149" w:hanging="360"/>
      </w:pPr>
    </w:lvl>
    <w:lvl w:ilvl="2" w:tplc="0426001B" w:tentative="1">
      <w:start w:val="1"/>
      <w:numFmt w:val="lowerRoman"/>
      <w:lvlText w:val="%3."/>
      <w:lvlJc w:val="right"/>
      <w:pPr>
        <w:ind w:left="2869" w:hanging="180"/>
      </w:pPr>
    </w:lvl>
    <w:lvl w:ilvl="3" w:tplc="0426000F" w:tentative="1">
      <w:start w:val="1"/>
      <w:numFmt w:val="decimal"/>
      <w:lvlText w:val="%4."/>
      <w:lvlJc w:val="left"/>
      <w:pPr>
        <w:ind w:left="3589" w:hanging="360"/>
      </w:pPr>
    </w:lvl>
    <w:lvl w:ilvl="4" w:tplc="04260019" w:tentative="1">
      <w:start w:val="1"/>
      <w:numFmt w:val="lowerLetter"/>
      <w:lvlText w:val="%5."/>
      <w:lvlJc w:val="left"/>
      <w:pPr>
        <w:ind w:left="4309" w:hanging="360"/>
      </w:pPr>
    </w:lvl>
    <w:lvl w:ilvl="5" w:tplc="0426001B" w:tentative="1">
      <w:start w:val="1"/>
      <w:numFmt w:val="lowerRoman"/>
      <w:lvlText w:val="%6."/>
      <w:lvlJc w:val="right"/>
      <w:pPr>
        <w:ind w:left="5029" w:hanging="180"/>
      </w:pPr>
    </w:lvl>
    <w:lvl w:ilvl="6" w:tplc="0426000F" w:tentative="1">
      <w:start w:val="1"/>
      <w:numFmt w:val="decimal"/>
      <w:lvlText w:val="%7."/>
      <w:lvlJc w:val="left"/>
      <w:pPr>
        <w:ind w:left="5749" w:hanging="360"/>
      </w:pPr>
    </w:lvl>
    <w:lvl w:ilvl="7" w:tplc="04260019" w:tentative="1">
      <w:start w:val="1"/>
      <w:numFmt w:val="lowerLetter"/>
      <w:lvlText w:val="%8."/>
      <w:lvlJc w:val="left"/>
      <w:pPr>
        <w:ind w:left="6469" w:hanging="360"/>
      </w:pPr>
    </w:lvl>
    <w:lvl w:ilvl="8" w:tplc="042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65F52CC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6B4B6EFD"/>
    <w:multiLevelType w:val="hybridMultilevel"/>
    <w:tmpl w:val="78D282CC"/>
    <w:lvl w:ilvl="0" w:tplc="E0F80C2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87A"/>
    <w:rsid w:val="00001D6E"/>
    <w:rsid w:val="00002790"/>
    <w:rsid w:val="0001382E"/>
    <w:rsid w:val="000149FD"/>
    <w:rsid w:val="00023004"/>
    <w:rsid w:val="00023FA5"/>
    <w:rsid w:val="00024B7B"/>
    <w:rsid w:val="000343F2"/>
    <w:rsid w:val="00064A65"/>
    <w:rsid w:val="00065417"/>
    <w:rsid w:val="00074D76"/>
    <w:rsid w:val="000861B3"/>
    <w:rsid w:val="00094C42"/>
    <w:rsid w:val="00097A3F"/>
    <w:rsid w:val="000A5426"/>
    <w:rsid w:val="000A7D69"/>
    <w:rsid w:val="000B5288"/>
    <w:rsid w:val="000D0BD6"/>
    <w:rsid w:val="000F1CE5"/>
    <w:rsid w:val="000F2D8F"/>
    <w:rsid w:val="000F64AA"/>
    <w:rsid w:val="00101931"/>
    <w:rsid w:val="001052E3"/>
    <w:rsid w:val="00122A47"/>
    <w:rsid w:val="001254CA"/>
    <w:rsid w:val="00137AC9"/>
    <w:rsid w:val="00143392"/>
    <w:rsid w:val="00143694"/>
    <w:rsid w:val="00155C44"/>
    <w:rsid w:val="00162B07"/>
    <w:rsid w:val="00166258"/>
    <w:rsid w:val="00166916"/>
    <w:rsid w:val="00166FCA"/>
    <w:rsid w:val="0017478B"/>
    <w:rsid w:val="00177712"/>
    <w:rsid w:val="00181AD6"/>
    <w:rsid w:val="001920E1"/>
    <w:rsid w:val="00196238"/>
    <w:rsid w:val="001C2481"/>
    <w:rsid w:val="001C2AB5"/>
    <w:rsid w:val="001C32DC"/>
    <w:rsid w:val="001C469A"/>
    <w:rsid w:val="001C54BD"/>
    <w:rsid w:val="001D31F3"/>
    <w:rsid w:val="001D7F58"/>
    <w:rsid w:val="002040C5"/>
    <w:rsid w:val="00216C6D"/>
    <w:rsid w:val="002324E9"/>
    <w:rsid w:val="00235571"/>
    <w:rsid w:val="00240843"/>
    <w:rsid w:val="00242C98"/>
    <w:rsid w:val="002855D8"/>
    <w:rsid w:val="00294ED1"/>
    <w:rsid w:val="002A72A1"/>
    <w:rsid w:val="002B1439"/>
    <w:rsid w:val="002C51C0"/>
    <w:rsid w:val="002C5FDC"/>
    <w:rsid w:val="002D5D3B"/>
    <w:rsid w:val="002D5FC0"/>
    <w:rsid w:val="002E2FAD"/>
    <w:rsid w:val="002F09CE"/>
    <w:rsid w:val="002F71E6"/>
    <w:rsid w:val="003460CE"/>
    <w:rsid w:val="003461B0"/>
    <w:rsid w:val="0036007C"/>
    <w:rsid w:val="003657FB"/>
    <w:rsid w:val="00370725"/>
    <w:rsid w:val="003726AE"/>
    <w:rsid w:val="00376128"/>
    <w:rsid w:val="00376CF7"/>
    <w:rsid w:val="0037734D"/>
    <w:rsid w:val="00394279"/>
    <w:rsid w:val="00395BC5"/>
    <w:rsid w:val="003B3A3B"/>
    <w:rsid w:val="003B6775"/>
    <w:rsid w:val="003C368A"/>
    <w:rsid w:val="003D6590"/>
    <w:rsid w:val="003E1992"/>
    <w:rsid w:val="003F2AFD"/>
    <w:rsid w:val="00404CAA"/>
    <w:rsid w:val="004203E7"/>
    <w:rsid w:val="004259DA"/>
    <w:rsid w:val="00433DAD"/>
    <w:rsid w:val="004466A0"/>
    <w:rsid w:val="00452998"/>
    <w:rsid w:val="00475151"/>
    <w:rsid w:val="00482603"/>
    <w:rsid w:val="004944D5"/>
    <w:rsid w:val="00497C20"/>
    <w:rsid w:val="004A368F"/>
    <w:rsid w:val="004B6E00"/>
    <w:rsid w:val="004B71A4"/>
    <w:rsid w:val="004C0159"/>
    <w:rsid w:val="004C60C4"/>
    <w:rsid w:val="004D4846"/>
    <w:rsid w:val="004E3119"/>
    <w:rsid w:val="004E4AD4"/>
    <w:rsid w:val="004E5A1D"/>
    <w:rsid w:val="004E74DA"/>
    <w:rsid w:val="004F3925"/>
    <w:rsid w:val="005003A0"/>
    <w:rsid w:val="00523B02"/>
    <w:rsid w:val="00524BFD"/>
    <w:rsid w:val="005256C0"/>
    <w:rsid w:val="00532D92"/>
    <w:rsid w:val="005342DF"/>
    <w:rsid w:val="00537199"/>
    <w:rsid w:val="00542AFC"/>
    <w:rsid w:val="00567EA6"/>
    <w:rsid w:val="00572852"/>
    <w:rsid w:val="00574B34"/>
    <w:rsid w:val="0058034F"/>
    <w:rsid w:val="005966AB"/>
    <w:rsid w:val="0059785F"/>
    <w:rsid w:val="005A2632"/>
    <w:rsid w:val="005A6234"/>
    <w:rsid w:val="005B1E84"/>
    <w:rsid w:val="005C2A8B"/>
    <w:rsid w:val="005C2E05"/>
    <w:rsid w:val="005C78D9"/>
    <w:rsid w:val="005C7F82"/>
    <w:rsid w:val="005D285F"/>
    <w:rsid w:val="005D534B"/>
    <w:rsid w:val="005E2B87"/>
    <w:rsid w:val="005E6320"/>
    <w:rsid w:val="005F1A41"/>
    <w:rsid w:val="005F5401"/>
    <w:rsid w:val="00600472"/>
    <w:rsid w:val="0060088B"/>
    <w:rsid w:val="00615BB4"/>
    <w:rsid w:val="00623DF2"/>
    <w:rsid w:val="006319B6"/>
    <w:rsid w:val="006457F2"/>
    <w:rsid w:val="00651934"/>
    <w:rsid w:val="00664357"/>
    <w:rsid w:val="00665111"/>
    <w:rsid w:val="00671D14"/>
    <w:rsid w:val="006737C0"/>
    <w:rsid w:val="00681F12"/>
    <w:rsid w:val="00684B30"/>
    <w:rsid w:val="0068514E"/>
    <w:rsid w:val="00692104"/>
    <w:rsid w:val="00695B9B"/>
    <w:rsid w:val="006A4F8B"/>
    <w:rsid w:val="006B60F9"/>
    <w:rsid w:val="006C4B76"/>
    <w:rsid w:val="006E5D5F"/>
    <w:rsid w:val="006E5FE2"/>
    <w:rsid w:val="006E6314"/>
    <w:rsid w:val="006F3085"/>
    <w:rsid w:val="00706272"/>
    <w:rsid w:val="00721036"/>
    <w:rsid w:val="00731F72"/>
    <w:rsid w:val="00736E51"/>
    <w:rsid w:val="00742BF3"/>
    <w:rsid w:val="00746861"/>
    <w:rsid w:val="00746F4F"/>
    <w:rsid w:val="00750EE3"/>
    <w:rsid w:val="00774A4B"/>
    <w:rsid w:val="00775F74"/>
    <w:rsid w:val="00787DA8"/>
    <w:rsid w:val="007947CC"/>
    <w:rsid w:val="00796BFD"/>
    <w:rsid w:val="007B0007"/>
    <w:rsid w:val="007B5DBD"/>
    <w:rsid w:val="007C1663"/>
    <w:rsid w:val="007C63F0"/>
    <w:rsid w:val="007D0F6A"/>
    <w:rsid w:val="007D754A"/>
    <w:rsid w:val="007E6756"/>
    <w:rsid w:val="007F7F31"/>
    <w:rsid w:val="0080189A"/>
    <w:rsid w:val="00812AFA"/>
    <w:rsid w:val="00837BBE"/>
    <w:rsid w:val="008467C5"/>
    <w:rsid w:val="0084776C"/>
    <w:rsid w:val="00851399"/>
    <w:rsid w:val="0086399E"/>
    <w:rsid w:val="008644A0"/>
    <w:rsid w:val="00864D00"/>
    <w:rsid w:val="008678E7"/>
    <w:rsid w:val="00871391"/>
    <w:rsid w:val="008769BC"/>
    <w:rsid w:val="008A11B6"/>
    <w:rsid w:val="008A1FF1"/>
    <w:rsid w:val="008A7539"/>
    <w:rsid w:val="008C7A3B"/>
    <w:rsid w:val="008D5CC2"/>
    <w:rsid w:val="008E00EC"/>
    <w:rsid w:val="008E7807"/>
    <w:rsid w:val="00900023"/>
    <w:rsid w:val="00904129"/>
    <w:rsid w:val="00907025"/>
    <w:rsid w:val="009079D9"/>
    <w:rsid w:val="00910156"/>
    <w:rsid w:val="009172AE"/>
    <w:rsid w:val="00932D89"/>
    <w:rsid w:val="00947B4D"/>
    <w:rsid w:val="009724F6"/>
    <w:rsid w:val="0097461C"/>
    <w:rsid w:val="00980D1E"/>
    <w:rsid w:val="0098390C"/>
    <w:rsid w:val="0099310F"/>
    <w:rsid w:val="00993B6A"/>
    <w:rsid w:val="009A7A12"/>
    <w:rsid w:val="009C282E"/>
    <w:rsid w:val="009C5A63"/>
    <w:rsid w:val="009C76ED"/>
    <w:rsid w:val="009D1238"/>
    <w:rsid w:val="009F1E4B"/>
    <w:rsid w:val="009F3EFB"/>
    <w:rsid w:val="00A02F96"/>
    <w:rsid w:val="00A06B0D"/>
    <w:rsid w:val="00A16CE2"/>
    <w:rsid w:val="00A24FE6"/>
    <w:rsid w:val="00A43088"/>
    <w:rsid w:val="00A442F3"/>
    <w:rsid w:val="00A6794B"/>
    <w:rsid w:val="00A75F12"/>
    <w:rsid w:val="00A816A6"/>
    <w:rsid w:val="00A81C8B"/>
    <w:rsid w:val="00A94F3A"/>
    <w:rsid w:val="00A97155"/>
    <w:rsid w:val="00AB082B"/>
    <w:rsid w:val="00AB0AC9"/>
    <w:rsid w:val="00AC23DE"/>
    <w:rsid w:val="00AD28A5"/>
    <w:rsid w:val="00AF5AB5"/>
    <w:rsid w:val="00B12F17"/>
    <w:rsid w:val="00B1583A"/>
    <w:rsid w:val="00B16A5E"/>
    <w:rsid w:val="00B249E8"/>
    <w:rsid w:val="00B30445"/>
    <w:rsid w:val="00B30D1A"/>
    <w:rsid w:val="00B57ACD"/>
    <w:rsid w:val="00B60DB3"/>
    <w:rsid w:val="00B67A95"/>
    <w:rsid w:val="00B77A0F"/>
    <w:rsid w:val="00B81177"/>
    <w:rsid w:val="00B83E78"/>
    <w:rsid w:val="00B93358"/>
    <w:rsid w:val="00B9584F"/>
    <w:rsid w:val="00BA4C4B"/>
    <w:rsid w:val="00BA506B"/>
    <w:rsid w:val="00BB2D20"/>
    <w:rsid w:val="00BB487A"/>
    <w:rsid w:val="00BC4543"/>
    <w:rsid w:val="00BD688C"/>
    <w:rsid w:val="00BE7FE0"/>
    <w:rsid w:val="00C00364"/>
    <w:rsid w:val="00C00A8E"/>
    <w:rsid w:val="00C257F0"/>
    <w:rsid w:val="00C27AF9"/>
    <w:rsid w:val="00C31E7D"/>
    <w:rsid w:val="00C406ED"/>
    <w:rsid w:val="00C44DE9"/>
    <w:rsid w:val="00C466E1"/>
    <w:rsid w:val="00C53AD0"/>
    <w:rsid w:val="00C60B40"/>
    <w:rsid w:val="00C73913"/>
    <w:rsid w:val="00C903DE"/>
    <w:rsid w:val="00C93126"/>
    <w:rsid w:val="00CA30A6"/>
    <w:rsid w:val="00CA7A60"/>
    <w:rsid w:val="00CB57A3"/>
    <w:rsid w:val="00CB6776"/>
    <w:rsid w:val="00CE04CC"/>
    <w:rsid w:val="00CE4361"/>
    <w:rsid w:val="00CF14BD"/>
    <w:rsid w:val="00D02AA6"/>
    <w:rsid w:val="00D11EF7"/>
    <w:rsid w:val="00D1431D"/>
    <w:rsid w:val="00D14B43"/>
    <w:rsid w:val="00D16ACE"/>
    <w:rsid w:val="00D21F80"/>
    <w:rsid w:val="00D34E8D"/>
    <w:rsid w:val="00D436D1"/>
    <w:rsid w:val="00D46149"/>
    <w:rsid w:val="00D53187"/>
    <w:rsid w:val="00D61724"/>
    <w:rsid w:val="00D651B6"/>
    <w:rsid w:val="00D65840"/>
    <w:rsid w:val="00D76D68"/>
    <w:rsid w:val="00D81E23"/>
    <w:rsid w:val="00D92529"/>
    <w:rsid w:val="00D962ED"/>
    <w:rsid w:val="00DA4BAA"/>
    <w:rsid w:val="00DC25B2"/>
    <w:rsid w:val="00E15ADE"/>
    <w:rsid w:val="00E16A66"/>
    <w:rsid w:val="00E25C04"/>
    <w:rsid w:val="00E269FA"/>
    <w:rsid w:val="00E368BA"/>
    <w:rsid w:val="00E36A1B"/>
    <w:rsid w:val="00E43197"/>
    <w:rsid w:val="00E555E7"/>
    <w:rsid w:val="00E60C94"/>
    <w:rsid w:val="00E6461F"/>
    <w:rsid w:val="00E8327D"/>
    <w:rsid w:val="00E92BAB"/>
    <w:rsid w:val="00E94494"/>
    <w:rsid w:val="00EA4380"/>
    <w:rsid w:val="00EA43C2"/>
    <w:rsid w:val="00EA441A"/>
    <w:rsid w:val="00EA7694"/>
    <w:rsid w:val="00EB0545"/>
    <w:rsid w:val="00EB16AA"/>
    <w:rsid w:val="00EC7F10"/>
    <w:rsid w:val="00EF258D"/>
    <w:rsid w:val="00F04334"/>
    <w:rsid w:val="00F0572A"/>
    <w:rsid w:val="00F12337"/>
    <w:rsid w:val="00F14001"/>
    <w:rsid w:val="00F1436B"/>
    <w:rsid w:val="00F16D93"/>
    <w:rsid w:val="00F23BB8"/>
    <w:rsid w:val="00F2734A"/>
    <w:rsid w:val="00F416E7"/>
    <w:rsid w:val="00F43C28"/>
    <w:rsid w:val="00F53B47"/>
    <w:rsid w:val="00F62C80"/>
    <w:rsid w:val="00F749DB"/>
    <w:rsid w:val="00F77E25"/>
    <w:rsid w:val="00F801B9"/>
    <w:rsid w:val="00F844B6"/>
    <w:rsid w:val="00F85B78"/>
    <w:rsid w:val="00F900BC"/>
    <w:rsid w:val="00FA08B2"/>
    <w:rsid w:val="00FA52A6"/>
    <w:rsid w:val="00FB16E8"/>
    <w:rsid w:val="00FB47BE"/>
    <w:rsid w:val="00FB7E25"/>
    <w:rsid w:val="00FD34BC"/>
    <w:rsid w:val="00FF0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6C0E65F3"/>
  <w15:docId w15:val="{1CECD6ED-AD0A-41DE-867F-08FC5C9EA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294ED1"/>
    <w:rPr>
      <w:rFonts w:ascii="Times New Roman" w:eastAsia="Times New Roman" w:hAnsi="Times New Roman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link w:val="NosaukumsRakstz"/>
    <w:qFormat/>
    <w:rsid w:val="00BB487A"/>
    <w:pPr>
      <w:jc w:val="center"/>
    </w:pPr>
    <w:rPr>
      <w:sz w:val="28"/>
      <w:szCs w:val="20"/>
      <w:lang w:eastAsia="en-US"/>
    </w:rPr>
  </w:style>
  <w:style w:type="character" w:customStyle="1" w:styleId="NosaukumsRakstz">
    <w:name w:val="Nosaukums Rakstz."/>
    <w:basedOn w:val="Noklusjumarindkopasfonts"/>
    <w:link w:val="Nosaukums"/>
    <w:rsid w:val="00BB487A"/>
    <w:rPr>
      <w:rFonts w:ascii="Times New Roman" w:eastAsia="Times New Roman" w:hAnsi="Times New Roman" w:cs="Times New Roman"/>
      <w:sz w:val="28"/>
      <w:szCs w:val="20"/>
    </w:rPr>
  </w:style>
  <w:style w:type="paragraph" w:styleId="Kjene">
    <w:name w:val="footer"/>
    <w:basedOn w:val="Parasts"/>
    <w:link w:val="KjeneRakstz"/>
    <w:uiPriority w:val="99"/>
    <w:rsid w:val="00BB487A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BB487A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EF258D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F258D"/>
    <w:rPr>
      <w:rFonts w:ascii="Times New Roman" w:eastAsia="Times New Roman" w:hAnsi="Times New Roman"/>
      <w:sz w:val="24"/>
      <w:szCs w:val="24"/>
    </w:rPr>
  </w:style>
  <w:style w:type="paragraph" w:styleId="Apakvirsraksts">
    <w:name w:val="Subtitle"/>
    <w:basedOn w:val="Parasts"/>
    <w:next w:val="Parasts"/>
    <w:link w:val="ApakvirsrakstsRakstz"/>
    <w:uiPriority w:val="99"/>
    <w:qFormat/>
    <w:rsid w:val="00910156"/>
    <w:pPr>
      <w:keepNext/>
      <w:keepLines/>
      <w:widowControl w:val="0"/>
      <w:suppressAutoHyphens/>
      <w:spacing w:before="600" w:after="600"/>
      <w:ind w:right="4820"/>
    </w:pPr>
    <w:rPr>
      <w:b/>
      <w:sz w:val="26"/>
      <w:szCs w:val="20"/>
      <w:lang w:val="en-AU" w:eastAsia="en-US"/>
    </w:rPr>
  </w:style>
  <w:style w:type="character" w:customStyle="1" w:styleId="ApakvirsrakstsRakstz">
    <w:name w:val="Apakšvirsraksts Rakstz."/>
    <w:basedOn w:val="Noklusjumarindkopasfonts"/>
    <w:link w:val="Apakvirsraksts"/>
    <w:uiPriority w:val="99"/>
    <w:rsid w:val="00910156"/>
    <w:rPr>
      <w:rFonts w:ascii="Times New Roman" w:eastAsia="Times New Roman" w:hAnsi="Times New Roman"/>
      <w:b/>
      <w:sz w:val="26"/>
      <w:lang w:val="en-AU" w:eastAsia="en-US"/>
    </w:rPr>
  </w:style>
  <w:style w:type="character" w:styleId="Hipersaite">
    <w:name w:val="Hyperlink"/>
    <w:basedOn w:val="Noklusjumarindkopasfonts"/>
    <w:unhideWhenUsed/>
    <w:rsid w:val="00910156"/>
    <w:rPr>
      <w:color w:val="0000FF"/>
      <w:u w:val="single"/>
    </w:rPr>
  </w:style>
  <w:style w:type="paragraph" w:styleId="Atpakaadreseuzaploksnes">
    <w:name w:val="envelope return"/>
    <w:basedOn w:val="Parasts"/>
    <w:unhideWhenUsed/>
    <w:rsid w:val="009D1238"/>
    <w:pPr>
      <w:keepLines/>
      <w:widowControl w:val="0"/>
      <w:spacing w:before="600"/>
    </w:pPr>
    <w:rPr>
      <w:sz w:val="26"/>
      <w:szCs w:val="20"/>
      <w:lang w:val="en-AU" w:eastAsia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523B02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23B02"/>
    <w:rPr>
      <w:rFonts w:ascii="Tahoma" w:eastAsia="Times New Roman" w:hAnsi="Tahoma" w:cs="Tahoma"/>
      <w:sz w:val="16"/>
      <w:szCs w:val="16"/>
    </w:rPr>
  </w:style>
  <w:style w:type="paragraph" w:styleId="Sarakstarindkopa">
    <w:name w:val="List Paragraph"/>
    <w:basedOn w:val="Parasts"/>
    <w:uiPriority w:val="34"/>
    <w:qFormat/>
    <w:rsid w:val="003460CE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3460CE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3460CE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3460CE"/>
    <w:rPr>
      <w:rFonts w:ascii="Times New Roman" w:eastAsia="Times New Roman" w:hAnsi="Times New Roman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3460CE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3460CE"/>
    <w:rPr>
      <w:rFonts w:ascii="Times New Roman" w:eastAsia="Times New Roman" w:hAnsi="Times New Roman"/>
      <w:b/>
      <w:bCs/>
    </w:rPr>
  </w:style>
  <w:style w:type="paragraph" w:customStyle="1" w:styleId="naisf">
    <w:name w:val="naisf"/>
    <w:basedOn w:val="Parasts"/>
    <w:rsid w:val="006457F2"/>
    <w:pPr>
      <w:spacing w:before="75" w:after="75"/>
      <w:ind w:firstLine="375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82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F290C-6E93-46BA-A95D-37CA25E53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1929</TotalTime>
  <Pages>3</Pages>
  <Words>2598</Words>
  <Characters>1482</Characters>
  <Application>Microsoft Office Word</Application>
  <DocSecurity>0</DocSecurity>
  <Lines>12</Lines>
  <Paragraphs>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Noteikumu nosaukums</vt:lpstr>
      <vt:lpstr>Noteikumu nosaukums</vt:lpstr>
    </vt:vector>
  </TitlesOfParts>
  <Company>Iestādes nosaukums</Company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Noteikumu nosaukums</dc:title>
  <dc:subject>Noteikumu projekts</dc:subject>
  <dc:creator>Vārds Uzvārds</dc:creator>
  <dc:description>67012345, vards.uzvards@mk.gov.lv</dc:description>
  <cp:lastModifiedBy>Maija Laure</cp:lastModifiedBy>
  <cp:revision>22</cp:revision>
  <cp:lastPrinted>2016-04-15T08:44:00Z</cp:lastPrinted>
  <dcterms:created xsi:type="dcterms:W3CDTF">2018-11-08T13:51:00Z</dcterms:created>
  <dcterms:modified xsi:type="dcterms:W3CDTF">2018-12-21T12:44:00Z</dcterms:modified>
</cp:coreProperties>
</file>