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CDC8E" w14:textId="27178910" w:rsidR="00D205FA" w:rsidRPr="00AE15AD" w:rsidRDefault="00793D56" w:rsidP="00881E79">
      <w:pPr>
        <w:spacing w:after="0" w:line="240" w:lineRule="auto"/>
        <w:jc w:val="center"/>
        <w:rPr>
          <w:rFonts w:ascii="Times New Roman" w:hAnsi="Times New Roman" w:cs="Times New Roman"/>
          <w:b/>
          <w:sz w:val="28"/>
          <w:szCs w:val="28"/>
        </w:rPr>
      </w:pPr>
      <w:r w:rsidRPr="00874DFA">
        <w:rPr>
          <w:rFonts w:ascii="Times New Roman" w:hAnsi="Times New Roman" w:cs="Times New Roman"/>
          <w:b/>
          <w:sz w:val="24"/>
          <w:szCs w:val="24"/>
        </w:rPr>
        <w:t>I</w:t>
      </w:r>
      <w:r w:rsidR="000B3DC9" w:rsidRPr="00874DFA">
        <w:rPr>
          <w:rFonts w:ascii="Times New Roman" w:hAnsi="Times New Roman" w:cs="Times New Roman"/>
          <w:b/>
          <w:sz w:val="24"/>
          <w:szCs w:val="24"/>
        </w:rPr>
        <w:t xml:space="preserve">nformatīvais </w:t>
      </w:r>
      <w:r w:rsidR="00ED2B46" w:rsidRPr="00874DFA">
        <w:rPr>
          <w:rFonts w:ascii="Times New Roman" w:hAnsi="Times New Roman" w:cs="Times New Roman"/>
          <w:b/>
          <w:sz w:val="24"/>
          <w:szCs w:val="24"/>
        </w:rPr>
        <w:t>ziņojums</w:t>
      </w:r>
      <w:r w:rsidRPr="00874DFA">
        <w:rPr>
          <w:rFonts w:ascii="Times New Roman" w:hAnsi="Times New Roman" w:cs="Times New Roman"/>
          <w:b/>
          <w:sz w:val="24"/>
          <w:szCs w:val="24"/>
        </w:rPr>
        <w:t xml:space="preserve"> "Par valsts garantēto uzturlīdzekļu izmaksu no Uzturlīdzekļu garantiju fonda"</w:t>
      </w:r>
    </w:p>
    <w:p w14:paraId="7775FAC4" w14:textId="77777777" w:rsidR="00D322B1" w:rsidRPr="00AE15AD" w:rsidRDefault="00D322B1" w:rsidP="00E3213C">
      <w:pPr>
        <w:spacing w:after="0" w:line="240" w:lineRule="auto"/>
        <w:jc w:val="both"/>
        <w:rPr>
          <w:rFonts w:ascii="Times New Roman" w:hAnsi="Times New Roman" w:cs="Times New Roman"/>
          <w:b/>
          <w:sz w:val="24"/>
          <w:szCs w:val="24"/>
        </w:rPr>
      </w:pPr>
    </w:p>
    <w:p w14:paraId="0422207A" w14:textId="776168F8" w:rsidR="00D322B1" w:rsidRPr="00874DFA" w:rsidRDefault="009A124C" w:rsidP="00874DFA">
      <w:pPr>
        <w:spacing w:after="0" w:line="240" w:lineRule="auto"/>
        <w:ind w:left="709"/>
        <w:jc w:val="both"/>
        <w:rPr>
          <w:rFonts w:ascii="Times New Roman" w:hAnsi="Times New Roman" w:cs="Times New Roman"/>
          <w:b/>
          <w:bCs/>
          <w:color w:val="000000"/>
          <w:sz w:val="24"/>
          <w:szCs w:val="24"/>
        </w:rPr>
      </w:pPr>
      <w:r w:rsidRPr="002475B0">
        <w:rPr>
          <w:rFonts w:ascii="Times New Roman" w:hAnsi="Times New Roman" w:cs="Times New Roman"/>
          <w:b/>
          <w:bCs/>
          <w:color w:val="000000"/>
          <w:sz w:val="24"/>
          <w:szCs w:val="24"/>
        </w:rPr>
        <w:t>1. </w:t>
      </w:r>
      <w:r w:rsidR="00D322B1" w:rsidRPr="00874DFA">
        <w:rPr>
          <w:rFonts w:ascii="Times New Roman" w:hAnsi="Times New Roman" w:cs="Times New Roman"/>
          <w:b/>
          <w:bCs/>
          <w:color w:val="000000"/>
          <w:sz w:val="24"/>
          <w:szCs w:val="24"/>
        </w:rPr>
        <w:t>Ievads</w:t>
      </w:r>
    </w:p>
    <w:p w14:paraId="2C4491C2" w14:textId="77777777" w:rsidR="00DB7831" w:rsidRPr="00AE15AD" w:rsidRDefault="00DB7831" w:rsidP="00881E79">
      <w:pPr>
        <w:spacing w:after="0" w:line="240" w:lineRule="auto"/>
        <w:jc w:val="both"/>
        <w:rPr>
          <w:rFonts w:ascii="Times New Roman" w:hAnsi="Times New Roman" w:cs="Times New Roman"/>
          <w:sz w:val="24"/>
          <w:szCs w:val="24"/>
        </w:rPr>
      </w:pPr>
    </w:p>
    <w:p w14:paraId="5D98841C" w14:textId="77777777" w:rsidR="00DB7831" w:rsidRPr="00AE15AD" w:rsidRDefault="002D3B2A" w:rsidP="00E3213C">
      <w:pPr>
        <w:spacing w:after="0" w:line="240" w:lineRule="auto"/>
        <w:ind w:firstLine="720"/>
        <w:jc w:val="both"/>
        <w:rPr>
          <w:rFonts w:ascii="Times New Roman" w:hAnsi="Times New Roman" w:cs="Times New Roman"/>
          <w:bCs/>
          <w:color w:val="000000"/>
          <w:sz w:val="24"/>
          <w:szCs w:val="24"/>
        </w:rPr>
      </w:pPr>
      <w:r w:rsidRPr="00AE15AD">
        <w:rPr>
          <w:rFonts w:ascii="Times New Roman" w:hAnsi="Times New Roman" w:cs="Times New Roman"/>
          <w:bCs/>
          <w:color w:val="000000"/>
          <w:sz w:val="24"/>
          <w:szCs w:val="24"/>
        </w:rPr>
        <w:t>Informatīvais ziņojums</w:t>
      </w:r>
      <w:r w:rsidR="006112ED" w:rsidRPr="00AE15AD">
        <w:rPr>
          <w:rFonts w:ascii="Times New Roman" w:hAnsi="Times New Roman" w:cs="Times New Roman"/>
          <w:bCs/>
          <w:color w:val="000000"/>
          <w:sz w:val="24"/>
          <w:szCs w:val="24"/>
        </w:rPr>
        <w:t xml:space="preserve"> (turpmāk – Ziņojums)</w:t>
      </w:r>
      <w:r w:rsidRPr="00AE15AD">
        <w:rPr>
          <w:rFonts w:ascii="Times New Roman" w:hAnsi="Times New Roman" w:cs="Times New Roman"/>
          <w:bCs/>
          <w:color w:val="000000"/>
          <w:sz w:val="24"/>
          <w:szCs w:val="24"/>
        </w:rPr>
        <w:t xml:space="preserve"> ir sagatavots, lai izpildītu</w:t>
      </w:r>
      <w:r w:rsidR="00DB7831" w:rsidRPr="00AE15AD">
        <w:rPr>
          <w:rFonts w:ascii="Times New Roman" w:hAnsi="Times New Roman" w:cs="Times New Roman"/>
          <w:bCs/>
          <w:color w:val="000000"/>
          <w:sz w:val="24"/>
          <w:szCs w:val="24"/>
        </w:rPr>
        <w:t>:</w:t>
      </w:r>
    </w:p>
    <w:p w14:paraId="3F110EB2" w14:textId="77336309" w:rsidR="00CD7610" w:rsidRPr="00AE15AD" w:rsidRDefault="002D3B2A" w:rsidP="009C04DF">
      <w:pPr>
        <w:pStyle w:val="Sarakstarindkopa"/>
        <w:numPr>
          <w:ilvl w:val="0"/>
          <w:numId w:val="13"/>
        </w:numPr>
        <w:tabs>
          <w:tab w:val="left" w:pos="993"/>
        </w:tabs>
        <w:spacing w:after="0" w:line="240" w:lineRule="auto"/>
        <w:ind w:left="0" w:firstLine="709"/>
        <w:jc w:val="both"/>
        <w:rPr>
          <w:rFonts w:ascii="Times New Roman" w:eastAsia="Times New Roman" w:hAnsi="Times New Roman" w:cs="Times New Roman"/>
          <w:color w:val="000000" w:themeColor="text1"/>
          <w:sz w:val="24"/>
          <w:szCs w:val="24"/>
          <w:lang w:eastAsia="lv-LV"/>
        </w:rPr>
      </w:pPr>
      <w:r w:rsidRPr="00AE15AD">
        <w:rPr>
          <w:rFonts w:ascii="Times New Roman" w:hAnsi="Times New Roman" w:cs="Times New Roman"/>
          <w:bCs/>
          <w:color w:val="000000"/>
          <w:sz w:val="24"/>
          <w:szCs w:val="24"/>
        </w:rPr>
        <w:t xml:space="preserve"> </w:t>
      </w:r>
      <w:r w:rsidR="00472192" w:rsidRPr="00AE15AD">
        <w:rPr>
          <w:rFonts w:ascii="Times New Roman" w:hAnsi="Times New Roman" w:cs="Times New Roman"/>
          <w:bCs/>
          <w:color w:val="000000"/>
          <w:sz w:val="24"/>
          <w:szCs w:val="24"/>
        </w:rPr>
        <w:t>Ministru kabineta 2017. gada 28. augusta sēdes protokollēmuma (prot. Nr.</w:t>
      </w:r>
      <w:r w:rsidR="009A124C" w:rsidRPr="00AE15AD">
        <w:rPr>
          <w:rFonts w:ascii="Times New Roman" w:hAnsi="Times New Roman" w:cs="Times New Roman"/>
          <w:bCs/>
          <w:color w:val="000000"/>
          <w:sz w:val="24"/>
          <w:szCs w:val="24"/>
        </w:rPr>
        <w:t> </w:t>
      </w:r>
      <w:r w:rsidR="00472192" w:rsidRPr="00AE15AD">
        <w:rPr>
          <w:rFonts w:ascii="Times New Roman" w:hAnsi="Times New Roman" w:cs="Times New Roman"/>
          <w:bCs/>
          <w:color w:val="000000"/>
          <w:sz w:val="24"/>
          <w:szCs w:val="24"/>
        </w:rPr>
        <w:t>41 1.</w:t>
      </w:r>
      <w:r w:rsidR="009A124C" w:rsidRPr="00AE15AD">
        <w:rPr>
          <w:rFonts w:ascii="Times New Roman" w:hAnsi="Times New Roman" w:cs="Times New Roman"/>
          <w:bCs/>
          <w:color w:val="000000"/>
          <w:sz w:val="24"/>
          <w:szCs w:val="24"/>
        </w:rPr>
        <w:t> </w:t>
      </w:r>
      <w:r w:rsidR="00472192" w:rsidRPr="00AE15AD">
        <w:rPr>
          <w:rFonts w:ascii="Times New Roman" w:hAnsi="Times New Roman" w:cs="Times New Roman"/>
          <w:bCs/>
          <w:color w:val="000000"/>
          <w:sz w:val="24"/>
          <w:szCs w:val="24"/>
        </w:rPr>
        <w:t>§)</w:t>
      </w:r>
      <w:r w:rsidR="00D70DF4" w:rsidRPr="00AE15AD">
        <w:rPr>
          <w:rFonts w:ascii="Times New Roman" w:hAnsi="Times New Roman" w:cs="Times New Roman"/>
          <w:bCs/>
          <w:color w:val="000000" w:themeColor="text1"/>
          <w:sz w:val="24"/>
          <w:szCs w:val="24"/>
        </w:rPr>
        <w:t xml:space="preserve">) </w:t>
      </w:r>
      <w:r w:rsidR="00EE1046" w:rsidRPr="00AE15AD">
        <w:rPr>
          <w:rFonts w:ascii="Times New Roman" w:hAnsi="Times New Roman" w:cs="Times New Roman"/>
          <w:bCs/>
          <w:color w:val="000000" w:themeColor="text1"/>
          <w:sz w:val="24"/>
          <w:szCs w:val="24"/>
        </w:rPr>
        <w:t>"</w:t>
      </w:r>
      <w:r w:rsidR="00472192" w:rsidRPr="00AE15AD">
        <w:rPr>
          <w:rFonts w:ascii="Times New Roman" w:hAnsi="Times New Roman" w:cs="Times New Roman"/>
          <w:bCs/>
          <w:color w:val="000000" w:themeColor="text1"/>
          <w:sz w:val="24"/>
          <w:szCs w:val="24"/>
        </w:rPr>
        <w:t xml:space="preserve">Informatīvais ziņojums </w:t>
      </w:r>
      <w:r w:rsidR="00EE1046" w:rsidRPr="00AE15AD">
        <w:rPr>
          <w:rFonts w:ascii="Times New Roman" w:hAnsi="Times New Roman" w:cs="Times New Roman"/>
          <w:bCs/>
          <w:color w:val="000000" w:themeColor="text1"/>
          <w:sz w:val="24"/>
          <w:szCs w:val="24"/>
        </w:rPr>
        <w:t>"</w:t>
      </w:r>
      <w:r w:rsidR="00472192" w:rsidRPr="00AE15AD">
        <w:rPr>
          <w:rFonts w:ascii="Times New Roman" w:hAnsi="Times New Roman" w:cs="Times New Roman"/>
          <w:bCs/>
          <w:color w:val="000000" w:themeColor="text1"/>
          <w:sz w:val="24"/>
          <w:szCs w:val="24"/>
        </w:rPr>
        <w:t xml:space="preserve">Par valsts budžeta izdevumu pārskatīšanas 2018., 2019. un 2020. gadam rezultātiem un priekšlikumi par šo rezultātu izmantošanu likumprojekta </w:t>
      </w:r>
      <w:r w:rsidR="00EE1046" w:rsidRPr="00AE15AD">
        <w:rPr>
          <w:rFonts w:ascii="Times New Roman" w:hAnsi="Times New Roman" w:cs="Times New Roman"/>
          <w:bCs/>
          <w:color w:val="000000" w:themeColor="text1"/>
          <w:sz w:val="24"/>
          <w:szCs w:val="24"/>
        </w:rPr>
        <w:t>"</w:t>
      </w:r>
      <w:r w:rsidR="00472192" w:rsidRPr="00AE15AD">
        <w:rPr>
          <w:rFonts w:ascii="Times New Roman" w:hAnsi="Times New Roman" w:cs="Times New Roman"/>
          <w:bCs/>
          <w:color w:val="000000" w:themeColor="text1"/>
          <w:sz w:val="24"/>
          <w:szCs w:val="24"/>
        </w:rPr>
        <w:t>Par vidēja termiņa budžeta ietvaru 2018., 2019. un 2020.</w:t>
      </w:r>
      <w:r w:rsidR="009A124C" w:rsidRPr="00AE15AD">
        <w:rPr>
          <w:rFonts w:ascii="Times New Roman" w:hAnsi="Times New Roman" w:cs="Times New Roman"/>
          <w:bCs/>
          <w:color w:val="000000" w:themeColor="text1"/>
          <w:sz w:val="24"/>
          <w:szCs w:val="24"/>
        </w:rPr>
        <w:t> </w:t>
      </w:r>
      <w:r w:rsidR="00472192" w:rsidRPr="00AE15AD">
        <w:rPr>
          <w:rFonts w:ascii="Times New Roman" w:hAnsi="Times New Roman" w:cs="Times New Roman"/>
          <w:bCs/>
          <w:color w:val="000000" w:themeColor="text1"/>
          <w:sz w:val="24"/>
          <w:szCs w:val="24"/>
        </w:rPr>
        <w:t>gadam</w:t>
      </w:r>
      <w:r w:rsidR="00EE1046" w:rsidRPr="00AE15AD">
        <w:rPr>
          <w:rFonts w:ascii="Times New Roman" w:hAnsi="Times New Roman" w:cs="Times New Roman"/>
          <w:bCs/>
          <w:color w:val="000000" w:themeColor="text1"/>
          <w:sz w:val="24"/>
          <w:szCs w:val="24"/>
        </w:rPr>
        <w:t>"</w:t>
      </w:r>
      <w:r w:rsidR="00472192" w:rsidRPr="00AE15AD">
        <w:rPr>
          <w:rFonts w:ascii="Times New Roman" w:hAnsi="Times New Roman" w:cs="Times New Roman"/>
          <w:bCs/>
          <w:color w:val="000000" w:themeColor="text1"/>
          <w:sz w:val="24"/>
          <w:szCs w:val="24"/>
        </w:rPr>
        <w:t xml:space="preserve"> un likumprojekta </w:t>
      </w:r>
      <w:r w:rsidR="00EE1046" w:rsidRPr="00AE15AD">
        <w:rPr>
          <w:rFonts w:ascii="Times New Roman" w:hAnsi="Times New Roman" w:cs="Times New Roman"/>
          <w:bCs/>
          <w:color w:val="000000" w:themeColor="text1"/>
          <w:sz w:val="24"/>
          <w:szCs w:val="24"/>
        </w:rPr>
        <w:t>"</w:t>
      </w:r>
      <w:r w:rsidR="00472192" w:rsidRPr="00AE15AD">
        <w:rPr>
          <w:rFonts w:ascii="Times New Roman" w:hAnsi="Times New Roman" w:cs="Times New Roman"/>
          <w:bCs/>
          <w:color w:val="000000" w:themeColor="text1"/>
          <w:sz w:val="24"/>
          <w:szCs w:val="24"/>
        </w:rPr>
        <w:t>Par valsts budžetu 2018.</w:t>
      </w:r>
      <w:r w:rsidR="009A124C" w:rsidRPr="00AE15AD">
        <w:rPr>
          <w:rFonts w:ascii="Times New Roman" w:hAnsi="Times New Roman" w:cs="Times New Roman"/>
          <w:bCs/>
          <w:color w:val="000000" w:themeColor="text1"/>
          <w:sz w:val="24"/>
          <w:szCs w:val="24"/>
        </w:rPr>
        <w:t> </w:t>
      </w:r>
      <w:r w:rsidR="00472192" w:rsidRPr="00AE15AD">
        <w:rPr>
          <w:rFonts w:ascii="Times New Roman" w:hAnsi="Times New Roman" w:cs="Times New Roman"/>
          <w:bCs/>
          <w:color w:val="000000" w:themeColor="text1"/>
          <w:sz w:val="24"/>
          <w:szCs w:val="24"/>
        </w:rPr>
        <w:t>gadam</w:t>
      </w:r>
      <w:r w:rsidR="00EE1046" w:rsidRPr="00AE15AD">
        <w:rPr>
          <w:rFonts w:ascii="Times New Roman" w:hAnsi="Times New Roman" w:cs="Times New Roman"/>
          <w:bCs/>
          <w:color w:val="000000" w:themeColor="text1"/>
          <w:sz w:val="24"/>
          <w:szCs w:val="24"/>
        </w:rPr>
        <w:t>"</w:t>
      </w:r>
      <w:r w:rsidR="00472192" w:rsidRPr="00AE15AD">
        <w:rPr>
          <w:rFonts w:ascii="Times New Roman" w:hAnsi="Times New Roman" w:cs="Times New Roman"/>
          <w:bCs/>
          <w:color w:val="000000" w:themeColor="text1"/>
          <w:sz w:val="24"/>
          <w:szCs w:val="24"/>
        </w:rPr>
        <w:t xml:space="preserve"> izstrādes procesā</w:t>
      </w:r>
      <w:r w:rsidR="00EE1046" w:rsidRPr="00AE15AD">
        <w:rPr>
          <w:rFonts w:ascii="Times New Roman" w:hAnsi="Times New Roman" w:cs="Times New Roman"/>
          <w:bCs/>
          <w:color w:val="000000" w:themeColor="text1"/>
          <w:sz w:val="24"/>
          <w:szCs w:val="24"/>
        </w:rPr>
        <w:t>"</w:t>
      </w:r>
      <w:r w:rsidR="00CD7610" w:rsidRPr="00AE15AD">
        <w:rPr>
          <w:rFonts w:ascii="Times New Roman" w:hAnsi="Times New Roman" w:cs="Times New Roman"/>
          <w:bCs/>
          <w:color w:val="000000" w:themeColor="text1"/>
          <w:sz w:val="24"/>
          <w:szCs w:val="24"/>
        </w:rPr>
        <w:t>:</w:t>
      </w:r>
    </w:p>
    <w:p w14:paraId="0C6DAB6B" w14:textId="3F000632" w:rsidR="00DB7831" w:rsidRPr="00AE15AD" w:rsidRDefault="009A124C" w:rsidP="00874DFA">
      <w:pPr>
        <w:pStyle w:val="Sarakstarindkopa"/>
        <w:spacing w:after="0" w:line="240" w:lineRule="auto"/>
        <w:ind w:left="0" w:firstLine="709"/>
        <w:jc w:val="both"/>
        <w:rPr>
          <w:rFonts w:ascii="Times New Roman" w:eastAsia="Times New Roman" w:hAnsi="Times New Roman" w:cs="Times New Roman"/>
          <w:color w:val="000000" w:themeColor="text1"/>
          <w:sz w:val="24"/>
          <w:szCs w:val="24"/>
          <w:lang w:eastAsia="lv-LV"/>
        </w:rPr>
      </w:pPr>
      <w:r w:rsidRPr="00AE15AD">
        <w:rPr>
          <w:rFonts w:ascii="Times New Roman" w:hAnsi="Times New Roman" w:cs="Times New Roman"/>
          <w:bCs/>
          <w:color w:val="000000" w:themeColor="text1"/>
          <w:sz w:val="24"/>
          <w:szCs w:val="24"/>
        </w:rPr>
        <w:t>a) </w:t>
      </w:r>
      <w:r w:rsidR="00472192" w:rsidRPr="00AE15AD">
        <w:rPr>
          <w:rFonts w:ascii="Times New Roman" w:hAnsi="Times New Roman" w:cs="Times New Roman"/>
          <w:bCs/>
          <w:color w:val="000000" w:themeColor="text1"/>
          <w:sz w:val="24"/>
          <w:szCs w:val="24"/>
        </w:rPr>
        <w:t>22</w:t>
      </w:r>
      <w:r w:rsidR="00472192" w:rsidRPr="0021557E">
        <w:rPr>
          <w:rFonts w:ascii="Times New Roman" w:hAnsi="Times New Roman" w:cs="Times New Roman"/>
          <w:bCs/>
          <w:color w:val="000000" w:themeColor="text1"/>
          <w:sz w:val="24"/>
          <w:szCs w:val="24"/>
        </w:rPr>
        <w:t>. punkt</w:t>
      </w:r>
      <w:r w:rsidR="00A53747" w:rsidRPr="0021557E">
        <w:rPr>
          <w:rFonts w:ascii="Times New Roman" w:hAnsi="Times New Roman" w:cs="Times New Roman"/>
          <w:bCs/>
          <w:color w:val="000000" w:themeColor="text1"/>
          <w:sz w:val="24"/>
          <w:szCs w:val="24"/>
        </w:rPr>
        <w:t xml:space="preserve">ā Tieslietu ministrijai uzdoto uzdevumu - </w:t>
      </w:r>
      <w:r w:rsidR="0047779A" w:rsidRPr="0021557E">
        <w:rPr>
          <w:rFonts w:ascii="Times New Roman" w:hAnsi="Times New Roman" w:cs="Times New Roman"/>
          <w:bCs/>
          <w:color w:val="000000" w:themeColor="text1"/>
          <w:sz w:val="24"/>
          <w:szCs w:val="24"/>
        </w:rPr>
        <w:t xml:space="preserve">izvērtēt </w:t>
      </w:r>
      <w:r w:rsidRPr="0021557E">
        <w:rPr>
          <w:rFonts w:ascii="Times New Roman" w:hAnsi="Times New Roman" w:cs="Times New Roman"/>
          <w:sz w:val="24"/>
          <w:szCs w:val="24"/>
        </w:rPr>
        <w:t xml:space="preserve">Uzturlīdzekļu garantiju fonda (turpmāk - </w:t>
      </w:r>
      <w:r w:rsidR="0047779A" w:rsidRPr="0021557E">
        <w:rPr>
          <w:rFonts w:ascii="Times New Roman" w:hAnsi="Times New Roman" w:cs="Times New Roman"/>
          <w:bCs/>
          <w:color w:val="000000" w:themeColor="text1"/>
          <w:sz w:val="24"/>
          <w:szCs w:val="24"/>
        </w:rPr>
        <w:t>Fond</w:t>
      </w:r>
      <w:r w:rsidR="00FC67B8" w:rsidRPr="0021557E">
        <w:rPr>
          <w:rFonts w:ascii="Times New Roman" w:hAnsi="Times New Roman" w:cs="Times New Roman"/>
          <w:bCs/>
          <w:color w:val="000000" w:themeColor="text1"/>
          <w:sz w:val="24"/>
          <w:szCs w:val="24"/>
        </w:rPr>
        <w:t>a</w:t>
      </w:r>
      <w:r w:rsidRPr="0021557E">
        <w:rPr>
          <w:rFonts w:ascii="Times New Roman" w:hAnsi="Times New Roman" w:cs="Times New Roman"/>
          <w:bCs/>
          <w:color w:val="000000" w:themeColor="text1"/>
          <w:sz w:val="24"/>
          <w:szCs w:val="24"/>
        </w:rPr>
        <w:t>)</w:t>
      </w:r>
      <w:r w:rsidR="0047779A" w:rsidRPr="0021557E">
        <w:rPr>
          <w:rFonts w:ascii="Times New Roman" w:hAnsi="Times New Roman" w:cs="Times New Roman"/>
          <w:bCs/>
          <w:color w:val="000000" w:themeColor="text1"/>
          <w:sz w:val="24"/>
          <w:szCs w:val="24"/>
        </w:rPr>
        <w:t xml:space="preserve"> </w:t>
      </w:r>
      <w:r w:rsidR="0021557E" w:rsidRPr="0021557E">
        <w:rPr>
          <w:rFonts w:ascii="Times New Roman" w:hAnsi="Times New Roman" w:cs="Times New Roman"/>
          <w:bCs/>
          <w:color w:val="000000" w:themeColor="text1"/>
          <w:sz w:val="24"/>
          <w:szCs w:val="24"/>
        </w:rPr>
        <w:t xml:space="preserve">izdevumu </w:t>
      </w:r>
      <w:r w:rsidR="0047779A" w:rsidRPr="0021557E">
        <w:rPr>
          <w:rFonts w:ascii="Times New Roman" w:hAnsi="Times New Roman" w:cs="Times New Roman"/>
          <w:color w:val="000000" w:themeColor="text1"/>
          <w:sz w:val="24"/>
          <w:szCs w:val="24"/>
        </w:rPr>
        <w:t>straujo pieaugumu un sniegt priekšlikumus, lai ierobežotu turpmāku izmaksu pieaugumu</w:t>
      </w:r>
      <w:r w:rsidR="00DB7831" w:rsidRPr="0021557E">
        <w:rPr>
          <w:rFonts w:ascii="Times New Roman" w:hAnsi="Times New Roman" w:cs="Times New Roman"/>
          <w:color w:val="000000" w:themeColor="text1"/>
          <w:sz w:val="24"/>
          <w:szCs w:val="24"/>
        </w:rPr>
        <w:t>;</w:t>
      </w:r>
    </w:p>
    <w:p w14:paraId="6655D8CC" w14:textId="671710B4" w:rsidR="0047779A" w:rsidRPr="00AE15AD" w:rsidRDefault="009A124C" w:rsidP="00874DFA">
      <w:pPr>
        <w:pStyle w:val="Sarakstarindkopa"/>
        <w:spacing w:after="0" w:line="240" w:lineRule="auto"/>
        <w:ind w:left="0" w:firstLine="709"/>
        <w:jc w:val="both"/>
        <w:rPr>
          <w:rFonts w:ascii="Times New Roman" w:eastAsia="Times New Roman" w:hAnsi="Times New Roman" w:cs="Times New Roman"/>
          <w:color w:val="000000" w:themeColor="text1"/>
          <w:sz w:val="24"/>
          <w:szCs w:val="24"/>
          <w:lang w:eastAsia="lv-LV"/>
        </w:rPr>
      </w:pPr>
      <w:r w:rsidRPr="00AE15AD">
        <w:rPr>
          <w:rFonts w:ascii="Times New Roman" w:hAnsi="Times New Roman" w:cs="Times New Roman"/>
          <w:color w:val="000000" w:themeColor="text1"/>
          <w:sz w:val="24"/>
          <w:szCs w:val="24"/>
        </w:rPr>
        <w:t>b) </w:t>
      </w:r>
      <w:r w:rsidR="00D70DF4" w:rsidRPr="00AE15AD">
        <w:rPr>
          <w:rFonts w:ascii="Times New Roman" w:hAnsi="Times New Roman" w:cs="Times New Roman"/>
          <w:color w:val="000000" w:themeColor="text1"/>
          <w:sz w:val="24"/>
          <w:szCs w:val="24"/>
        </w:rPr>
        <w:t>28.</w:t>
      </w:r>
      <w:r w:rsidRPr="00AE15AD">
        <w:rPr>
          <w:rFonts w:ascii="Times New Roman" w:hAnsi="Times New Roman" w:cs="Times New Roman"/>
          <w:color w:val="000000" w:themeColor="text1"/>
          <w:sz w:val="24"/>
          <w:szCs w:val="24"/>
        </w:rPr>
        <w:t> </w:t>
      </w:r>
      <w:r w:rsidR="00D70DF4" w:rsidRPr="00AE15AD">
        <w:rPr>
          <w:rFonts w:ascii="Times New Roman" w:hAnsi="Times New Roman" w:cs="Times New Roman"/>
          <w:color w:val="000000" w:themeColor="text1"/>
          <w:sz w:val="24"/>
          <w:szCs w:val="24"/>
        </w:rPr>
        <w:t>punkt</w:t>
      </w:r>
      <w:r w:rsidR="00A53747" w:rsidRPr="00AE15AD">
        <w:rPr>
          <w:rFonts w:ascii="Times New Roman" w:hAnsi="Times New Roman" w:cs="Times New Roman"/>
          <w:color w:val="000000" w:themeColor="text1"/>
          <w:sz w:val="24"/>
          <w:szCs w:val="24"/>
        </w:rPr>
        <w:t>ā</w:t>
      </w:r>
      <w:r w:rsidR="00D70DF4" w:rsidRPr="00AE15AD">
        <w:rPr>
          <w:rFonts w:ascii="Times New Roman" w:hAnsi="Times New Roman" w:cs="Times New Roman"/>
          <w:color w:val="000000" w:themeColor="text1"/>
          <w:sz w:val="24"/>
          <w:szCs w:val="24"/>
        </w:rPr>
        <w:t xml:space="preserve"> Tieslietu ministrijai uzdot</w:t>
      </w:r>
      <w:r w:rsidR="00A53747" w:rsidRPr="00AE15AD">
        <w:rPr>
          <w:rFonts w:ascii="Times New Roman" w:hAnsi="Times New Roman" w:cs="Times New Roman"/>
          <w:color w:val="000000" w:themeColor="text1"/>
          <w:sz w:val="24"/>
          <w:szCs w:val="24"/>
        </w:rPr>
        <w:t>o uzdevumu -</w:t>
      </w:r>
      <w:r w:rsidR="00D70DF4" w:rsidRPr="00AE15AD">
        <w:rPr>
          <w:rFonts w:ascii="Times New Roman" w:hAnsi="Times New Roman" w:cs="Times New Roman"/>
          <w:color w:val="000000" w:themeColor="text1"/>
          <w:sz w:val="24"/>
          <w:szCs w:val="24"/>
        </w:rPr>
        <w:t xml:space="preserve"> </w:t>
      </w:r>
      <w:r w:rsidR="00D70DF4" w:rsidRPr="00AE15AD">
        <w:rPr>
          <w:rFonts w:ascii="Times New Roman" w:eastAsia="Times New Roman" w:hAnsi="Times New Roman" w:cs="Times New Roman"/>
          <w:color w:val="000000" w:themeColor="text1"/>
          <w:sz w:val="24"/>
          <w:szCs w:val="24"/>
          <w:lang w:eastAsia="lv-LV"/>
        </w:rPr>
        <w:t>līdz 2018.</w:t>
      </w:r>
      <w:r w:rsidRPr="00AE15AD">
        <w:rPr>
          <w:rFonts w:ascii="Times New Roman" w:eastAsia="Times New Roman" w:hAnsi="Times New Roman" w:cs="Times New Roman"/>
          <w:color w:val="000000" w:themeColor="text1"/>
          <w:sz w:val="24"/>
          <w:szCs w:val="24"/>
          <w:lang w:eastAsia="lv-LV"/>
        </w:rPr>
        <w:t> </w:t>
      </w:r>
      <w:r w:rsidR="00D70DF4" w:rsidRPr="00AE15AD">
        <w:rPr>
          <w:rFonts w:ascii="Times New Roman" w:eastAsia="Times New Roman" w:hAnsi="Times New Roman" w:cs="Times New Roman"/>
          <w:color w:val="000000" w:themeColor="text1"/>
          <w:sz w:val="24"/>
          <w:szCs w:val="24"/>
          <w:lang w:eastAsia="lv-LV"/>
        </w:rPr>
        <w:t>gada 2.</w:t>
      </w:r>
      <w:r w:rsidRPr="00AE15AD">
        <w:rPr>
          <w:rFonts w:ascii="Times New Roman" w:eastAsia="Times New Roman" w:hAnsi="Times New Roman" w:cs="Times New Roman"/>
          <w:color w:val="000000" w:themeColor="text1"/>
          <w:sz w:val="24"/>
          <w:szCs w:val="24"/>
          <w:lang w:eastAsia="lv-LV"/>
        </w:rPr>
        <w:t> </w:t>
      </w:r>
      <w:r w:rsidR="00D70DF4" w:rsidRPr="00AE15AD">
        <w:rPr>
          <w:rFonts w:ascii="Times New Roman" w:eastAsia="Times New Roman" w:hAnsi="Times New Roman" w:cs="Times New Roman"/>
          <w:color w:val="000000" w:themeColor="text1"/>
          <w:sz w:val="24"/>
          <w:szCs w:val="24"/>
          <w:lang w:eastAsia="lv-LV"/>
        </w:rPr>
        <w:t>jūlijam izvērtēt iespēju samērot ar uzturlīdzekļu izmaksu saistīto tiesisko regulējumu ar plānoto nodokļu reformu, nepieciešamības gadījumā virzot priekšlikumus par grozījumiem Ministru kabineta 2013.</w:t>
      </w:r>
      <w:r w:rsidRPr="00AE15AD">
        <w:rPr>
          <w:rFonts w:ascii="Times New Roman" w:eastAsia="Times New Roman" w:hAnsi="Times New Roman" w:cs="Times New Roman"/>
          <w:color w:val="000000" w:themeColor="text1"/>
          <w:sz w:val="24"/>
          <w:szCs w:val="24"/>
          <w:lang w:eastAsia="lv-LV"/>
        </w:rPr>
        <w:t> </w:t>
      </w:r>
      <w:r w:rsidR="00D70DF4" w:rsidRPr="00AE15AD">
        <w:rPr>
          <w:rFonts w:ascii="Times New Roman" w:eastAsia="Times New Roman" w:hAnsi="Times New Roman" w:cs="Times New Roman"/>
          <w:color w:val="000000" w:themeColor="text1"/>
          <w:sz w:val="24"/>
          <w:szCs w:val="24"/>
          <w:lang w:eastAsia="lv-LV"/>
        </w:rPr>
        <w:t>gada 15.</w:t>
      </w:r>
      <w:r w:rsidRPr="00AE15AD">
        <w:rPr>
          <w:rFonts w:ascii="Times New Roman" w:eastAsia="Times New Roman" w:hAnsi="Times New Roman" w:cs="Times New Roman"/>
          <w:color w:val="000000" w:themeColor="text1"/>
          <w:sz w:val="24"/>
          <w:szCs w:val="24"/>
          <w:lang w:eastAsia="lv-LV"/>
        </w:rPr>
        <w:t> </w:t>
      </w:r>
      <w:r w:rsidR="00D70DF4" w:rsidRPr="00AE15AD">
        <w:rPr>
          <w:rFonts w:ascii="Times New Roman" w:eastAsia="Times New Roman" w:hAnsi="Times New Roman" w:cs="Times New Roman"/>
          <w:color w:val="000000" w:themeColor="text1"/>
          <w:sz w:val="24"/>
          <w:szCs w:val="24"/>
          <w:lang w:eastAsia="lv-LV"/>
        </w:rPr>
        <w:t>janvāra noteikumos Nr.</w:t>
      </w:r>
      <w:r w:rsidRPr="00AE15AD">
        <w:rPr>
          <w:rFonts w:ascii="Times New Roman" w:eastAsia="Times New Roman" w:hAnsi="Times New Roman" w:cs="Times New Roman"/>
          <w:color w:val="000000" w:themeColor="text1"/>
          <w:sz w:val="24"/>
          <w:szCs w:val="24"/>
          <w:lang w:eastAsia="lv-LV"/>
        </w:rPr>
        <w:t> </w:t>
      </w:r>
      <w:r w:rsidR="00D70DF4" w:rsidRPr="00AE15AD">
        <w:rPr>
          <w:rFonts w:ascii="Times New Roman" w:eastAsia="Times New Roman" w:hAnsi="Times New Roman" w:cs="Times New Roman"/>
          <w:color w:val="000000" w:themeColor="text1"/>
          <w:sz w:val="24"/>
          <w:szCs w:val="24"/>
          <w:lang w:eastAsia="lv-LV"/>
        </w:rPr>
        <w:t xml:space="preserve">37 "Noteikumi par minimālo uzturlīdzekļu apmēru bērnam", izvērtējot procentuālā apmēra no minimālās mēnešalgas atbilstību valsts attīstības iespējām, kā arī iespējas rast nepieciešamo finansējumu uzturlīdzekļu izmaksai no </w:t>
      </w:r>
      <w:r w:rsidR="00FC67B8" w:rsidRPr="00AE15AD">
        <w:rPr>
          <w:rFonts w:ascii="Times New Roman" w:eastAsia="Times New Roman" w:hAnsi="Times New Roman" w:cs="Times New Roman"/>
          <w:color w:val="000000" w:themeColor="text1"/>
          <w:sz w:val="24"/>
          <w:szCs w:val="24"/>
          <w:lang w:eastAsia="lv-LV"/>
        </w:rPr>
        <w:t>F</w:t>
      </w:r>
      <w:r w:rsidR="00D70DF4" w:rsidRPr="00AE15AD">
        <w:rPr>
          <w:rFonts w:ascii="Times New Roman" w:eastAsia="Times New Roman" w:hAnsi="Times New Roman" w:cs="Times New Roman"/>
          <w:color w:val="000000" w:themeColor="text1"/>
          <w:sz w:val="24"/>
          <w:szCs w:val="24"/>
          <w:lang w:eastAsia="lv-LV"/>
        </w:rPr>
        <w:t>onda, piemēram, meklējot veidus, kā palielināt regresa kārtībā atgūto līdzekļu apjomu no parādniekiem un samazināt nepamatotu pieprasījumu risku</w:t>
      </w:r>
      <w:r w:rsidR="00DB7831" w:rsidRPr="00AE15AD">
        <w:rPr>
          <w:rFonts w:ascii="Times New Roman" w:eastAsia="Times New Roman" w:hAnsi="Times New Roman" w:cs="Times New Roman"/>
          <w:color w:val="000000" w:themeColor="text1"/>
          <w:sz w:val="24"/>
          <w:szCs w:val="24"/>
          <w:lang w:eastAsia="lv-LV"/>
        </w:rPr>
        <w:t>;</w:t>
      </w:r>
    </w:p>
    <w:p w14:paraId="066AFB68" w14:textId="4AA5C7AD" w:rsidR="00DB7831" w:rsidRPr="00AE15AD" w:rsidRDefault="00DB7831" w:rsidP="00E3213C">
      <w:pPr>
        <w:pStyle w:val="Sarakstarindkopa"/>
        <w:numPr>
          <w:ilvl w:val="0"/>
          <w:numId w:val="13"/>
        </w:numPr>
        <w:tabs>
          <w:tab w:val="left" w:pos="993"/>
        </w:tabs>
        <w:spacing w:after="0" w:line="240" w:lineRule="auto"/>
        <w:ind w:left="0" w:firstLine="720"/>
        <w:jc w:val="both"/>
        <w:rPr>
          <w:rFonts w:ascii="Times New Roman" w:eastAsia="Times New Roman" w:hAnsi="Times New Roman" w:cs="Times New Roman"/>
          <w:color w:val="000000" w:themeColor="text1"/>
          <w:sz w:val="24"/>
          <w:szCs w:val="24"/>
          <w:lang w:eastAsia="lv-LV"/>
        </w:rPr>
      </w:pPr>
      <w:r w:rsidRPr="00AE15AD">
        <w:rPr>
          <w:rFonts w:ascii="Times New Roman" w:hAnsi="Times New Roman" w:cs="Times New Roman"/>
          <w:color w:val="000000" w:themeColor="text1"/>
          <w:sz w:val="24"/>
          <w:szCs w:val="24"/>
        </w:rPr>
        <w:t>Ministru kabineta 2018.</w:t>
      </w:r>
      <w:r w:rsidR="009A124C" w:rsidRPr="00AE15AD">
        <w:rPr>
          <w:rFonts w:ascii="Times New Roman" w:hAnsi="Times New Roman" w:cs="Times New Roman"/>
          <w:color w:val="000000" w:themeColor="text1"/>
          <w:sz w:val="24"/>
          <w:szCs w:val="24"/>
        </w:rPr>
        <w:t> </w:t>
      </w:r>
      <w:r w:rsidRPr="00AE15AD">
        <w:rPr>
          <w:rFonts w:ascii="Times New Roman" w:hAnsi="Times New Roman" w:cs="Times New Roman"/>
          <w:color w:val="000000" w:themeColor="text1"/>
          <w:sz w:val="24"/>
          <w:szCs w:val="24"/>
        </w:rPr>
        <w:t>gada 10.</w:t>
      </w:r>
      <w:r w:rsidR="009A124C" w:rsidRPr="00AE15AD">
        <w:rPr>
          <w:rFonts w:ascii="Times New Roman" w:hAnsi="Times New Roman" w:cs="Times New Roman"/>
          <w:color w:val="000000" w:themeColor="text1"/>
          <w:sz w:val="24"/>
          <w:szCs w:val="24"/>
        </w:rPr>
        <w:t> </w:t>
      </w:r>
      <w:r w:rsidRPr="00AE15AD">
        <w:rPr>
          <w:rFonts w:ascii="Times New Roman" w:hAnsi="Times New Roman" w:cs="Times New Roman"/>
          <w:color w:val="000000" w:themeColor="text1"/>
          <w:sz w:val="24"/>
          <w:szCs w:val="24"/>
        </w:rPr>
        <w:t>aprīļa sēdes protokollēmum</w:t>
      </w:r>
      <w:r w:rsidR="009A124C" w:rsidRPr="00AE15AD">
        <w:rPr>
          <w:rFonts w:ascii="Times New Roman" w:hAnsi="Times New Roman" w:cs="Times New Roman"/>
          <w:color w:val="000000" w:themeColor="text1"/>
          <w:sz w:val="24"/>
          <w:szCs w:val="24"/>
        </w:rPr>
        <w:t>ā</w:t>
      </w:r>
      <w:r w:rsidRPr="00AE15AD">
        <w:rPr>
          <w:rFonts w:ascii="Times New Roman" w:hAnsi="Times New Roman" w:cs="Times New Roman"/>
          <w:color w:val="000000" w:themeColor="text1"/>
          <w:sz w:val="24"/>
          <w:szCs w:val="24"/>
        </w:rPr>
        <w:t xml:space="preserve"> (prot.</w:t>
      </w:r>
      <w:r w:rsidR="009A124C" w:rsidRPr="00AE15AD">
        <w:rPr>
          <w:rFonts w:ascii="Times New Roman" w:hAnsi="Times New Roman" w:cs="Times New Roman"/>
          <w:color w:val="000000" w:themeColor="text1"/>
          <w:sz w:val="24"/>
          <w:szCs w:val="24"/>
        </w:rPr>
        <w:t xml:space="preserve"> </w:t>
      </w:r>
      <w:r w:rsidRPr="00AE15AD">
        <w:rPr>
          <w:rFonts w:ascii="Times New Roman" w:hAnsi="Times New Roman" w:cs="Times New Roman"/>
          <w:color w:val="000000" w:themeColor="text1"/>
          <w:sz w:val="24"/>
          <w:szCs w:val="24"/>
        </w:rPr>
        <w:t>Nr.</w:t>
      </w:r>
      <w:r w:rsidR="009A124C" w:rsidRPr="00AE15AD">
        <w:rPr>
          <w:rFonts w:ascii="Times New Roman" w:hAnsi="Times New Roman" w:cs="Times New Roman"/>
          <w:color w:val="000000" w:themeColor="text1"/>
          <w:sz w:val="24"/>
          <w:szCs w:val="24"/>
        </w:rPr>
        <w:t> </w:t>
      </w:r>
      <w:r w:rsidRPr="00AE15AD">
        <w:rPr>
          <w:rFonts w:ascii="Times New Roman" w:hAnsi="Times New Roman" w:cs="Times New Roman"/>
          <w:color w:val="000000" w:themeColor="text1"/>
          <w:sz w:val="24"/>
          <w:szCs w:val="24"/>
        </w:rPr>
        <w:t xml:space="preserve">19 </w:t>
      </w:r>
      <w:r w:rsidRPr="00AE15AD">
        <w:rPr>
          <w:rFonts w:ascii="Times New Roman" w:hAnsi="Times New Roman" w:cs="Times New Roman"/>
          <w:bCs/>
          <w:color w:val="000000" w:themeColor="text1"/>
          <w:sz w:val="24"/>
          <w:szCs w:val="24"/>
        </w:rPr>
        <w:t>36.</w:t>
      </w:r>
      <w:r w:rsidR="009A124C" w:rsidRPr="00AE15AD">
        <w:rPr>
          <w:rFonts w:ascii="Times New Roman" w:hAnsi="Times New Roman" w:cs="Times New Roman"/>
          <w:bCs/>
          <w:color w:val="000000" w:themeColor="text1"/>
          <w:sz w:val="24"/>
          <w:szCs w:val="24"/>
        </w:rPr>
        <w:t> </w:t>
      </w:r>
      <w:r w:rsidRPr="00AE15AD">
        <w:rPr>
          <w:rFonts w:ascii="Times New Roman" w:hAnsi="Times New Roman" w:cs="Times New Roman"/>
          <w:bCs/>
          <w:color w:val="000000" w:themeColor="text1"/>
          <w:sz w:val="24"/>
          <w:szCs w:val="24"/>
        </w:rPr>
        <w:t xml:space="preserve">§) </w:t>
      </w:r>
      <w:r w:rsidR="0001660B" w:rsidRPr="00AE15AD">
        <w:rPr>
          <w:rFonts w:ascii="Times New Roman" w:hAnsi="Times New Roman" w:cs="Times New Roman"/>
          <w:bCs/>
          <w:color w:val="000000" w:themeColor="text1"/>
          <w:sz w:val="24"/>
          <w:szCs w:val="24"/>
        </w:rPr>
        <w:t xml:space="preserve">Tieslietu ministrijai uzdoto uzdevumu </w:t>
      </w:r>
      <w:r w:rsidRPr="00AE15AD">
        <w:rPr>
          <w:rFonts w:ascii="Times New Roman" w:eastAsia="Times New Roman" w:hAnsi="Times New Roman" w:cs="Times New Roman"/>
          <w:color w:val="000000" w:themeColor="text1"/>
          <w:sz w:val="24"/>
          <w:szCs w:val="24"/>
          <w:lang w:eastAsia="lv-LV"/>
        </w:rPr>
        <w:t xml:space="preserve">sadarbībā ar Labklājības ministriju izvērtēt </w:t>
      </w:r>
      <w:r w:rsidR="0001660B" w:rsidRPr="00AE15AD">
        <w:rPr>
          <w:rFonts w:ascii="Times New Roman" w:eastAsia="Times New Roman" w:hAnsi="Times New Roman" w:cs="Times New Roman"/>
          <w:color w:val="000000" w:themeColor="text1"/>
          <w:sz w:val="24"/>
          <w:szCs w:val="24"/>
          <w:lang w:eastAsia="lv-LV"/>
        </w:rPr>
        <w:t>F</w:t>
      </w:r>
      <w:r w:rsidRPr="00AE15AD">
        <w:rPr>
          <w:rFonts w:ascii="Times New Roman" w:eastAsia="Times New Roman" w:hAnsi="Times New Roman" w:cs="Times New Roman"/>
          <w:color w:val="000000" w:themeColor="text1"/>
          <w:sz w:val="24"/>
          <w:szCs w:val="24"/>
          <w:lang w:eastAsia="lv-LV"/>
        </w:rPr>
        <w:t>onda izdevumu straujo pieaugumu, analizējot izmaksu pieauguma cēloņus, un līdz 2018.</w:t>
      </w:r>
      <w:r w:rsidR="009A124C" w:rsidRPr="00AE15AD">
        <w:rPr>
          <w:rFonts w:ascii="Times New Roman" w:eastAsia="Times New Roman" w:hAnsi="Times New Roman" w:cs="Times New Roman"/>
          <w:color w:val="000000" w:themeColor="text1"/>
          <w:sz w:val="24"/>
          <w:szCs w:val="24"/>
          <w:lang w:eastAsia="lv-LV"/>
        </w:rPr>
        <w:t> </w:t>
      </w:r>
      <w:r w:rsidRPr="00AE15AD">
        <w:rPr>
          <w:rFonts w:ascii="Times New Roman" w:eastAsia="Times New Roman" w:hAnsi="Times New Roman" w:cs="Times New Roman"/>
          <w:color w:val="000000" w:themeColor="text1"/>
          <w:sz w:val="24"/>
          <w:szCs w:val="24"/>
          <w:lang w:eastAsia="lv-LV"/>
        </w:rPr>
        <w:t>gada 1.</w:t>
      </w:r>
      <w:r w:rsidR="009A124C" w:rsidRPr="00AE15AD">
        <w:rPr>
          <w:rFonts w:ascii="Times New Roman" w:eastAsia="Times New Roman" w:hAnsi="Times New Roman" w:cs="Times New Roman"/>
          <w:color w:val="000000" w:themeColor="text1"/>
          <w:sz w:val="24"/>
          <w:szCs w:val="24"/>
          <w:lang w:eastAsia="lv-LV"/>
        </w:rPr>
        <w:t> </w:t>
      </w:r>
      <w:r w:rsidRPr="00AE15AD">
        <w:rPr>
          <w:rFonts w:ascii="Times New Roman" w:eastAsia="Times New Roman" w:hAnsi="Times New Roman" w:cs="Times New Roman"/>
          <w:color w:val="000000" w:themeColor="text1"/>
          <w:sz w:val="24"/>
          <w:szCs w:val="24"/>
          <w:lang w:eastAsia="lv-LV"/>
        </w:rPr>
        <w:t xml:space="preserve">augustam iesniegt Ministru kabinetā informatīvo ziņojumu ar priekšlikumiem, lai ierobežotu turpmāku izmaksu pieauguma risku no </w:t>
      </w:r>
      <w:r w:rsidR="0001660B" w:rsidRPr="00AE15AD">
        <w:rPr>
          <w:rFonts w:ascii="Times New Roman" w:eastAsia="Times New Roman" w:hAnsi="Times New Roman" w:cs="Times New Roman"/>
          <w:color w:val="000000" w:themeColor="text1"/>
          <w:sz w:val="24"/>
          <w:szCs w:val="24"/>
          <w:lang w:eastAsia="lv-LV"/>
        </w:rPr>
        <w:t>F</w:t>
      </w:r>
      <w:r w:rsidRPr="00AE15AD">
        <w:rPr>
          <w:rFonts w:ascii="Times New Roman" w:eastAsia="Times New Roman" w:hAnsi="Times New Roman" w:cs="Times New Roman"/>
          <w:color w:val="000000" w:themeColor="text1"/>
          <w:sz w:val="24"/>
          <w:szCs w:val="24"/>
          <w:lang w:eastAsia="lv-LV"/>
        </w:rPr>
        <w:t>onda un palielinātu regresa kārtībā atgūto līdzekļu apmēru.</w:t>
      </w:r>
    </w:p>
    <w:p w14:paraId="513B6A78" w14:textId="77777777" w:rsidR="00D57C4E" w:rsidRPr="00AE15AD" w:rsidRDefault="00D57C4E" w:rsidP="00E3213C">
      <w:pPr>
        <w:spacing w:after="0" w:line="240" w:lineRule="auto"/>
        <w:ind w:firstLine="720"/>
        <w:jc w:val="both"/>
        <w:rPr>
          <w:rFonts w:ascii="Times New Roman" w:eastAsia="Times New Roman" w:hAnsi="Times New Roman" w:cs="Times New Roman"/>
          <w:color w:val="000000" w:themeColor="text1"/>
          <w:sz w:val="24"/>
          <w:szCs w:val="24"/>
          <w:lang w:eastAsia="lv-LV"/>
        </w:rPr>
      </w:pPr>
    </w:p>
    <w:p w14:paraId="6F706571" w14:textId="6EB6BDBF" w:rsidR="00D57C4E" w:rsidRPr="00AE15AD" w:rsidRDefault="009A124C" w:rsidP="00874DFA">
      <w:pPr>
        <w:pStyle w:val="Sarakstarindkopa"/>
        <w:spacing w:after="0" w:line="240" w:lineRule="auto"/>
        <w:ind w:left="0" w:firstLine="709"/>
        <w:jc w:val="both"/>
        <w:rPr>
          <w:rFonts w:ascii="Times New Roman" w:eastAsia="Times New Roman" w:hAnsi="Times New Roman" w:cs="Times New Roman"/>
          <w:b/>
          <w:sz w:val="24"/>
          <w:szCs w:val="24"/>
          <w:lang w:eastAsia="lv-LV"/>
        </w:rPr>
      </w:pPr>
      <w:r w:rsidRPr="00AE15AD">
        <w:rPr>
          <w:rFonts w:ascii="Times New Roman" w:eastAsia="Times New Roman" w:hAnsi="Times New Roman" w:cs="Times New Roman"/>
          <w:b/>
          <w:sz w:val="24"/>
          <w:szCs w:val="24"/>
          <w:lang w:eastAsia="lv-LV"/>
        </w:rPr>
        <w:t>2. </w:t>
      </w:r>
      <w:r w:rsidR="00623B53" w:rsidRPr="00AE15AD">
        <w:rPr>
          <w:rFonts w:ascii="Times New Roman" w:eastAsia="Times New Roman" w:hAnsi="Times New Roman" w:cs="Times New Roman"/>
          <w:b/>
          <w:sz w:val="24"/>
          <w:szCs w:val="24"/>
          <w:lang w:eastAsia="lv-LV"/>
        </w:rPr>
        <w:t xml:space="preserve">Tieslietu ministrijas un </w:t>
      </w:r>
      <w:r w:rsidR="00874DFA">
        <w:rPr>
          <w:rFonts w:ascii="Times New Roman" w:eastAsia="Times New Roman" w:hAnsi="Times New Roman" w:cs="Times New Roman"/>
          <w:b/>
          <w:sz w:val="24"/>
          <w:szCs w:val="24"/>
          <w:lang w:eastAsia="lv-LV"/>
        </w:rPr>
        <w:t xml:space="preserve">Uzturlīdzekļu garantiju </w:t>
      </w:r>
      <w:r w:rsidR="00874DFA" w:rsidRPr="00874DFA">
        <w:rPr>
          <w:rFonts w:ascii="Times New Roman" w:eastAsia="Times New Roman" w:hAnsi="Times New Roman" w:cs="Times New Roman"/>
          <w:b/>
          <w:sz w:val="24"/>
          <w:szCs w:val="24"/>
          <w:lang w:eastAsia="lv-LV"/>
        </w:rPr>
        <w:t xml:space="preserve">fonda </w:t>
      </w:r>
      <w:r w:rsidR="00623B53" w:rsidRPr="00874DFA">
        <w:rPr>
          <w:rFonts w:ascii="Times New Roman" w:eastAsia="Times New Roman" w:hAnsi="Times New Roman" w:cs="Times New Roman"/>
          <w:b/>
          <w:sz w:val="24"/>
          <w:szCs w:val="24"/>
          <w:lang w:eastAsia="lv-LV"/>
        </w:rPr>
        <w:t>administrācijas</w:t>
      </w:r>
      <w:r w:rsidR="00623B53" w:rsidRPr="00AE15AD">
        <w:rPr>
          <w:rFonts w:ascii="Times New Roman" w:eastAsia="Times New Roman" w:hAnsi="Times New Roman" w:cs="Times New Roman"/>
          <w:b/>
          <w:sz w:val="24"/>
          <w:szCs w:val="24"/>
          <w:lang w:eastAsia="lv-LV"/>
        </w:rPr>
        <w:t xml:space="preserve"> paveiktais uzturlīdzekļu izmaksas regulējuma pilnveidei un </w:t>
      </w:r>
      <w:r w:rsidR="00623B53" w:rsidRPr="00AE15AD">
        <w:rPr>
          <w:rFonts w:ascii="Times New Roman" w:eastAsia="Times New Roman" w:hAnsi="Times New Roman" w:cs="Times New Roman"/>
          <w:b/>
          <w:color w:val="000000" w:themeColor="text1"/>
          <w:sz w:val="24"/>
          <w:szCs w:val="24"/>
          <w:lang w:eastAsia="lv-LV"/>
        </w:rPr>
        <w:t>regresa kārtībā atgūto uzturlīdzekļu apjoma palielināšanai</w:t>
      </w:r>
    </w:p>
    <w:p w14:paraId="45F096D0" w14:textId="77777777" w:rsidR="001D13C4" w:rsidRPr="00AE15AD" w:rsidRDefault="001D13C4" w:rsidP="00E3213C">
      <w:pPr>
        <w:pStyle w:val="Sarakstarindkopa"/>
        <w:tabs>
          <w:tab w:val="left" w:pos="284"/>
        </w:tabs>
        <w:spacing w:after="0" w:line="240" w:lineRule="auto"/>
        <w:ind w:left="0"/>
        <w:jc w:val="both"/>
        <w:rPr>
          <w:rFonts w:ascii="Times New Roman" w:eastAsia="Times New Roman" w:hAnsi="Times New Roman" w:cs="Times New Roman"/>
          <w:b/>
          <w:sz w:val="24"/>
          <w:szCs w:val="24"/>
          <w:lang w:eastAsia="lv-LV"/>
        </w:rPr>
      </w:pPr>
    </w:p>
    <w:p w14:paraId="39D67FA8" w14:textId="2E1601AA" w:rsidR="001D13C4" w:rsidRPr="00AE15AD" w:rsidRDefault="009A124C" w:rsidP="00760AEF">
      <w:pPr>
        <w:tabs>
          <w:tab w:val="left" w:pos="709"/>
        </w:tabs>
        <w:spacing w:after="0" w:line="240" w:lineRule="auto"/>
        <w:jc w:val="both"/>
        <w:rPr>
          <w:rFonts w:ascii="Times New Roman" w:hAnsi="Times New Roman" w:cs="Times New Roman"/>
          <w:sz w:val="24"/>
          <w:szCs w:val="24"/>
        </w:rPr>
      </w:pPr>
      <w:r w:rsidRPr="00AE15AD">
        <w:rPr>
          <w:rFonts w:ascii="Times New Roman" w:hAnsi="Times New Roman" w:cs="Times New Roman"/>
          <w:sz w:val="24"/>
          <w:szCs w:val="24"/>
        </w:rPr>
        <w:tab/>
      </w:r>
      <w:r w:rsidR="001D13C4" w:rsidRPr="00AE15AD">
        <w:rPr>
          <w:rFonts w:ascii="Times New Roman" w:hAnsi="Times New Roman" w:cs="Times New Roman"/>
          <w:sz w:val="24"/>
          <w:szCs w:val="24"/>
        </w:rPr>
        <w:t>2004. gada 1. jūlijā spēkā stājās Uzturlīdzekļu garantiju fonda likums</w:t>
      </w:r>
      <w:r w:rsidR="00783C79" w:rsidRPr="00AE15AD">
        <w:rPr>
          <w:rStyle w:val="Vresatsauce"/>
          <w:rFonts w:ascii="Times New Roman" w:hAnsi="Times New Roman" w:cs="Times New Roman"/>
          <w:sz w:val="24"/>
          <w:szCs w:val="24"/>
        </w:rPr>
        <w:footnoteReference w:id="1"/>
      </w:r>
      <w:r w:rsidR="00AF5B5C" w:rsidRPr="00AE15AD">
        <w:rPr>
          <w:rFonts w:ascii="Times New Roman" w:hAnsi="Times New Roman" w:cs="Times New Roman"/>
          <w:sz w:val="24"/>
          <w:szCs w:val="24"/>
        </w:rPr>
        <w:t xml:space="preserve"> </w:t>
      </w:r>
      <w:r w:rsidR="001D13C4" w:rsidRPr="00AE15AD">
        <w:rPr>
          <w:rFonts w:ascii="Times New Roman" w:hAnsi="Times New Roman" w:cs="Times New Roman"/>
          <w:sz w:val="24"/>
          <w:szCs w:val="24"/>
        </w:rPr>
        <w:t xml:space="preserve">un 2004. gada 2. augustā savu darbību sāka </w:t>
      </w:r>
      <w:r w:rsidR="00874DFA">
        <w:rPr>
          <w:rFonts w:ascii="Times New Roman" w:hAnsi="Times New Roman" w:cs="Times New Roman"/>
          <w:sz w:val="24"/>
          <w:szCs w:val="24"/>
        </w:rPr>
        <w:t>Fonds</w:t>
      </w:r>
      <w:r w:rsidR="001D13C4" w:rsidRPr="00AE15AD">
        <w:rPr>
          <w:rFonts w:ascii="Times New Roman" w:hAnsi="Times New Roman" w:cs="Times New Roman"/>
          <w:sz w:val="24"/>
          <w:szCs w:val="24"/>
        </w:rPr>
        <w:t xml:space="preserve"> ar mērķi īstenot bērnu tiesības uz sociālo nodrošinājumu, garantējot minimālo uzturlīdzekļu apmēru bērniem, kurus apgādā tikai viens no vecākiem. Savukārt, lai izmaksātu uzturlīdzekļus no Fonda un apsaimniekotu Fonda līdzekļus, tika izveidota Tieslietu ministrijas padotībā esoša tiešās pārvaldes iestāde – Uzturlīdzekļu garantiju fonda </w:t>
      </w:r>
      <w:r w:rsidR="001D13C4" w:rsidRPr="00874DFA">
        <w:rPr>
          <w:rFonts w:ascii="Times New Roman" w:hAnsi="Times New Roman" w:cs="Times New Roman"/>
          <w:sz w:val="24"/>
          <w:szCs w:val="24"/>
        </w:rPr>
        <w:t>administrācija (turpmāk – Fonda administrācija).</w:t>
      </w:r>
    </w:p>
    <w:p w14:paraId="0A950F7B" w14:textId="77777777" w:rsidR="00874DFA" w:rsidRDefault="00874DFA" w:rsidP="001D13C4">
      <w:pPr>
        <w:spacing w:after="0" w:line="240" w:lineRule="auto"/>
        <w:ind w:firstLine="709"/>
        <w:jc w:val="both"/>
        <w:rPr>
          <w:rFonts w:ascii="Times New Roman" w:eastAsia="Times New Roman" w:hAnsi="Times New Roman" w:cs="Times New Roman"/>
          <w:b/>
          <w:sz w:val="24"/>
          <w:szCs w:val="24"/>
          <w:lang w:eastAsia="lv-LV"/>
        </w:rPr>
      </w:pPr>
    </w:p>
    <w:p w14:paraId="3B30A8D3" w14:textId="5E911406" w:rsidR="00576109" w:rsidRPr="00874DFA" w:rsidRDefault="00576109" w:rsidP="001D13C4">
      <w:pPr>
        <w:spacing w:after="0" w:line="240" w:lineRule="auto"/>
        <w:ind w:firstLine="709"/>
        <w:jc w:val="both"/>
        <w:rPr>
          <w:rFonts w:ascii="Times New Roman" w:hAnsi="Times New Roman" w:cs="Times New Roman"/>
          <w:b/>
          <w:sz w:val="24"/>
          <w:szCs w:val="24"/>
        </w:rPr>
      </w:pPr>
      <w:r w:rsidRPr="00874DFA">
        <w:rPr>
          <w:rFonts w:ascii="Times New Roman" w:eastAsia="Times New Roman" w:hAnsi="Times New Roman" w:cs="Times New Roman"/>
          <w:b/>
          <w:sz w:val="24"/>
          <w:szCs w:val="24"/>
          <w:lang w:eastAsia="lv-LV"/>
        </w:rPr>
        <w:t xml:space="preserve">2.1. Izmaiņas </w:t>
      </w:r>
      <w:r w:rsidR="00874DFA">
        <w:rPr>
          <w:rFonts w:ascii="Times New Roman" w:hAnsi="Times New Roman" w:cs="Times New Roman"/>
          <w:b/>
          <w:sz w:val="24"/>
          <w:szCs w:val="24"/>
        </w:rPr>
        <w:t>Fonda</w:t>
      </w:r>
      <w:r w:rsidRPr="00874DFA">
        <w:rPr>
          <w:rFonts w:ascii="Times New Roman" w:hAnsi="Times New Roman" w:cs="Times New Roman"/>
          <w:b/>
          <w:sz w:val="24"/>
          <w:szCs w:val="24"/>
        </w:rPr>
        <w:t xml:space="preserve"> regulējumā</w:t>
      </w:r>
    </w:p>
    <w:p w14:paraId="74EC1E8E" w14:textId="7EBA1061" w:rsidR="00D57C4E" w:rsidRPr="00AE15AD" w:rsidRDefault="00FB2D50" w:rsidP="001D13C4">
      <w:pPr>
        <w:spacing w:after="0" w:line="240" w:lineRule="auto"/>
        <w:ind w:firstLine="709"/>
        <w:jc w:val="both"/>
        <w:rPr>
          <w:rFonts w:ascii="Times New Roman" w:hAnsi="Times New Roman" w:cs="Times New Roman"/>
          <w:sz w:val="24"/>
          <w:szCs w:val="24"/>
        </w:rPr>
      </w:pPr>
      <w:r w:rsidRPr="00AE15AD">
        <w:rPr>
          <w:rFonts w:ascii="Times New Roman" w:eastAsia="Times New Roman" w:hAnsi="Times New Roman" w:cs="Times New Roman"/>
          <w:sz w:val="24"/>
          <w:szCs w:val="24"/>
          <w:lang w:eastAsia="lv-LV"/>
        </w:rPr>
        <w:t>2017. gada 1.</w:t>
      </w:r>
      <w:r w:rsidR="009A124C" w:rsidRPr="00AE15AD">
        <w:rPr>
          <w:rFonts w:ascii="Times New Roman" w:eastAsia="Times New Roman" w:hAnsi="Times New Roman" w:cs="Times New Roman"/>
          <w:sz w:val="24"/>
          <w:szCs w:val="24"/>
          <w:lang w:eastAsia="lv-LV"/>
        </w:rPr>
        <w:t> </w:t>
      </w:r>
      <w:r w:rsidRPr="00AE15AD">
        <w:rPr>
          <w:rFonts w:ascii="Times New Roman" w:eastAsia="Times New Roman" w:hAnsi="Times New Roman" w:cs="Times New Roman"/>
          <w:sz w:val="24"/>
          <w:szCs w:val="24"/>
          <w:lang w:eastAsia="lv-LV"/>
        </w:rPr>
        <w:t xml:space="preserve">februārī stājās spēkā </w:t>
      </w:r>
      <w:r w:rsidR="00AF5B5C" w:rsidRPr="00AE15AD">
        <w:rPr>
          <w:rFonts w:ascii="Times New Roman" w:hAnsi="Times New Roman" w:cs="Times New Roman"/>
          <w:sz w:val="24"/>
          <w:szCs w:val="24"/>
        </w:rPr>
        <w:t xml:space="preserve">Uzturlīdzekļu garantiju </w:t>
      </w:r>
      <w:r w:rsidR="00AF5B5C" w:rsidRPr="00AE15AD">
        <w:rPr>
          <w:rFonts w:ascii="Times New Roman" w:eastAsia="Times New Roman" w:hAnsi="Times New Roman" w:cs="Times New Roman"/>
          <w:sz w:val="24"/>
          <w:szCs w:val="24"/>
          <w:lang w:eastAsia="lv-LV"/>
        </w:rPr>
        <w:t>f</w:t>
      </w:r>
      <w:r w:rsidRPr="00AE15AD">
        <w:rPr>
          <w:rFonts w:ascii="Times New Roman" w:eastAsia="Times New Roman" w:hAnsi="Times New Roman" w:cs="Times New Roman"/>
          <w:sz w:val="24"/>
          <w:szCs w:val="24"/>
          <w:lang w:eastAsia="lv-LV"/>
        </w:rPr>
        <w:t>onda likums</w:t>
      </w:r>
      <w:r w:rsidR="00783C79" w:rsidRPr="00AE15AD">
        <w:rPr>
          <w:rStyle w:val="Vresatsauce"/>
          <w:rFonts w:ascii="Times New Roman" w:eastAsia="Times New Roman" w:hAnsi="Times New Roman" w:cs="Times New Roman"/>
          <w:sz w:val="24"/>
          <w:szCs w:val="24"/>
          <w:lang w:eastAsia="lv-LV"/>
        </w:rPr>
        <w:footnoteReference w:id="2"/>
      </w:r>
      <w:r w:rsidR="00AF5B5C" w:rsidRPr="00AE15AD">
        <w:rPr>
          <w:rFonts w:ascii="Times New Roman" w:eastAsia="Times New Roman" w:hAnsi="Times New Roman" w:cs="Times New Roman"/>
          <w:sz w:val="24"/>
          <w:szCs w:val="24"/>
          <w:lang w:eastAsia="lv-LV"/>
        </w:rPr>
        <w:t xml:space="preserve"> </w:t>
      </w:r>
      <w:r w:rsidR="00AF5B5C" w:rsidRPr="00AE15AD">
        <w:rPr>
          <w:rFonts w:ascii="Times New Roman" w:hAnsi="Times New Roman" w:cs="Times New Roman"/>
          <w:sz w:val="24"/>
          <w:szCs w:val="24"/>
        </w:rPr>
        <w:t>(turpmāk – Fonda likums)</w:t>
      </w:r>
      <w:r w:rsidRPr="00AE15AD">
        <w:rPr>
          <w:rFonts w:ascii="Times New Roman" w:eastAsia="Times New Roman" w:hAnsi="Times New Roman" w:cs="Times New Roman"/>
          <w:sz w:val="24"/>
          <w:szCs w:val="24"/>
          <w:lang w:eastAsia="lv-LV"/>
        </w:rPr>
        <w:t xml:space="preserve">, ar kuru </w:t>
      </w:r>
      <w:r w:rsidR="00783C79" w:rsidRPr="00AE15AD">
        <w:rPr>
          <w:rFonts w:ascii="Times New Roman" w:eastAsia="Times New Roman" w:hAnsi="Times New Roman" w:cs="Times New Roman"/>
          <w:sz w:val="24"/>
          <w:szCs w:val="24"/>
          <w:lang w:eastAsia="lv-LV"/>
        </w:rPr>
        <w:t>veica</w:t>
      </w:r>
      <w:r w:rsidRPr="00AE15AD">
        <w:rPr>
          <w:rFonts w:ascii="Times New Roman" w:eastAsia="Times New Roman" w:hAnsi="Times New Roman" w:cs="Times New Roman"/>
          <w:sz w:val="24"/>
          <w:szCs w:val="24"/>
          <w:lang w:eastAsia="lv-LV"/>
        </w:rPr>
        <w:t xml:space="preserve"> vairākas būtiskas izmaiņas gan </w:t>
      </w:r>
      <w:r w:rsidR="007A6FDB" w:rsidRPr="00AE15AD">
        <w:rPr>
          <w:rFonts w:ascii="Times New Roman" w:eastAsia="Times New Roman" w:hAnsi="Times New Roman" w:cs="Times New Roman"/>
          <w:sz w:val="24"/>
          <w:szCs w:val="24"/>
          <w:lang w:eastAsia="lv-LV"/>
        </w:rPr>
        <w:t xml:space="preserve">valsts garantēto </w:t>
      </w:r>
      <w:r w:rsidRPr="00AE15AD">
        <w:rPr>
          <w:rFonts w:ascii="Times New Roman" w:eastAsia="Times New Roman" w:hAnsi="Times New Roman" w:cs="Times New Roman"/>
          <w:sz w:val="24"/>
          <w:szCs w:val="24"/>
          <w:lang w:eastAsia="lv-LV"/>
        </w:rPr>
        <w:t xml:space="preserve">uzturlīdzekļu saņemšanas procesā, gan </w:t>
      </w:r>
      <w:r w:rsidR="00054CBB" w:rsidRPr="00AE15AD">
        <w:rPr>
          <w:rFonts w:ascii="Times New Roman" w:eastAsia="Times New Roman" w:hAnsi="Times New Roman" w:cs="Times New Roman"/>
          <w:sz w:val="24"/>
          <w:szCs w:val="24"/>
          <w:lang w:eastAsia="lv-LV"/>
        </w:rPr>
        <w:t>izmaksāto uzturlīdzekļu atgūšanas proces</w:t>
      </w:r>
      <w:r w:rsidR="00783C79" w:rsidRPr="00AE15AD">
        <w:rPr>
          <w:rFonts w:ascii="Times New Roman" w:eastAsia="Times New Roman" w:hAnsi="Times New Roman" w:cs="Times New Roman"/>
          <w:sz w:val="24"/>
          <w:szCs w:val="24"/>
          <w:lang w:eastAsia="lv-LV"/>
        </w:rPr>
        <w:t>ā</w:t>
      </w:r>
      <w:r w:rsidR="00054CBB" w:rsidRPr="00AE15AD">
        <w:rPr>
          <w:rFonts w:ascii="Times New Roman" w:eastAsia="Times New Roman" w:hAnsi="Times New Roman" w:cs="Times New Roman"/>
          <w:sz w:val="24"/>
          <w:szCs w:val="24"/>
          <w:lang w:eastAsia="lv-LV"/>
        </w:rPr>
        <w:t>.</w:t>
      </w:r>
    </w:p>
    <w:p w14:paraId="60A1201E" w14:textId="77777777" w:rsidR="0040214D" w:rsidRDefault="0040214D" w:rsidP="00E3213C">
      <w:pPr>
        <w:pStyle w:val="Sarakstarindkopa"/>
        <w:tabs>
          <w:tab w:val="left" w:pos="284"/>
        </w:tabs>
        <w:spacing w:after="0" w:line="240" w:lineRule="auto"/>
        <w:ind w:left="0" w:firstLine="709"/>
        <w:jc w:val="both"/>
        <w:rPr>
          <w:rFonts w:ascii="Times New Roman" w:eastAsia="Times New Roman" w:hAnsi="Times New Roman" w:cs="Times New Roman"/>
          <w:b/>
          <w:sz w:val="24"/>
          <w:szCs w:val="24"/>
          <w:lang w:eastAsia="lv-LV"/>
        </w:rPr>
      </w:pPr>
    </w:p>
    <w:p w14:paraId="215D1537" w14:textId="23F3F23F" w:rsidR="009562A3" w:rsidRPr="00AE15AD" w:rsidRDefault="00054CBB" w:rsidP="00E3213C">
      <w:pPr>
        <w:pStyle w:val="Sarakstarindkopa"/>
        <w:tabs>
          <w:tab w:val="left" w:pos="284"/>
        </w:tabs>
        <w:spacing w:after="0" w:line="240" w:lineRule="auto"/>
        <w:ind w:left="0" w:firstLine="709"/>
        <w:jc w:val="both"/>
        <w:rPr>
          <w:rFonts w:ascii="Times New Roman" w:eastAsia="Times New Roman" w:hAnsi="Times New Roman" w:cs="Times New Roman"/>
          <w:b/>
          <w:sz w:val="24"/>
          <w:szCs w:val="24"/>
          <w:lang w:eastAsia="lv-LV"/>
        </w:rPr>
      </w:pPr>
      <w:r w:rsidRPr="00AE15AD">
        <w:rPr>
          <w:rFonts w:ascii="Times New Roman" w:eastAsia="Times New Roman" w:hAnsi="Times New Roman" w:cs="Times New Roman"/>
          <w:b/>
          <w:sz w:val="24"/>
          <w:szCs w:val="24"/>
          <w:lang w:eastAsia="lv-LV"/>
        </w:rPr>
        <w:t>Būtiskākās izmaiņas</w:t>
      </w:r>
      <w:r w:rsidR="007255B8" w:rsidRPr="00AE15AD">
        <w:rPr>
          <w:rFonts w:ascii="Times New Roman" w:eastAsia="Times New Roman" w:hAnsi="Times New Roman" w:cs="Times New Roman"/>
          <w:b/>
          <w:sz w:val="24"/>
          <w:szCs w:val="24"/>
          <w:lang w:eastAsia="lv-LV"/>
        </w:rPr>
        <w:t xml:space="preserve"> Fonda likumā</w:t>
      </w:r>
      <w:r w:rsidRPr="00AE15AD">
        <w:rPr>
          <w:rFonts w:ascii="Times New Roman" w:eastAsia="Times New Roman" w:hAnsi="Times New Roman" w:cs="Times New Roman"/>
          <w:b/>
          <w:sz w:val="24"/>
          <w:szCs w:val="24"/>
          <w:lang w:eastAsia="lv-LV"/>
        </w:rPr>
        <w:t>:</w:t>
      </w:r>
    </w:p>
    <w:p w14:paraId="0B039A8D" w14:textId="0C9FCE83" w:rsidR="002D7781" w:rsidRPr="00AE15AD" w:rsidRDefault="00C52248" w:rsidP="00874DFA">
      <w:pPr>
        <w:pStyle w:val="Sarakstarindkopa"/>
        <w:numPr>
          <w:ilvl w:val="0"/>
          <w:numId w:val="6"/>
        </w:numPr>
        <w:tabs>
          <w:tab w:val="left" w:pos="-142"/>
        </w:tabs>
        <w:spacing w:after="0" w:line="240" w:lineRule="auto"/>
        <w:ind w:left="0" w:firstLine="709"/>
        <w:jc w:val="both"/>
        <w:rPr>
          <w:rFonts w:ascii="Times New Roman" w:hAnsi="Times New Roman" w:cs="Times New Roman"/>
          <w:sz w:val="24"/>
          <w:szCs w:val="24"/>
        </w:rPr>
      </w:pPr>
      <w:r w:rsidRPr="00AE15AD">
        <w:rPr>
          <w:rFonts w:ascii="Times New Roman" w:hAnsi="Times New Roman" w:cs="Times New Roman"/>
          <w:b/>
          <w:sz w:val="24"/>
          <w:szCs w:val="24"/>
        </w:rPr>
        <w:t>Uzturlīdzekļu izmaksa administratīvā procesa ietvaros</w:t>
      </w:r>
      <w:r w:rsidRPr="00AE15AD">
        <w:rPr>
          <w:rFonts w:ascii="Times New Roman" w:hAnsi="Times New Roman" w:cs="Times New Roman"/>
          <w:sz w:val="24"/>
          <w:szCs w:val="24"/>
        </w:rPr>
        <w:t xml:space="preserve"> - </w:t>
      </w:r>
      <w:r w:rsidR="00FC67B8" w:rsidRPr="00AE15AD">
        <w:rPr>
          <w:rFonts w:ascii="Times New Roman" w:hAnsi="Times New Roman" w:cs="Times New Roman"/>
          <w:sz w:val="24"/>
          <w:szCs w:val="24"/>
        </w:rPr>
        <w:t>iepriekš</w:t>
      </w:r>
      <w:r w:rsidR="002D7781" w:rsidRPr="00AE15AD">
        <w:rPr>
          <w:rFonts w:ascii="Times New Roman" w:hAnsi="Times New Roman" w:cs="Times New Roman"/>
          <w:sz w:val="24"/>
          <w:szCs w:val="24"/>
        </w:rPr>
        <w:t xml:space="preserve"> normatīvais regulējums noteica, ka persona var saņemt uzturlīdzekļus tikai civilprocesa </w:t>
      </w:r>
      <w:r w:rsidR="002D7781" w:rsidRPr="00AE15AD">
        <w:rPr>
          <w:rFonts w:ascii="Times New Roman" w:hAnsi="Times New Roman" w:cs="Times New Roman"/>
          <w:sz w:val="24"/>
          <w:szCs w:val="24"/>
        </w:rPr>
        <w:lastRenderedPageBreak/>
        <w:t xml:space="preserve">ietvaros, </w:t>
      </w:r>
      <w:r w:rsidR="00FC67B8" w:rsidRPr="00AE15AD">
        <w:rPr>
          <w:rFonts w:ascii="Times New Roman" w:hAnsi="Times New Roman" w:cs="Times New Roman"/>
          <w:sz w:val="24"/>
          <w:szCs w:val="24"/>
        </w:rPr>
        <w:t>ceļot prasību tiesā</w:t>
      </w:r>
      <w:r w:rsidR="002D7781" w:rsidRPr="00AE15AD">
        <w:rPr>
          <w:rFonts w:ascii="Times New Roman" w:hAnsi="Times New Roman" w:cs="Times New Roman"/>
          <w:sz w:val="24"/>
          <w:szCs w:val="24"/>
        </w:rPr>
        <w:t>. No 2017.</w:t>
      </w:r>
      <w:r w:rsidR="009F6835" w:rsidRPr="00AE15AD">
        <w:rPr>
          <w:rFonts w:ascii="Times New Roman" w:hAnsi="Times New Roman" w:cs="Times New Roman"/>
          <w:sz w:val="24"/>
          <w:szCs w:val="24"/>
        </w:rPr>
        <w:t> </w:t>
      </w:r>
      <w:r w:rsidR="002D7781" w:rsidRPr="00AE15AD">
        <w:rPr>
          <w:rFonts w:ascii="Times New Roman" w:hAnsi="Times New Roman" w:cs="Times New Roman"/>
          <w:sz w:val="24"/>
          <w:szCs w:val="24"/>
        </w:rPr>
        <w:t>gada 1.</w:t>
      </w:r>
      <w:r w:rsidR="00906CC2" w:rsidRPr="00AE15AD">
        <w:rPr>
          <w:rFonts w:ascii="Times New Roman" w:hAnsi="Times New Roman" w:cs="Times New Roman"/>
          <w:sz w:val="24"/>
          <w:szCs w:val="24"/>
        </w:rPr>
        <w:t> </w:t>
      </w:r>
      <w:r w:rsidR="002D7781" w:rsidRPr="00AE15AD">
        <w:rPr>
          <w:rFonts w:ascii="Times New Roman" w:hAnsi="Times New Roman" w:cs="Times New Roman"/>
          <w:sz w:val="24"/>
          <w:szCs w:val="24"/>
        </w:rPr>
        <w:t>aprīļa stā</w:t>
      </w:r>
      <w:r w:rsidR="009F6835" w:rsidRPr="00AE15AD">
        <w:rPr>
          <w:rFonts w:ascii="Times New Roman" w:hAnsi="Times New Roman" w:cs="Times New Roman"/>
          <w:sz w:val="24"/>
          <w:szCs w:val="24"/>
        </w:rPr>
        <w:t>jās</w:t>
      </w:r>
      <w:r w:rsidR="002D7781" w:rsidRPr="00AE15AD">
        <w:rPr>
          <w:rFonts w:ascii="Times New Roman" w:hAnsi="Times New Roman" w:cs="Times New Roman"/>
          <w:sz w:val="24"/>
          <w:szCs w:val="24"/>
        </w:rPr>
        <w:t xml:space="preserve"> spēkā regulējums</w:t>
      </w:r>
      <w:r w:rsidR="00FC67B8" w:rsidRPr="00AE15AD">
        <w:rPr>
          <w:rFonts w:ascii="Times New Roman" w:hAnsi="Times New Roman" w:cs="Times New Roman"/>
          <w:sz w:val="24"/>
          <w:szCs w:val="24"/>
        </w:rPr>
        <w:t xml:space="preserve"> Fonda likumā</w:t>
      </w:r>
      <w:r w:rsidR="002D7781" w:rsidRPr="00AE15AD">
        <w:rPr>
          <w:rFonts w:ascii="Times New Roman" w:hAnsi="Times New Roman" w:cs="Times New Roman"/>
          <w:sz w:val="24"/>
          <w:szCs w:val="24"/>
        </w:rPr>
        <w:t xml:space="preserve">, </w:t>
      </w:r>
      <w:r w:rsidR="009F6835" w:rsidRPr="00AE15AD">
        <w:rPr>
          <w:rFonts w:ascii="Times New Roman" w:hAnsi="Times New Roman" w:cs="Times New Roman"/>
          <w:sz w:val="24"/>
          <w:szCs w:val="24"/>
        </w:rPr>
        <w:t>saskaņā ar kuru</w:t>
      </w:r>
      <w:r w:rsidR="002D7781" w:rsidRPr="00AE15AD">
        <w:rPr>
          <w:rFonts w:ascii="Times New Roman" w:hAnsi="Times New Roman" w:cs="Times New Roman"/>
          <w:sz w:val="24"/>
          <w:szCs w:val="24"/>
        </w:rPr>
        <w:t xml:space="preserve"> uzturlīdzekļus var</w:t>
      </w:r>
      <w:r w:rsidR="009F6835" w:rsidRPr="00AE15AD">
        <w:rPr>
          <w:rFonts w:ascii="Times New Roman" w:hAnsi="Times New Roman" w:cs="Times New Roman"/>
          <w:sz w:val="24"/>
          <w:szCs w:val="24"/>
        </w:rPr>
        <w:t xml:space="preserve"> saņemt </w:t>
      </w:r>
      <w:r w:rsidR="002D7781" w:rsidRPr="00AE15AD">
        <w:rPr>
          <w:rFonts w:ascii="Times New Roman" w:hAnsi="Times New Roman" w:cs="Times New Roman"/>
          <w:sz w:val="24"/>
          <w:szCs w:val="24"/>
        </w:rPr>
        <w:t>administratīvā procesa ietvaros, tas ir, uzreiz vēršoties Fonda administrācijā, ja starp vecākiem nepastāv strīds.</w:t>
      </w:r>
    </w:p>
    <w:p w14:paraId="244CD636" w14:textId="55B6200D" w:rsidR="002D7781" w:rsidRPr="00AE15AD" w:rsidRDefault="002D7781" w:rsidP="00874DFA">
      <w:pPr>
        <w:pStyle w:val="Sarakstarindkopa"/>
        <w:tabs>
          <w:tab w:val="left" w:pos="-142"/>
        </w:tabs>
        <w:spacing w:after="0" w:line="240" w:lineRule="auto"/>
        <w:ind w:left="0" w:firstLine="709"/>
        <w:jc w:val="both"/>
        <w:rPr>
          <w:rFonts w:ascii="Times New Roman" w:hAnsi="Times New Roman" w:cs="Times New Roman"/>
          <w:sz w:val="24"/>
          <w:szCs w:val="24"/>
        </w:rPr>
      </w:pPr>
      <w:r w:rsidRPr="00AE15AD">
        <w:rPr>
          <w:rFonts w:ascii="Times New Roman" w:hAnsi="Times New Roman" w:cs="Times New Roman"/>
          <w:sz w:val="24"/>
          <w:szCs w:val="24"/>
        </w:rPr>
        <w:t xml:space="preserve">Uzturlīdzekļu saņemšanas process tādā veidā saīsināts no </w:t>
      </w:r>
      <w:r w:rsidR="00906CC2" w:rsidRPr="00AE15AD">
        <w:rPr>
          <w:rFonts w:ascii="Times New Roman" w:hAnsi="Times New Roman" w:cs="Times New Roman"/>
          <w:sz w:val="24"/>
          <w:szCs w:val="24"/>
        </w:rPr>
        <w:t xml:space="preserve">deviņiem </w:t>
      </w:r>
      <w:r w:rsidRPr="00AE15AD">
        <w:rPr>
          <w:rFonts w:ascii="Times New Roman" w:hAnsi="Times New Roman" w:cs="Times New Roman"/>
          <w:sz w:val="24"/>
          <w:szCs w:val="24"/>
        </w:rPr>
        <w:t xml:space="preserve">uz </w:t>
      </w:r>
      <w:r w:rsidR="00906CC2" w:rsidRPr="00AE15AD">
        <w:rPr>
          <w:rFonts w:ascii="Times New Roman" w:hAnsi="Times New Roman" w:cs="Times New Roman"/>
          <w:sz w:val="24"/>
          <w:szCs w:val="24"/>
        </w:rPr>
        <w:t>trim</w:t>
      </w:r>
      <w:r w:rsidRPr="00AE15AD">
        <w:rPr>
          <w:rFonts w:ascii="Times New Roman" w:hAnsi="Times New Roman" w:cs="Times New Roman"/>
          <w:sz w:val="24"/>
          <w:szCs w:val="24"/>
        </w:rPr>
        <w:t xml:space="preserve"> mēnešiem. Personai vairs </w:t>
      </w:r>
      <w:r w:rsidR="009F6835" w:rsidRPr="00AE15AD">
        <w:rPr>
          <w:rFonts w:ascii="Times New Roman" w:hAnsi="Times New Roman" w:cs="Times New Roman"/>
          <w:sz w:val="24"/>
          <w:szCs w:val="24"/>
        </w:rPr>
        <w:t>nav</w:t>
      </w:r>
      <w:r w:rsidRPr="00AE15AD">
        <w:rPr>
          <w:rFonts w:ascii="Times New Roman" w:hAnsi="Times New Roman" w:cs="Times New Roman"/>
          <w:sz w:val="24"/>
          <w:szCs w:val="24"/>
        </w:rPr>
        <w:t xml:space="preserve"> jāvēršas tiesā, pie </w:t>
      </w:r>
      <w:r w:rsidR="00192417">
        <w:rPr>
          <w:rFonts w:ascii="Times New Roman" w:hAnsi="Times New Roman" w:cs="Times New Roman"/>
          <w:sz w:val="24"/>
          <w:szCs w:val="24"/>
        </w:rPr>
        <w:t xml:space="preserve">zvērināta </w:t>
      </w:r>
      <w:r w:rsidRPr="00AE15AD">
        <w:rPr>
          <w:rFonts w:ascii="Times New Roman" w:hAnsi="Times New Roman" w:cs="Times New Roman"/>
          <w:sz w:val="24"/>
          <w:szCs w:val="24"/>
        </w:rPr>
        <w:t>tiesu izpildītāj</w:t>
      </w:r>
      <w:r w:rsidR="009F6835" w:rsidRPr="00AE15AD">
        <w:rPr>
          <w:rFonts w:ascii="Times New Roman" w:hAnsi="Times New Roman" w:cs="Times New Roman"/>
          <w:sz w:val="24"/>
          <w:szCs w:val="24"/>
        </w:rPr>
        <w:t>a</w:t>
      </w:r>
      <w:r w:rsidR="00192417">
        <w:rPr>
          <w:rFonts w:ascii="Times New Roman" w:hAnsi="Times New Roman" w:cs="Times New Roman"/>
          <w:sz w:val="24"/>
          <w:szCs w:val="24"/>
        </w:rPr>
        <w:t xml:space="preserve"> (turpmāk – tiesu izpildītāja)</w:t>
      </w:r>
      <w:r w:rsidRPr="00AE15AD">
        <w:rPr>
          <w:rFonts w:ascii="Times New Roman" w:hAnsi="Times New Roman" w:cs="Times New Roman"/>
          <w:sz w:val="24"/>
          <w:szCs w:val="24"/>
        </w:rPr>
        <w:t xml:space="preserve"> un tikai tad Fond</w:t>
      </w:r>
      <w:r w:rsidR="009F6835" w:rsidRPr="00AE15AD">
        <w:rPr>
          <w:rFonts w:ascii="Times New Roman" w:hAnsi="Times New Roman" w:cs="Times New Roman"/>
          <w:sz w:val="24"/>
          <w:szCs w:val="24"/>
        </w:rPr>
        <w:t>a administrācijā</w:t>
      </w:r>
      <w:r w:rsidRPr="00AE15AD">
        <w:rPr>
          <w:rFonts w:ascii="Times New Roman" w:hAnsi="Times New Roman" w:cs="Times New Roman"/>
          <w:sz w:val="24"/>
          <w:szCs w:val="24"/>
        </w:rPr>
        <w:t>, tā vietā persona var</w:t>
      </w:r>
      <w:r w:rsidR="009F6835" w:rsidRPr="00AE15AD">
        <w:rPr>
          <w:rFonts w:ascii="Times New Roman" w:hAnsi="Times New Roman" w:cs="Times New Roman"/>
          <w:sz w:val="24"/>
          <w:szCs w:val="24"/>
        </w:rPr>
        <w:t xml:space="preserve"> uzreiz </w:t>
      </w:r>
      <w:r w:rsidRPr="00AE15AD">
        <w:rPr>
          <w:rFonts w:ascii="Times New Roman" w:hAnsi="Times New Roman" w:cs="Times New Roman"/>
          <w:sz w:val="24"/>
          <w:szCs w:val="24"/>
        </w:rPr>
        <w:t>pieprasījumu iesniegt Fond</w:t>
      </w:r>
      <w:r w:rsidR="009F6835" w:rsidRPr="00AE15AD">
        <w:rPr>
          <w:rFonts w:ascii="Times New Roman" w:hAnsi="Times New Roman" w:cs="Times New Roman"/>
          <w:sz w:val="24"/>
          <w:szCs w:val="24"/>
        </w:rPr>
        <w:t>a administrācijā</w:t>
      </w:r>
      <w:r w:rsidRPr="00AE15AD">
        <w:rPr>
          <w:rFonts w:ascii="Times New Roman" w:hAnsi="Times New Roman" w:cs="Times New Roman"/>
          <w:sz w:val="24"/>
          <w:szCs w:val="24"/>
        </w:rPr>
        <w:t>.</w:t>
      </w:r>
    </w:p>
    <w:p w14:paraId="32C297EE" w14:textId="2D444BE4" w:rsidR="002D7781" w:rsidRPr="00AE15AD" w:rsidRDefault="002D7781" w:rsidP="00874DFA">
      <w:pPr>
        <w:pStyle w:val="Sarakstarindkopa"/>
        <w:tabs>
          <w:tab w:val="left" w:pos="-142"/>
        </w:tabs>
        <w:spacing w:after="0" w:line="240" w:lineRule="auto"/>
        <w:ind w:left="0" w:firstLine="709"/>
        <w:jc w:val="both"/>
        <w:rPr>
          <w:rFonts w:ascii="Times New Roman" w:hAnsi="Times New Roman" w:cs="Times New Roman"/>
          <w:sz w:val="24"/>
          <w:szCs w:val="24"/>
        </w:rPr>
      </w:pPr>
      <w:r w:rsidRPr="00AE15AD">
        <w:rPr>
          <w:rFonts w:ascii="Times New Roman" w:hAnsi="Times New Roman" w:cs="Times New Roman"/>
          <w:sz w:val="24"/>
          <w:szCs w:val="24"/>
        </w:rPr>
        <w:t xml:space="preserve">Administratīvais process </w:t>
      </w:r>
      <w:r w:rsidR="003736FC" w:rsidRPr="00AE15AD">
        <w:rPr>
          <w:rFonts w:ascii="Times New Roman" w:hAnsi="Times New Roman" w:cs="Times New Roman"/>
          <w:sz w:val="24"/>
          <w:szCs w:val="24"/>
        </w:rPr>
        <w:t>motivē parādnieku sadarboties ar Fonda administrāciju</w:t>
      </w:r>
      <w:r w:rsidRPr="00AE15AD">
        <w:rPr>
          <w:rFonts w:ascii="Times New Roman" w:hAnsi="Times New Roman" w:cs="Times New Roman"/>
          <w:sz w:val="24"/>
          <w:szCs w:val="24"/>
        </w:rPr>
        <w:t xml:space="preserve">, jo </w:t>
      </w:r>
      <w:r w:rsidR="00E71D12" w:rsidRPr="00AE15AD">
        <w:rPr>
          <w:rFonts w:ascii="Times New Roman" w:hAnsi="Times New Roman" w:cs="Times New Roman"/>
          <w:sz w:val="24"/>
          <w:szCs w:val="24"/>
        </w:rPr>
        <w:t xml:space="preserve">parādnieks </w:t>
      </w:r>
      <w:r w:rsidR="003736FC" w:rsidRPr="00AE15AD">
        <w:rPr>
          <w:rFonts w:ascii="Times New Roman" w:hAnsi="Times New Roman" w:cs="Times New Roman"/>
          <w:sz w:val="24"/>
          <w:szCs w:val="24"/>
        </w:rPr>
        <w:t xml:space="preserve">var </w:t>
      </w:r>
      <w:r w:rsidRPr="00AE15AD">
        <w:rPr>
          <w:rFonts w:ascii="Times New Roman" w:hAnsi="Times New Roman" w:cs="Times New Roman"/>
          <w:sz w:val="24"/>
          <w:szCs w:val="24"/>
        </w:rPr>
        <w:t>noslēgt vienošanos ar Fonda administrāciju</w:t>
      </w:r>
      <w:r w:rsidR="003736FC" w:rsidRPr="00AE15AD">
        <w:rPr>
          <w:rFonts w:ascii="Times New Roman" w:hAnsi="Times New Roman" w:cs="Times New Roman"/>
          <w:sz w:val="24"/>
          <w:szCs w:val="24"/>
        </w:rPr>
        <w:t xml:space="preserve"> </w:t>
      </w:r>
      <w:r w:rsidR="003736FC" w:rsidRPr="00420682">
        <w:rPr>
          <w:rFonts w:ascii="Times New Roman" w:hAnsi="Times New Roman" w:cs="Times New Roman"/>
          <w:sz w:val="24"/>
          <w:szCs w:val="24"/>
        </w:rPr>
        <w:t>un</w:t>
      </w:r>
      <w:r w:rsidRPr="00420682">
        <w:rPr>
          <w:rFonts w:ascii="Times New Roman" w:hAnsi="Times New Roman" w:cs="Times New Roman"/>
          <w:sz w:val="24"/>
          <w:szCs w:val="24"/>
        </w:rPr>
        <w:t xml:space="preserve"> </w:t>
      </w:r>
      <w:r w:rsidR="00751DC8" w:rsidRPr="00420682">
        <w:rPr>
          <w:rFonts w:ascii="Times New Roman" w:hAnsi="Times New Roman" w:cs="Times New Roman"/>
          <w:sz w:val="24"/>
          <w:szCs w:val="24"/>
        </w:rPr>
        <w:t xml:space="preserve">veikt maksājumus Fondā </w:t>
      </w:r>
      <w:r w:rsidRPr="00AE15AD">
        <w:rPr>
          <w:rFonts w:ascii="Times New Roman" w:hAnsi="Times New Roman" w:cs="Times New Roman"/>
          <w:sz w:val="24"/>
          <w:szCs w:val="24"/>
        </w:rPr>
        <w:t>tādā apmērā, kā</w:t>
      </w:r>
      <w:r w:rsidR="00906CC2" w:rsidRPr="00AE15AD">
        <w:rPr>
          <w:rFonts w:ascii="Times New Roman" w:hAnsi="Times New Roman" w:cs="Times New Roman"/>
          <w:sz w:val="24"/>
          <w:szCs w:val="24"/>
        </w:rPr>
        <w:t>dā</w:t>
      </w:r>
      <w:r w:rsidRPr="00AE15AD">
        <w:rPr>
          <w:rFonts w:ascii="Times New Roman" w:hAnsi="Times New Roman" w:cs="Times New Roman"/>
          <w:sz w:val="24"/>
          <w:szCs w:val="24"/>
        </w:rPr>
        <w:t xml:space="preserve"> parādniek</w:t>
      </w:r>
      <w:r w:rsidR="00E71D12" w:rsidRPr="00AE15AD">
        <w:rPr>
          <w:rFonts w:ascii="Times New Roman" w:hAnsi="Times New Roman" w:cs="Times New Roman"/>
          <w:sz w:val="24"/>
          <w:szCs w:val="24"/>
        </w:rPr>
        <w:t>s</w:t>
      </w:r>
      <w:r w:rsidRPr="00AE15AD">
        <w:rPr>
          <w:rFonts w:ascii="Times New Roman" w:hAnsi="Times New Roman" w:cs="Times New Roman"/>
          <w:sz w:val="24"/>
          <w:szCs w:val="24"/>
        </w:rPr>
        <w:t xml:space="preserve"> spēj atļauties.</w:t>
      </w:r>
      <w:r w:rsidR="003736FC" w:rsidRPr="00AE15AD">
        <w:rPr>
          <w:rFonts w:ascii="Times New Roman" w:hAnsi="Times New Roman" w:cs="Times New Roman"/>
          <w:sz w:val="24"/>
          <w:szCs w:val="24"/>
        </w:rPr>
        <w:t xml:space="preserve"> </w:t>
      </w:r>
      <w:r w:rsidR="0040214D">
        <w:rPr>
          <w:rFonts w:ascii="Times New Roman" w:hAnsi="Times New Roman" w:cs="Times New Roman"/>
          <w:sz w:val="24"/>
          <w:szCs w:val="24"/>
        </w:rPr>
        <w:t>Ja p</w:t>
      </w:r>
      <w:r w:rsidR="003736FC" w:rsidRPr="00AE15AD">
        <w:rPr>
          <w:rFonts w:ascii="Times New Roman" w:hAnsi="Times New Roman" w:cs="Times New Roman"/>
          <w:sz w:val="24"/>
          <w:szCs w:val="24"/>
        </w:rPr>
        <w:t>arādniek</w:t>
      </w:r>
      <w:r w:rsidR="00E71D12" w:rsidRPr="00AE15AD">
        <w:rPr>
          <w:rFonts w:ascii="Times New Roman" w:hAnsi="Times New Roman" w:cs="Times New Roman"/>
          <w:sz w:val="24"/>
          <w:szCs w:val="24"/>
        </w:rPr>
        <w:t>s</w:t>
      </w:r>
      <w:r w:rsidR="00192417">
        <w:rPr>
          <w:rFonts w:ascii="Times New Roman" w:hAnsi="Times New Roman" w:cs="Times New Roman"/>
          <w:sz w:val="24"/>
          <w:szCs w:val="24"/>
        </w:rPr>
        <w:t xml:space="preserve"> </w:t>
      </w:r>
      <w:r w:rsidR="003736FC" w:rsidRPr="00AE15AD">
        <w:rPr>
          <w:rFonts w:ascii="Times New Roman" w:hAnsi="Times New Roman" w:cs="Times New Roman"/>
          <w:sz w:val="24"/>
          <w:szCs w:val="24"/>
        </w:rPr>
        <w:t>noslē</w:t>
      </w:r>
      <w:r w:rsidR="00E71D12" w:rsidRPr="00AE15AD">
        <w:rPr>
          <w:rFonts w:ascii="Times New Roman" w:hAnsi="Times New Roman" w:cs="Times New Roman"/>
          <w:sz w:val="24"/>
          <w:szCs w:val="24"/>
        </w:rPr>
        <w:t>dz</w:t>
      </w:r>
      <w:r w:rsidR="003736FC" w:rsidRPr="00AE15AD">
        <w:rPr>
          <w:rFonts w:ascii="Times New Roman" w:hAnsi="Times New Roman" w:cs="Times New Roman"/>
          <w:sz w:val="24"/>
          <w:szCs w:val="24"/>
        </w:rPr>
        <w:t xml:space="preserve"> vienošanos ar Fonda administrāciju</w:t>
      </w:r>
      <w:r w:rsidR="0040214D">
        <w:rPr>
          <w:rFonts w:ascii="Times New Roman" w:hAnsi="Times New Roman" w:cs="Times New Roman"/>
          <w:sz w:val="24"/>
          <w:szCs w:val="24"/>
        </w:rPr>
        <w:t>, tad</w:t>
      </w:r>
      <w:r w:rsidR="003736FC" w:rsidRPr="00AE15AD">
        <w:rPr>
          <w:rFonts w:ascii="Times New Roman" w:hAnsi="Times New Roman" w:cs="Times New Roman"/>
          <w:sz w:val="24"/>
          <w:szCs w:val="24"/>
        </w:rPr>
        <w:t>:</w:t>
      </w:r>
    </w:p>
    <w:p w14:paraId="6E4B55C8" w14:textId="305F624A" w:rsidR="002D7781" w:rsidRPr="00AE15AD" w:rsidRDefault="00E71D12" w:rsidP="0040214D">
      <w:pPr>
        <w:pStyle w:val="Sarakstarindkopa"/>
        <w:numPr>
          <w:ilvl w:val="2"/>
          <w:numId w:val="46"/>
        </w:numPr>
        <w:spacing w:after="0" w:line="240" w:lineRule="auto"/>
        <w:ind w:left="1418" w:hanging="458"/>
        <w:jc w:val="both"/>
        <w:rPr>
          <w:rFonts w:ascii="Times New Roman" w:hAnsi="Times New Roman" w:cs="Times New Roman"/>
          <w:sz w:val="24"/>
          <w:szCs w:val="24"/>
        </w:rPr>
      </w:pPr>
      <w:r w:rsidRPr="00AE15AD">
        <w:rPr>
          <w:rFonts w:ascii="Times New Roman" w:hAnsi="Times New Roman" w:cs="Times New Roman"/>
          <w:sz w:val="24"/>
          <w:szCs w:val="24"/>
        </w:rPr>
        <w:t xml:space="preserve">viņa dati </w:t>
      </w:r>
      <w:r w:rsidR="002D7781" w:rsidRPr="00AE15AD">
        <w:rPr>
          <w:rFonts w:ascii="Times New Roman" w:hAnsi="Times New Roman" w:cs="Times New Roman"/>
          <w:sz w:val="24"/>
          <w:szCs w:val="24"/>
        </w:rPr>
        <w:t>neti</w:t>
      </w:r>
      <w:r w:rsidR="003736FC" w:rsidRPr="00AE15AD">
        <w:rPr>
          <w:rFonts w:ascii="Times New Roman" w:hAnsi="Times New Roman" w:cs="Times New Roman"/>
          <w:sz w:val="24"/>
          <w:szCs w:val="24"/>
        </w:rPr>
        <w:t>ek</w:t>
      </w:r>
      <w:r w:rsidR="002D7781" w:rsidRPr="00AE15AD">
        <w:rPr>
          <w:rFonts w:ascii="Times New Roman" w:hAnsi="Times New Roman" w:cs="Times New Roman"/>
          <w:sz w:val="24"/>
          <w:szCs w:val="24"/>
        </w:rPr>
        <w:t xml:space="preserve"> publiskot</w:t>
      </w:r>
      <w:r w:rsidRPr="00AE15AD">
        <w:rPr>
          <w:rFonts w:ascii="Times New Roman" w:hAnsi="Times New Roman" w:cs="Times New Roman"/>
          <w:sz w:val="24"/>
          <w:szCs w:val="24"/>
        </w:rPr>
        <w:t>i</w:t>
      </w:r>
      <w:r w:rsidR="002D7781" w:rsidRPr="00AE15AD">
        <w:rPr>
          <w:rFonts w:ascii="Times New Roman" w:hAnsi="Times New Roman" w:cs="Times New Roman"/>
          <w:sz w:val="24"/>
          <w:szCs w:val="24"/>
        </w:rPr>
        <w:t xml:space="preserve"> parādnieku sarakstā;</w:t>
      </w:r>
    </w:p>
    <w:p w14:paraId="5B26CF11" w14:textId="39A42B9A" w:rsidR="002D7781" w:rsidRPr="00AE15AD" w:rsidRDefault="00E71D12" w:rsidP="0040214D">
      <w:pPr>
        <w:pStyle w:val="Sarakstarindkopa"/>
        <w:numPr>
          <w:ilvl w:val="2"/>
          <w:numId w:val="46"/>
        </w:numPr>
        <w:spacing w:after="0" w:line="240" w:lineRule="auto"/>
        <w:ind w:left="1418" w:hanging="458"/>
        <w:jc w:val="both"/>
        <w:rPr>
          <w:rFonts w:ascii="Times New Roman" w:hAnsi="Times New Roman" w:cs="Times New Roman"/>
          <w:sz w:val="24"/>
          <w:szCs w:val="24"/>
        </w:rPr>
      </w:pPr>
      <w:r w:rsidRPr="00AE15AD">
        <w:rPr>
          <w:rFonts w:ascii="Times New Roman" w:hAnsi="Times New Roman" w:cs="Times New Roman"/>
          <w:sz w:val="24"/>
          <w:szCs w:val="24"/>
        </w:rPr>
        <w:t>viņam</w:t>
      </w:r>
      <w:r w:rsidR="002D7781" w:rsidRPr="00AE15AD">
        <w:rPr>
          <w:rFonts w:ascii="Times New Roman" w:hAnsi="Times New Roman" w:cs="Times New Roman"/>
          <w:sz w:val="24"/>
          <w:szCs w:val="24"/>
        </w:rPr>
        <w:t xml:space="preserve"> aptur likumisko procentu pieaugum</w:t>
      </w:r>
      <w:r w:rsidRPr="00AE15AD">
        <w:rPr>
          <w:rFonts w:ascii="Times New Roman" w:hAnsi="Times New Roman" w:cs="Times New Roman"/>
          <w:sz w:val="24"/>
          <w:szCs w:val="24"/>
        </w:rPr>
        <w:t>u</w:t>
      </w:r>
      <w:r w:rsidR="002D7781" w:rsidRPr="00AE15AD">
        <w:rPr>
          <w:rFonts w:ascii="Times New Roman" w:hAnsi="Times New Roman" w:cs="Times New Roman"/>
          <w:sz w:val="24"/>
          <w:szCs w:val="24"/>
        </w:rPr>
        <w:t>;</w:t>
      </w:r>
    </w:p>
    <w:p w14:paraId="7AE2B14A" w14:textId="4A804173" w:rsidR="002D7781" w:rsidRPr="00AE15AD" w:rsidRDefault="00E71D12" w:rsidP="0040214D">
      <w:pPr>
        <w:pStyle w:val="Sarakstarindkopa"/>
        <w:numPr>
          <w:ilvl w:val="2"/>
          <w:numId w:val="46"/>
        </w:numPr>
        <w:spacing w:after="0" w:line="240" w:lineRule="auto"/>
        <w:ind w:left="1418" w:hanging="458"/>
        <w:jc w:val="both"/>
        <w:rPr>
          <w:rFonts w:ascii="Times New Roman" w:hAnsi="Times New Roman" w:cs="Times New Roman"/>
          <w:sz w:val="24"/>
          <w:szCs w:val="24"/>
        </w:rPr>
      </w:pPr>
      <w:r w:rsidRPr="00AE15AD">
        <w:rPr>
          <w:rFonts w:ascii="Times New Roman" w:hAnsi="Times New Roman" w:cs="Times New Roman"/>
          <w:sz w:val="24"/>
          <w:szCs w:val="24"/>
        </w:rPr>
        <w:t>viņam ne</w:t>
      </w:r>
      <w:r w:rsidR="002D7781" w:rsidRPr="00AE15AD">
        <w:rPr>
          <w:rFonts w:ascii="Times New Roman" w:hAnsi="Times New Roman" w:cs="Times New Roman"/>
          <w:sz w:val="24"/>
          <w:szCs w:val="24"/>
        </w:rPr>
        <w:t>piemēro transportlīdzekļu vai kuģošanas tiesību izmantošanas aizliegum</w:t>
      </w:r>
      <w:r w:rsidRPr="00AE15AD">
        <w:rPr>
          <w:rFonts w:ascii="Times New Roman" w:hAnsi="Times New Roman" w:cs="Times New Roman"/>
          <w:sz w:val="24"/>
          <w:szCs w:val="24"/>
        </w:rPr>
        <w:t>u</w:t>
      </w:r>
      <w:r w:rsidR="002D7781" w:rsidRPr="00AE15AD">
        <w:rPr>
          <w:rFonts w:ascii="Times New Roman" w:hAnsi="Times New Roman" w:cs="Times New Roman"/>
          <w:sz w:val="24"/>
          <w:szCs w:val="24"/>
        </w:rPr>
        <w:t>.</w:t>
      </w:r>
    </w:p>
    <w:p w14:paraId="65B85639" w14:textId="024E9ADE" w:rsidR="00B10706" w:rsidRPr="00AE15AD" w:rsidRDefault="0040214D" w:rsidP="00874DFA">
      <w:pPr>
        <w:pStyle w:val="Sarakstarindkopa"/>
        <w:spacing w:after="0" w:line="240" w:lineRule="auto"/>
        <w:ind w:left="0" w:firstLine="709"/>
        <w:jc w:val="both"/>
        <w:rPr>
          <w:rFonts w:ascii="Times New Roman" w:hAnsi="Times New Roman" w:cs="Times New Roman"/>
          <w:sz w:val="24"/>
          <w:szCs w:val="24"/>
        </w:rPr>
      </w:pPr>
      <w:bookmarkStart w:id="0" w:name="_Hlk517793901"/>
      <w:r>
        <w:rPr>
          <w:rFonts w:ascii="Times New Roman" w:hAnsi="Times New Roman" w:cs="Times New Roman"/>
          <w:sz w:val="24"/>
          <w:szCs w:val="24"/>
        </w:rPr>
        <w:t>U</w:t>
      </w:r>
      <w:r w:rsidR="00FD1D75" w:rsidRPr="00AE15AD">
        <w:rPr>
          <w:rFonts w:ascii="Times New Roman" w:hAnsi="Times New Roman" w:cs="Times New Roman"/>
          <w:sz w:val="24"/>
          <w:szCs w:val="24"/>
        </w:rPr>
        <w:t>z 2018.</w:t>
      </w:r>
      <w:r w:rsidR="00906CC2" w:rsidRPr="00AE15AD">
        <w:rPr>
          <w:rFonts w:ascii="Times New Roman" w:hAnsi="Times New Roman" w:cs="Times New Roman"/>
          <w:sz w:val="24"/>
          <w:szCs w:val="24"/>
        </w:rPr>
        <w:t> </w:t>
      </w:r>
      <w:r w:rsidR="00FD1D75" w:rsidRPr="00AE15AD">
        <w:rPr>
          <w:rFonts w:ascii="Times New Roman" w:hAnsi="Times New Roman" w:cs="Times New Roman"/>
          <w:sz w:val="24"/>
          <w:szCs w:val="24"/>
        </w:rPr>
        <w:t>gada 30.</w:t>
      </w:r>
      <w:r w:rsidR="00906CC2" w:rsidRPr="00AE15AD">
        <w:rPr>
          <w:rFonts w:ascii="Times New Roman" w:hAnsi="Times New Roman" w:cs="Times New Roman"/>
          <w:sz w:val="24"/>
          <w:szCs w:val="24"/>
        </w:rPr>
        <w:t> </w:t>
      </w:r>
      <w:r w:rsidR="00FD1D75" w:rsidRPr="00AE15AD">
        <w:rPr>
          <w:rFonts w:ascii="Times New Roman" w:hAnsi="Times New Roman" w:cs="Times New Roman"/>
          <w:sz w:val="24"/>
          <w:szCs w:val="24"/>
        </w:rPr>
        <w:t xml:space="preserve">jūniju ir </w:t>
      </w:r>
      <w:r w:rsidR="009F3D04" w:rsidRPr="00AE15AD">
        <w:rPr>
          <w:rFonts w:ascii="Times New Roman" w:hAnsi="Times New Roman" w:cs="Times New Roman"/>
          <w:sz w:val="24"/>
          <w:szCs w:val="24"/>
        </w:rPr>
        <w:t xml:space="preserve">saņemti </w:t>
      </w:r>
      <w:r w:rsidR="00B10706" w:rsidRPr="00AE15AD">
        <w:rPr>
          <w:rFonts w:ascii="Times New Roman" w:hAnsi="Times New Roman" w:cs="Times New Roman"/>
          <w:sz w:val="24"/>
          <w:szCs w:val="24"/>
        </w:rPr>
        <w:t>1069 parādnieku iesniegumi ar lūgumu noslēgt vienošanos</w:t>
      </w:r>
      <w:r w:rsidR="00BD0BD7" w:rsidRPr="00AE15AD">
        <w:rPr>
          <w:rFonts w:ascii="Times New Roman" w:hAnsi="Times New Roman" w:cs="Times New Roman"/>
          <w:sz w:val="24"/>
          <w:szCs w:val="24"/>
        </w:rPr>
        <w:t xml:space="preserve"> un</w:t>
      </w:r>
      <w:r w:rsidR="00700783" w:rsidRPr="00AE15AD">
        <w:rPr>
          <w:rFonts w:ascii="Times New Roman" w:hAnsi="Times New Roman" w:cs="Times New Roman"/>
          <w:sz w:val="24"/>
          <w:szCs w:val="24"/>
        </w:rPr>
        <w:t xml:space="preserve"> </w:t>
      </w:r>
      <w:r w:rsidR="00B10706" w:rsidRPr="00AE15AD">
        <w:rPr>
          <w:rFonts w:ascii="Times New Roman" w:hAnsi="Times New Roman" w:cs="Times New Roman"/>
          <w:sz w:val="24"/>
          <w:szCs w:val="24"/>
        </w:rPr>
        <w:t xml:space="preserve">šobrīd ar parādniekiem ir noslēgtas </w:t>
      </w:r>
      <w:r w:rsidR="00700783" w:rsidRPr="00AE15AD">
        <w:rPr>
          <w:rFonts w:ascii="Times New Roman" w:hAnsi="Times New Roman" w:cs="Times New Roman"/>
          <w:sz w:val="24"/>
          <w:szCs w:val="24"/>
        </w:rPr>
        <w:t>215</w:t>
      </w:r>
      <w:r w:rsidR="00B10706" w:rsidRPr="00AE15AD">
        <w:rPr>
          <w:rFonts w:ascii="Times New Roman" w:hAnsi="Times New Roman" w:cs="Times New Roman"/>
          <w:sz w:val="24"/>
          <w:szCs w:val="24"/>
        </w:rPr>
        <w:t xml:space="preserve"> vienošanās. </w:t>
      </w:r>
      <w:r w:rsidR="00700783" w:rsidRPr="00AE15AD">
        <w:rPr>
          <w:rFonts w:ascii="Times New Roman" w:hAnsi="Times New Roman" w:cs="Times New Roman"/>
          <w:sz w:val="24"/>
          <w:szCs w:val="24"/>
        </w:rPr>
        <w:t>Kā informēja Fonda administrācija, nedēļā tiek iesniegti aptuveni 50 parādnieku iesniegumi ar lūgumu noslēgt vienošanos.</w:t>
      </w:r>
    </w:p>
    <w:bookmarkEnd w:id="0"/>
    <w:p w14:paraId="61813E73" w14:textId="6829A267" w:rsidR="00B45444" w:rsidRPr="0040214D" w:rsidRDefault="00675BBA" w:rsidP="004D5150">
      <w:pPr>
        <w:pStyle w:val="Sarakstarindkopa"/>
        <w:numPr>
          <w:ilvl w:val="0"/>
          <w:numId w:val="6"/>
        </w:numPr>
        <w:tabs>
          <w:tab w:val="left" w:pos="-142"/>
          <w:tab w:val="left" w:pos="426"/>
          <w:tab w:val="left" w:pos="1134"/>
        </w:tabs>
        <w:spacing w:after="0" w:line="240" w:lineRule="auto"/>
        <w:ind w:left="0" w:firstLine="709"/>
        <w:jc w:val="both"/>
        <w:rPr>
          <w:rFonts w:ascii="Times New Roman" w:hAnsi="Times New Roman" w:cs="Times New Roman"/>
          <w:sz w:val="24"/>
          <w:szCs w:val="24"/>
        </w:rPr>
      </w:pPr>
      <w:r w:rsidRPr="0040214D">
        <w:rPr>
          <w:rFonts w:ascii="Times New Roman" w:hAnsi="Times New Roman" w:cs="Times New Roman"/>
          <w:b/>
          <w:sz w:val="24"/>
          <w:szCs w:val="24"/>
        </w:rPr>
        <w:t>Uzturlīdzekļu izmaksa līdz 21 gadu vecumam</w:t>
      </w:r>
      <w:r w:rsidRPr="0040214D">
        <w:rPr>
          <w:rFonts w:ascii="Times New Roman" w:hAnsi="Times New Roman" w:cs="Times New Roman"/>
          <w:sz w:val="24"/>
          <w:szCs w:val="24"/>
        </w:rPr>
        <w:t xml:space="preserve"> </w:t>
      </w:r>
      <w:r w:rsidR="00541FFA" w:rsidRPr="0040214D">
        <w:rPr>
          <w:rFonts w:ascii="Times New Roman" w:hAnsi="Times New Roman" w:cs="Times New Roman"/>
          <w:sz w:val="24"/>
          <w:szCs w:val="24"/>
        </w:rPr>
        <w:t>–</w:t>
      </w:r>
      <w:r w:rsidRPr="0040214D">
        <w:rPr>
          <w:rFonts w:ascii="Times New Roman" w:hAnsi="Times New Roman" w:cs="Times New Roman"/>
          <w:sz w:val="24"/>
          <w:szCs w:val="24"/>
        </w:rPr>
        <w:t xml:space="preserve"> </w:t>
      </w:r>
      <w:r w:rsidR="00541FFA" w:rsidRPr="0040214D">
        <w:rPr>
          <w:rFonts w:ascii="Times New Roman" w:hAnsi="Times New Roman" w:cs="Times New Roman"/>
          <w:sz w:val="24"/>
          <w:szCs w:val="24"/>
        </w:rPr>
        <w:t>iepriekš</w:t>
      </w:r>
      <w:r w:rsidR="00A4792E" w:rsidRPr="0040214D">
        <w:rPr>
          <w:rFonts w:ascii="Times New Roman" w:hAnsi="Times New Roman" w:cs="Times New Roman"/>
          <w:sz w:val="24"/>
          <w:szCs w:val="24"/>
        </w:rPr>
        <w:t xml:space="preserve"> </w:t>
      </w:r>
      <w:r w:rsidR="00541FFA" w:rsidRPr="0040214D">
        <w:rPr>
          <w:rFonts w:ascii="Times New Roman" w:hAnsi="Times New Roman" w:cs="Times New Roman"/>
          <w:sz w:val="24"/>
          <w:szCs w:val="24"/>
        </w:rPr>
        <w:t>F</w:t>
      </w:r>
      <w:r w:rsidR="00A4792E" w:rsidRPr="0040214D">
        <w:rPr>
          <w:rFonts w:ascii="Times New Roman" w:hAnsi="Times New Roman" w:cs="Times New Roman"/>
          <w:sz w:val="24"/>
          <w:szCs w:val="24"/>
        </w:rPr>
        <w:t>onda likums noteica, ka uzturlīdzekļ</w:t>
      </w:r>
      <w:r w:rsidR="00906CC2" w:rsidRPr="0040214D">
        <w:rPr>
          <w:rFonts w:ascii="Times New Roman" w:hAnsi="Times New Roman" w:cs="Times New Roman"/>
          <w:sz w:val="24"/>
          <w:szCs w:val="24"/>
        </w:rPr>
        <w:t>us</w:t>
      </w:r>
      <w:r w:rsidR="00A4792E" w:rsidRPr="0040214D">
        <w:rPr>
          <w:rFonts w:ascii="Times New Roman" w:hAnsi="Times New Roman" w:cs="Times New Roman"/>
          <w:sz w:val="24"/>
          <w:szCs w:val="24"/>
        </w:rPr>
        <w:t xml:space="preserve"> maksā līdz 18 gadu vecumam</w:t>
      </w:r>
      <w:r w:rsidR="00101E31" w:rsidRPr="0040214D">
        <w:rPr>
          <w:rFonts w:ascii="Times New Roman" w:hAnsi="Times New Roman" w:cs="Times New Roman"/>
          <w:sz w:val="24"/>
          <w:szCs w:val="24"/>
        </w:rPr>
        <w:t xml:space="preserve">. </w:t>
      </w:r>
      <w:r w:rsidR="00F93013" w:rsidRPr="0040214D">
        <w:rPr>
          <w:rFonts w:ascii="Times New Roman" w:hAnsi="Times New Roman" w:cs="Times New Roman"/>
          <w:sz w:val="24"/>
          <w:szCs w:val="24"/>
        </w:rPr>
        <w:t>2017.</w:t>
      </w:r>
      <w:r w:rsidR="00906CC2" w:rsidRPr="0040214D">
        <w:rPr>
          <w:rFonts w:ascii="Times New Roman" w:hAnsi="Times New Roman" w:cs="Times New Roman"/>
          <w:sz w:val="24"/>
          <w:szCs w:val="24"/>
        </w:rPr>
        <w:t> </w:t>
      </w:r>
      <w:r w:rsidR="00F93013" w:rsidRPr="0040214D">
        <w:rPr>
          <w:rFonts w:ascii="Times New Roman" w:hAnsi="Times New Roman" w:cs="Times New Roman"/>
          <w:sz w:val="24"/>
          <w:szCs w:val="24"/>
        </w:rPr>
        <w:t>gada 1.</w:t>
      </w:r>
      <w:r w:rsidR="00906CC2" w:rsidRPr="0040214D">
        <w:rPr>
          <w:rFonts w:ascii="Times New Roman" w:hAnsi="Times New Roman" w:cs="Times New Roman"/>
          <w:sz w:val="24"/>
          <w:szCs w:val="24"/>
        </w:rPr>
        <w:t> </w:t>
      </w:r>
      <w:r w:rsidR="00F93013" w:rsidRPr="0040214D">
        <w:rPr>
          <w:rFonts w:ascii="Times New Roman" w:hAnsi="Times New Roman" w:cs="Times New Roman"/>
          <w:sz w:val="24"/>
          <w:szCs w:val="24"/>
        </w:rPr>
        <w:t>septembrī stāj</w:t>
      </w:r>
      <w:r w:rsidR="00A279E7" w:rsidRPr="0040214D">
        <w:rPr>
          <w:rFonts w:ascii="Times New Roman" w:hAnsi="Times New Roman" w:cs="Times New Roman"/>
          <w:sz w:val="24"/>
          <w:szCs w:val="24"/>
        </w:rPr>
        <w:t>ā</w:t>
      </w:r>
      <w:r w:rsidR="00F93013" w:rsidRPr="0040214D">
        <w:rPr>
          <w:rFonts w:ascii="Times New Roman" w:hAnsi="Times New Roman" w:cs="Times New Roman"/>
          <w:sz w:val="24"/>
          <w:szCs w:val="24"/>
        </w:rPr>
        <w:t xml:space="preserve">s spēkā </w:t>
      </w:r>
      <w:r w:rsidR="00541FFA" w:rsidRPr="0040214D">
        <w:rPr>
          <w:rFonts w:ascii="Times New Roman" w:hAnsi="Times New Roman" w:cs="Times New Roman"/>
          <w:sz w:val="24"/>
          <w:szCs w:val="24"/>
        </w:rPr>
        <w:t>regulējums</w:t>
      </w:r>
      <w:r w:rsidR="00303003" w:rsidRPr="0040214D">
        <w:rPr>
          <w:rFonts w:ascii="Times New Roman" w:hAnsi="Times New Roman" w:cs="Times New Roman"/>
          <w:sz w:val="24"/>
          <w:szCs w:val="24"/>
        </w:rPr>
        <w:t>, kas</w:t>
      </w:r>
      <w:r w:rsidR="00541FFA" w:rsidRPr="0040214D">
        <w:rPr>
          <w:rFonts w:ascii="Times New Roman" w:hAnsi="Times New Roman" w:cs="Times New Roman"/>
          <w:sz w:val="24"/>
          <w:szCs w:val="24"/>
        </w:rPr>
        <w:t xml:space="preserve"> paredz, ka</w:t>
      </w:r>
      <w:r w:rsidR="00A4792E" w:rsidRPr="0040214D">
        <w:rPr>
          <w:rFonts w:ascii="Times New Roman" w:hAnsi="Times New Roman" w:cs="Times New Roman"/>
          <w:sz w:val="24"/>
          <w:szCs w:val="24"/>
        </w:rPr>
        <w:t xml:space="preserve"> uzturlīdzekļi ti</w:t>
      </w:r>
      <w:r w:rsidR="00541FFA" w:rsidRPr="0040214D">
        <w:rPr>
          <w:rFonts w:ascii="Times New Roman" w:hAnsi="Times New Roman" w:cs="Times New Roman"/>
          <w:sz w:val="24"/>
          <w:szCs w:val="24"/>
        </w:rPr>
        <w:t>ek</w:t>
      </w:r>
      <w:r w:rsidR="00A4792E" w:rsidRPr="0040214D">
        <w:rPr>
          <w:rFonts w:ascii="Times New Roman" w:hAnsi="Times New Roman" w:cs="Times New Roman"/>
          <w:sz w:val="24"/>
          <w:szCs w:val="24"/>
        </w:rPr>
        <w:t xml:space="preserve"> maksāti līdz pat 21 gadu vecumam, ja </w:t>
      </w:r>
      <w:r w:rsidR="00FB5B28" w:rsidRPr="0040214D">
        <w:rPr>
          <w:rFonts w:ascii="Times New Roman" w:hAnsi="Times New Roman" w:cs="Times New Roman"/>
          <w:sz w:val="24"/>
          <w:szCs w:val="24"/>
        </w:rPr>
        <w:t xml:space="preserve">pilngadīga persona </w:t>
      </w:r>
      <w:r w:rsidR="00A4792E" w:rsidRPr="0040214D">
        <w:rPr>
          <w:rFonts w:ascii="Times New Roman" w:hAnsi="Times New Roman" w:cs="Times New Roman"/>
          <w:sz w:val="24"/>
          <w:szCs w:val="24"/>
        </w:rPr>
        <w:t>turpin</w:t>
      </w:r>
      <w:r w:rsidR="00541FFA" w:rsidRPr="0040214D">
        <w:rPr>
          <w:rFonts w:ascii="Times New Roman" w:hAnsi="Times New Roman" w:cs="Times New Roman"/>
          <w:sz w:val="24"/>
          <w:szCs w:val="24"/>
        </w:rPr>
        <w:t>a</w:t>
      </w:r>
      <w:r w:rsidR="00A4792E" w:rsidRPr="0040214D">
        <w:rPr>
          <w:rFonts w:ascii="Times New Roman" w:hAnsi="Times New Roman" w:cs="Times New Roman"/>
          <w:sz w:val="24"/>
          <w:szCs w:val="24"/>
        </w:rPr>
        <w:t xml:space="preserve"> iegūt </w:t>
      </w:r>
      <w:r w:rsidR="00FB5B28" w:rsidRPr="0040214D">
        <w:rPr>
          <w:rFonts w:ascii="Times New Roman" w:hAnsi="Times New Roman" w:cs="Times New Roman"/>
          <w:sz w:val="24"/>
          <w:szCs w:val="24"/>
        </w:rPr>
        <w:t>pamatizglītību, vidējo izglītību, arodizglītību vai speciālo izglītību Latvijas Republikā</w:t>
      </w:r>
      <w:r w:rsidR="00A4792E" w:rsidRPr="0040214D">
        <w:rPr>
          <w:rFonts w:ascii="Times New Roman" w:hAnsi="Times New Roman" w:cs="Times New Roman"/>
          <w:sz w:val="24"/>
          <w:szCs w:val="24"/>
        </w:rPr>
        <w:t xml:space="preserve">. Tā </w:t>
      </w:r>
      <w:r w:rsidR="00A004CF" w:rsidRPr="0040214D">
        <w:rPr>
          <w:rFonts w:ascii="Times New Roman" w:hAnsi="Times New Roman" w:cs="Times New Roman"/>
          <w:sz w:val="24"/>
          <w:szCs w:val="24"/>
        </w:rPr>
        <w:t xml:space="preserve">tiek </w:t>
      </w:r>
      <w:r w:rsidR="00A4792E" w:rsidRPr="0040214D">
        <w:rPr>
          <w:rFonts w:ascii="Times New Roman" w:hAnsi="Times New Roman" w:cs="Times New Roman"/>
          <w:sz w:val="24"/>
          <w:szCs w:val="24"/>
        </w:rPr>
        <w:t xml:space="preserve">novērsta netaisnība pret bērniem, kuri turpina mācīties un nespēj sevi apgādāt, īpaši, ja kāds no vecākiem bērna uzturēšanā nepiedalās. </w:t>
      </w:r>
      <w:r w:rsidR="00101E31" w:rsidRPr="0040214D">
        <w:rPr>
          <w:rFonts w:ascii="Times New Roman" w:hAnsi="Times New Roman" w:cs="Times New Roman"/>
          <w:sz w:val="24"/>
          <w:szCs w:val="24"/>
        </w:rPr>
        <w:t>Š</w:t>
      </w:r>
      <w:r w:rsidR="00A4792E" w:rsidRPr="0040214D">
        <w:rPr>
          <w:rFonts w:ascii="Times New Roman" w:hAnsi="Times New Roman" w:cs="Times New Roman"/>
          <w:sz w:val="24"/>
          <w:szCs w:val="24"/>
        </w:rPr>
        <w:t xml:space="preserve">āds regulējums </w:t>
      </w:r>
      <w:r w:rsidR="00A004CF" w:rsidRPr="0040214D">
        <w:rPr>
          <w:rFonts w:ascii="Times New Roman" w:hAnsi="Times New Roman" w:cs="Times New Roman"/>
          <w:sz w:val="24"/>
          <w:szCs w:val="24"/>
        </w:rPr>
        <w:t xml:space="preserve">netieši </w:t>
      </w:r>
      <w:r w:rsidR="00A4792E" w:rsidRPr="0040214D">
        <w:rPr>
          <w:rFonts w:ascii="Times New Roman" w:hAnsi="Times New Roman" w:cs="Times New Roman"/>
          <w:sz w:val="24"/>
          <w:szCs w:val="24"/>
        </w:rPr>
        <w:t>veicin</w:t>
      </w:r>
      <w:r w:rsidR="00B45444" w:rsidRPr="0040214D">
        <w:rPr>
          <w:rFonts w:ascii="Times New Roman" w:hAnsi="Times New Roman" w:cs="Times New Roman"/>
          <w:sz w:val="24"/>
          <w:szCs w:val="24"/>
        </w:rPr>
        <w:t>a</w:t>
      </w:r>
      <w:r w:rsidR="00A4792E" w:rsidRPr="0040214D">
        <w:rPr>
          <w:rFonts w:ascii="Times New Roman" w:hAnsi="Times New Roman" w:cs="Times New Roman"/>
          <w:sz w:val="24"/>
          <w:szCs w:val="24"/>
        </w:rPr>
        <w:t xml:space="preserve"> izglītības iegūšan</w:t>
      </w:r>
      <w:r w:rsidR="00A004CF" w:rsidRPr="0040214D">
        <w:rPr>
          <w:rFonts w:ascii="Times New Roman" w:hAnsi="Times New Roman" w:cs="Times New Roman"/>
          <w:sz w:val="24"/>
          <w:szCs w:val="24"/>
        </w:rPr>
        <w:t>as turpināšanu</w:t>
      </w:r>
      <w:r w:rsidR="00A4792E" w:rsidRPr="0040214D">
        <w:rPr>
          <w:rFonts w:ascii="Times New Roman" w:hAnsi="Times New Roman" w:cs="Times New Roman"/>
          <w:sz w:val="24"/>
          <w:szCs w:val="24"/>
        </w:rPr>
        <w:t>.</w:t>
      </w:r>
    </w:p>
    <w:p w14:paraId="6371E891" w14:textId="77777777" w:rsidR="0040214D" w:rsidRDefault="0040214D" w:rsidP="009C04DF">
      <w:pPr>
        <w:pStyle w:val="Sarakstarindkopa"/>
        <w:tabs>
          <w:tab w:val="left" w:pos="-142"/>
          <w:tab w:val="left" w:pos="426"/>
          <w:tab w:val="left" w:pos="1134"/>
        </w:tabs>
        <w:spacing w:after="0" w:line="240" w:lineRule="auto"/>
        <w:ind w:left="0" w:firstLine="709"/>
        <w:jc w:val="both"/>
        <w:rPr>
          <w:rFonts w:ascii="Times New Roman" w:hAnsi="Times New Roman" w:cs="Times New Roman"/>
          <w:sz w:val="24"/>
          <w:szCs w:val="24"/>
        </w:rPr>
      </w:pPr>
    </w:p>
    <w:p w14:paraId="17EAC411" w14:textId="27B10448" w:rsidR="005445D2" w:rsidRPr="00AE15AD" w:rsidRDefault="00887D98" w:rsidP="009C04DF">
      <w:pPr>
        <w:pStyle w:val="Sarakstarindkopa"/>
        <w:tabs>
          <w:tab w:val="left" w:pos="-142"/>
          <w:tab w:val="left" w:pos="426"/>
          <w:tab w:val="left" w:pos="1134"/>
        </w:tabs>
        <w:spacing w:after="0" w:line="240" w:lineRule="auto"/>
        <w:ind w:left="0" w:firstLine="709"/>
        <w:jc w:val="both"/>
        <w:rPr>
          <w:rFonts w:ascii="Times New Roman" w:hAnsi="Times New Roman" w:cs="Times New Roman"/>
          <w:sz w:val="24"/>
          <w:szCs w:val="24"/>
        </w:rPr>
      </w:pPr>
      <w:r w:rsidRPr="00AE15AD">
        <w:rPr>
          <w:rFonts w:ascii="Times New Roman" w:hAnsi="Times New Roman" w:cs="Times New Roman"/>
          <w:sz w:val="24"/>
          <w:szCs w:val="24"/>
        </w:rPr>
        <w:t>Fonda administrācijas sniegtie statistikas dati liecina, ka 2016.</w:t>
      </w:r>
      <w:r w:rsidR="00906CC2" w:rsidRPr="00AE15AD">
        <w:rPr>
          <w:rFonts w:ascii="Times New Roman" w:hAnsi="Times New Roman" w:cs="Times New Roman"/>
          <w:sz w:val="24"/>
          <w:szCs w:val="24"/>
        </w:rPr>
        <w:t> </w:t>
      </w:r>
      <w:r w:rsidRPr="00AE15AD">
        <w:rPr>
          <w:rFonts w:ascii="Times New Roman" w:hAnsi="Times New Roman" w:cs="Times New Roman"/>
          <w:sz w:val="24"/>
          <w:szCs w:val="24"/>
        </w:rPr>
        <w:t>gadā</w:t>
      </w:r>
      <w:r w:rsidR="0040214D">
        <w:rPr>
          <w:rFonts w:ascii="Times New Roman" w:hAnsi="Times New Roman" w:cs="Times New Roman"/>
          <w:sz w:val="24"/>
          <w:szCs w:val="24"/>
        </w:rPr>
        <w:t xml:space="preserve"> (pirms izmaiņām Fonda likumā, kas stājās spēkā 2017.gada 1.februārī)</w:t>
      </w:r>
      <w:r w:rsidRPr="00AE15AD">
        <w:rPr>
          <w:rFonts w:ascii="Times New Roman" w:hAnsi="Times New Roman" w:cs="Times New Roman"/>
          <w:sz w:val="24"/>
          <w:szCs w:val="24"/>
        </w:rPr>
        <w:t xml:space="preserve"> Fonda administrācija mēnesī pieņēma vidēji 390 lēmumus par uzturlīdzekļu izmaksu</w:t>
      </w:r>
      <w:r w:rsidR="00906CC2" w:rsidRPr="00AE15AD">
        <w:rPr>
          <w:rFonts w:ascii="Times New Roman" w:hAnsi="Times New Roman" w:cs="Times New Roman"/>
          <w:sz w:val="24"/>
          <w:szCs w:val="24"/>
        </w:rPr>
        <w:t>.</w:t>
      </w:r>
    </w:p>
    <w:p w14:paraId="1FF57111" w14:textId="6D4ECE6C" w:rsidR="005445D2" w:rsidRPr="00AE15AD" w:rsidRDefault="00887D98" w:rsidP="009C04DF">
      <w:pPr>
        <w:pStyle w:val="Sarakstarindkopa"/>
        <w:tabs>
          <w:tab w:val="left" w:pos="-142"/>
          <w:tab w:val="left" w:pos="426"/>
          <w:tab w:val="left" w:pos="1134"/>
        </w:tabs>
        <w:spacing w:after="0" w:line="240" w:lineRule="auto"/>
        <w:ind w:left="0" w:firstLine="709"/>
        <w:jc w:val="both"/>
        <w:rPr>
          <w:rFonts w:ascii="Times New Roman" w:hAnsi="Times New Roman" w:cs="Times New Roman"/>
          <w:sz w:val="24"/>
          <w:szCs w:val="24"/>
        </w:rPr>
      </w:pPr>
      <w:r w:rsidRPr="00AE15AD">
        <w:rPr>
          <w:rFonts w:ascii="Times New Roman" w:hAnsi="Times New Roman" w:cs="Times New Roman"/>
          <w:sz w:val="24"/>
          <w:szCs w:val="24"/>
        </w:rPr>
        <w:t>Pēc 2017.</w:t>
      </w:r>
      <w:r w:rsidR="00906CC2" w:rsidRPr="00AE15AD">
        <w:rPr>
          <w:rFonts w:ascii="Times New Roman" w:hAnsi="Times New Roman" w:cs="Times New Roman"/>
          <w:sz w:val="24"/>
          <w:szCs w:val="24"/>
        </w:rPr>
        <w:t> </w:t>
      </w:r>
      <w:r w:rsidRPr="00AE15AD">
        <w:rPr>
          <w:rFonts w:ascii="Times New Roman" w:hAnsi="Times New Roman" w:cs="Times New Roman"/>
          <w:sz w:val="24"/>
          <w:szCs w:val="24"/>
        </w:rPr>
        <w:t>gada 1.</w:t>
      </w:r>
      <w:r w:rsidR="00906CC2" w:rsidRPr="00AE15AD">
        <w:rPr>
          <w:rFonts w:ascii="Times New Roman" w:hAnsi="Times New Roman" w:cs="Times New Roman"/>
          <w:sz w:val="24"/>
          <w:szCs w:val="24"/>
        </w:rPr>
        <w:t> </w:t>
      </w:r>
      <w:r w:rsidRPr="00AE15AD">
        <w:rPr>
          <w:rFonts w:ascii="Times New Roman" w:hAnsi="Times New Roman" w:cs="Times New Roman"/>
          <w:sz w:val="24"/>
          <w:szCs w:val="24"/>
        </w:rPr>
        <w:t>aprīļa, kad stājās spēkā regulējums par uzturlīdzekļu saņemšanu administratīvā procesa ietvaros, sākot no 2017.</w:t>
      </w:r>
      <w:r w:rsidR="00906CC2" w:rsidRPr="00AE15AD">
        <w:rPr>
          <w:rFonts w:ascii="Times New Roman" w:hAnsi="Times New Roman" w:cs="Times New Roman"/>
          <w:sz w:val="24"/>
          <w:szCs w:val="24"/>
        </w:rPr>
        <w:t> </w:t>
      </w:r>
      <w:r w:rsidRPr="00AE15AD">
        <w:rPr>
          <w:rFonts w:ascii="Times New Roman" w:hAnsi="Times New Roman" w:cs="Times New Roman"/>
          <w:sz w:val="24"/>
          <w:szCs w:val="24"/>
        </w:rPr>
        <w:t>gada jūnija Fonda administrācija mēnesī vidēji pieņēma 660 lēmumus</w:t>
      </w:r>
      <w:r w:rsidR="007515FE" w:rsidRPr="00AE15AD">
        <w:rPr>
          <w:rStyle w:val="Vresatsauce"/>
          <w:rFonts w:ascii="Times New Roman" w:hAnsi="Times New Roman" w:cs="Times New Roman"/>
          <w:sz w:val="24"/>
          <w:szCs w:val="24"/>
        </w:rPr>
        <w:footnoteReference w:id="3"/>
      </w:r>
      <w:r w:rsidRPr="00AE15AD">
        <w:rPr>
          <w:rFonts w:ascii="Times New Roman" w:hAnsi="Times New Roman" w:cs="Times New Roman"/>
          <w:sz w:val="24"/>
          <w:szCs w:val="24"/>
        </w:rPr>
        <w:t xml:space="preserve"> par uzturlīdzekļu izmaksu</w:t>
      </w:r>
      <w:r w:rsidR="005445D2" w:rsidRPr="00AE15AD">
        <w:rPr>
          <w:rFonts w:ascii="Times New Roman" w:hAnsi="Times New Roman" w:cs="Times New Roman"/>
          <w:sz w:val="24"/>
          <w:szCs w:val="24"/>
        </w:rPr>
        <w:t>.</w:t>
      </w:r>
    </w:p>
    <w:p w14:paraId="7A9B6424" w14:textId="6CE0E728" w:rsidR="005445D2" w:rsidRPr="00DF0EAE" w:rsidRDefault="005445D2" w:rsidP="009C04DF">
      <w:pPr>
        <w:pStyle w:val="Sarakstarindkopa"/>
        <w:tabs>
          <w:tab w:val="left" w:pos="-142"/>
          <w:tab w:val="left" w:pos="426"/>
          <w:tab w:val="left" w:pos="1134"/>
        </w:tabs>
        <w:spacing w:after="0" w:line="240" w:lineRule="auto"/>
        <w:ind w:left="0" w:firstLine="709"/>
        <w:jc w:val="both"/>
        <w:rPr>
          <w:rFonts w:ascii="Times New Roman" w:hAnsi="Times New Roman" w:cs="Times New Roman"/>
          <w:sz w:val="24"/>
          <w:szCs w:val="24"/>
        </w:rPr>
      </w:pPr>
      <w:r w:rsidRPr="00AE15AD">
        <w:rPr>
          <w:rFonts w:ascii="Times New Roman" w:hAnsi="Times New Roman" w:cs="Times New Roman"/>
          <w:sz w:val="24"/>
          <w:szCs w:val="24"/>
        </w:rPr>
        <w:t>S</w:t>
      </w:r>
      <w:r w:rsidR="00887D98" w:rsidRPr="00AE15AD">
        <w:rPr>
          <w:rFonts w:ascii="Times New Roman" w:hAnsi="Times New Roman" w:cs="Times New Roman"/>
          <w:sz w:val="24"/>
          <w:szCs w:val="24"/>
        </w:rPr>
        <w:t>avukārt pēc 2017.</w:t>
      </w:r>
      <w:r w:rsidR="00906CC2" w:rsidRPr="00AE15AD">
        <w:rPr>
          <w:rFonts w:ascii="Times New Roman" w:hAnsi="Times New Roman" w:cs="Times New Roman"/>
          <w:sz w:val="24"/>
          <w:szCs w:val="24"/>
        </w:rPr>
        <w:t> </w:t>
      </w:r>
      <w:r w:rsidR="00887D98" w:rsidRPr="00AE15AD">
        <w:rPr>
          <w:rFonts w:ascii="Times New Roman" w:hAnsi="Times New Roman" w:cs="Times New Roman"/>
          <w:sz w:val="24"/>
          <w:szCs w:val="24"/>
        </w:rPr>
        <w:t>gada 1.</w:t>
      </w:r>
      <w:r w:rsidR="00906CC2" w:rsidRPr="00AE15AD">
        <w:rPr>
          <w:rFonts w:ascii="Times New Roman" w:hAnsi="Times New Roman" w:cs="Times New Roman"/>
          <w:sz w:val="24"/>
          <w:szCs w:val="24"/>
        </w:rPr>
        <w:t> </w:t>
      </w:r>
      <w:r w:rsidR="00887D98" w:rsidRPr="00AE15AD">
        <w:rPr>
          <w:rFonts w:ascii="Times New Roman" w:hAnsi="Times New Roman" w:cs="Times New Roman"/>
          <w:sz w:val="24"/>
          <w:szCs w:val="24"/>
        </w:rPr>
        <w:t xml:space="preserve">septembra, </w:t>
      </w:r>
      <w:r w:rsidR="00887D98" w:rsidRPr="00DF0EAE">
        <w:rPr>
          <w:rFonts w:ascii="Times New Roman" w:hAnsi="Times New Roman" w:cs="Times New Roman"/>
          <w:sz w:val="24"/>
          <w:szCs w:val="24"/>
        </w:rPr>
        <w:t>kad stājās spēk</w:t>
      </w:r>
      <w:r w:rsidR="00906CC2" w:rsidRPr="00DF0EAE">
        <w:rPr>
          <w:rFonts w:ascii="Times New Roman" w:hAnsi="Times New Roman" w:cs="Times New Roman"/>
          <w:sz w:val="24"/>
          <w:szCs w:val="24"/>
        </w:rPr>
        <w:t>ā</w:t>
      </w:r>
      <w:r w:rsidR="00887D98" w:rsidRPr="00DF0EAE">
        <w:rPr>
          <w:rFonts w:ascii="Times New Roman" w:hAnsi="Times New Roman" w:cs="Times New Roman"/>
          <w:sz w:val="24"/>
          <w:szCs w:val="24"/>
        </w:rPr>
        <w:t xml:space="preserve"> regulējums par uzturlīdzekļu izmaksu pilngadīgām personām, Fonda administrācija 2017.</w:t>
      </w:r>
      <w:r w:rsidR="00906CC2" w:rsidRPr="00DF0EAE">
        <w:rPr>
          <w:rFonts w:ascii="Times New Roman" w:hAnsi="Times New Roman" w:cs="Times New Roman"/>
          <w:sz w:val="24"/>
          <w:szCs w:val="24"/>
        </w:rPr>
        <w:t> </w:t>
      </w:r>
      <w:r w:rsidR="00887D98" w:rsidRPr="00DF0EAE">
        <w:rPr>
          <w:rFonts w:ascii="Times New Roman" w:hAnsi="Times New Roman" w:cs="Times New Roman"/>
          <w:sz w:val="24"/>
          <w:szCs w:val="24"/>
        </w:rPr>
        <w:t>gada novembrī pieņēm</w:t>
      </w:r>
      <w:r w:rsidR="007515FE" w:rsidRPr="00DF0EAE">
        <w:rPr>
          <w:rFonts w:ascii="Times New Roman" w:hAnsi="Times New Roman" w:cs="Times New Roman"/>
          <w:sz w:val="24"/>
          <w:szCs w:val="24"/>
        </w:rPr>
        <w:t>a</w:t>
      </w:r>
      <w:r w:rsidR="00887D98" w:rsidRPr="00DF0EAE">
        <w:rPr>
          <w:rFonts w:ascii="Times New Roman" w:hAnsi="Times New Roman" w:cs="Times New Roman"/>
          <w:sz w:val="24"/>
          <w:szCs w:val="24"/>
        </w:rPr>
        <w:t xml:space="preserve"> 842 lēmumu</w:t>
      </w:r>
      <w:r w:rsidR="00FB5B28" w:rsidRPr="00DF0EAE">
        <w:rPr>
          <w:rFonts w:ascii="Times New Roman" w:hAnsi="Times New Roman" w:cs="Times New Roman"/>
          <w:sz w:val="24"/>
          <w:szCs w:val="24"/>
        </w:rPr>
        <w:t>s</w:t>
      </w:r>
      <w:r w:rsidR="007515FE" w:rsidRPr="00DF0EAE">
        <w:rPr>
          <w:rFonts w:ascii="Times New Roman" w:hAnsi="Times New Roman" w:cs="Times New Roman"/>
          <w:sz w:val="24"/>
          <w:szCs w:val="24"/>
        </w:rPr>
        <w:t xml:space="preserve">, </w:t>
      </w:r>
      <w:r w:rsidR="00887D98" w:rsidRPr="00DF0EAE">
        <w:rPr>
          <w:rFonts w:ascii="Times New Roman" w:hAnsi="Times New Roman" w:cs="Times New Roman"/>
          <w:sz w:val="24"/>
          <w:szCs w:val="24"/>
        </w:rPr>
        <w:t xml:space="preserve">decembrī </w:t>
      </w:r>
      <w:r w:rsidR="007515FE" w:rsidRPr="00DF0EAE">
        <w:rPr>
          <w:rFonts w:ascii="Times New Roman" w:hAnsi="Times New Roman" w:cs="Times New Roman"/>
          <w:sz w:val="24"/>
          <w:szCs w:val="24"/>
        </w:rPr>
        <w:t>-</w:t>
      </w:r>
      <w:r w:rsidR="00887D98" w:rsidRPr="00DF0EAE">
        <w:rPr>
          <w:rFonts w:ascii="Times New Roman" w:hAnsi="Times New Roman" w:cs="Times New Roman"/>
          <w:sz w:val="24"/>
          <w:szCs w:val="24"/>
        </w:rPr>
        <w:t xml:space="preserve"> 1175</w:t>
      </w:r>
      <w:r w:rsidR="007515FE" w:rsidRPr="00DF0EAE">
        <w:rPr>
          <w:rStyle w:val="Vresatsauce"/>
          <w:rFonts w:ascii="Times New Roman" w:hAnsi="Times New Roman" w:cs="Times New Roman"/>
          <w:sz w:val="24"/>
          <w:szCs w:val="24"/>
        </w:rPr>
        <w:footnoteReference w:id="4"/>
      </w:r>
      <w:r w:rsidR="00906CC2" w:rsidRPr="00DF0EAE">
        <w:rPr>
          <w:rFonts w:ascii="Times New Roman" w:hAnsi="Times New Roman" w:cs="Times New Roman"/>
          <w:sz w:val="24"/>
          <w:szCs w:val="24"/>
        </w:rPr>
        <w:t>.</w:t>
      </w:r>
    </w:p>
    <w:p w14:paraId="09119C2C" w14:textId="1F996903" w:rsidR="009C04DF" w:rsidRPr="00DF0EAE" w:rsidRDefault="00FB5B28" w:rsidP="009C04DF">
      <w:pPr>
        <w:pStyle w:val="Sarakstarindkopa"/>
        <w:tabs>
          <w:tab w:val="left" w:pos="-142"/>
          <w:tab w:val="left" w:pos="426"/>
          <w:tab w:val="left" w:pos="1134"/>
        </w:tabs>
        <w:spacing w:after="0" w:line="240" w:lineRule="auto"/>
        <w:ind w:left="0" w:firstLine="709"/>
        <w:jc w:val="both"/>
        <w:rPr>
          <w:rFonts w:ascii="Times New Roman" w:hAnsi="Times New Roman" w:cs="Times New Roman"/>
          <w:sz w:val="24"/>
          <w:szCs w:val="24"/>
        </w:rPr>
      </w:pPr>
      <w:r w:rsidRPr="00DF0EAE">
        <w:rPr>
          <w:rFonts w:ascii="Times New Roman" w:hAnsi="Times New Roman" w:cs="Times New Roman"/>
          <w:sz w:val="24"/>
          <w:szCs w:val="24"/>
        </w:rPr>
        <w:t>Uz 2018.</w:t>
      </w:r>
      <w:r w:rsidR="00906CC2" w:rsidRPr="00DF0EAE">
        <w:rPr>
          <w:rFonts w:ascii="Times New Roman" w:hAnsi="Times New Roman" w:cs="Times New Roman"/>
          <w:sz w:val="24"/>
          <w:szCs w:val="24"/>
        </w:rPr>
        <w:t> </w:t>
      </w:r>
      <w:r w:rsidRPr="00DF0EAE">
        <w:rPr>
          <w:rFonts w:ascii="Times New Roman" w:hAnsi="Times New Roman" w:cs="Times New Roman"/>
          <w:sz w:val="24"/>
          <w:szCs w:val="24"/>
        </w:rPr>
        <w:t>gada jūniju Fonda administrācija ik mēnesi pieņem vidēji 760 lēmumus par uzturlīdzekļu izmaksu</w:t>
      </w:r>
      <w:r w:rsidR="00906CC2" w:rsidRPr="00DF0EAE">
        <w:rPr>
          <w:rFonts w:ascii="Times New Roman" w:hAnsi="Times New Roman" w:cs="Times New Roman"/>
          <w:sz w:val="24"/>
          <w:szCs w:val="24"/>
        </w:rPr>
        <w:t>.</w:t>
      </w:r>
    </w:p>
    <w:p w14:paraId="18FAF80A" w14:textId="5C69FB7D" w:rsidR="00FB5B28" w:rsidRPr="00AE15AD" w:rsidRDefault="007515FE" w:rsidP="00FB5B28">
      <w:pPr>
        <w:pStyle w:val="Sarakstarindkopa"/>
        <w:tabs>
          <w:tab w:val="left" w:pos="-142"/>
          <w:tab w:val="left" w:pos="426"/>
          <w:tab w:val="left" w:pos="1134"/>
        </w:tabs>
        <w:spacing w:after="0" w:line="240" w:lineRule="auto"/>
        <w:ind w:left="0" w:firstLine="709"/>
        <w:jc w:val="both"/>
        <w:rPr>
          <w:rFonts w:ascii="Times New Roman" w:hAnsi="Times New Roman" w:cs="Times New Roman"/>
          <w:sz w:val="24"/>
          <w:szCs w:val="24"/>
        </w:rPr>
      </w:pPr>
      <w:r w:rsidRPr="00DF0EAE">
        <w:rPr>
          <w:rFonts w:ascii="Times New Roman" w:hAnsi="Times New Roman" w:cs="Times New Roman"/>
          <w:sz w:val="24"/>
          <w:szCs w:val="24"/>
        </w:rPr>
        <w:t>N</w:t>
      </w:r>
      <w:r w:rsidR="00FB5B28" w:rsidRPr="00DF0EAE">
        <w:rPr>
          <w:rFonts w:ascii="Times New Roman" w:hAnsi="Times New Roman" w:cs="Times New Roman"/>
          <w:sz w:val="24"/>
          <w:szCs w:val="24"/>
        </w:rPr>
        <w:t>o Fonda administrācijas sniegtajiem datiem</w:t>
      </w:r>
      <w:r w:rsidR="00917671" w:rsidRPr="00DF0EAE">
        <w:rPr>
          <w:rFonts w:ascii="Times New Roman" w:hAnsi="Times New Roman" w:cs="Times New Roman"/>
          <w:sz w:val="24"/>
          <w:szCs w:val="24"/>
        </w:rPr>
        <w:t xml:space="preserve"> (</w:t>
      </w:r>
      <w:r w:rsidR="00906CC2" w:rsidRPr="00DF0EAE">
        <w:rPr>
          <w:rFonts w:ascii="Times New Roman" w:hAnsi="Times New Roman" w:cs="Times New Roman"/>
          <w:sz w:val="24"/>
          <w:szCs w:val="24"/>
        </w:rPr>
        <w:t xml:space="preserve">Ziņojuma </w:t>
      </w:r>
      <w:r w:rsidR="00917671" w:rsidRPr="00DF0EAE">
        <w:rPr>
          <w:rFonts w:ascii="Times New Roman" w:hAnsi="Times New Roman" w:cs="Times New Roman"/>
          <w:sz w:val="24"/>
          <w:szCs w:val="24"/>
        </w:rPr>
        <w:t>1.</w:t>
      </w:r>
      <w:r w:rsidR="00906CC2" w:rsidRPr="00DF0EAE">
        <w:rPr>
          <w:rFonts w:ascii="Times New Roman" w:hAnsi="Times New Roman" w:cs="Times New Roman"/>
          <w:sz w:val="24"/>
          <w:szCs w:val="24"/>
        </w:rPr>
        <w:t> </w:t>
      </w:r>
      <w:r w:rsidR="00917671" w:rsidRPr="00DF0EAE">
        <w:rPr>
          <w:rFonts w:ascii="Times New Roman" w:hAnsi="Times New Roman" w:cs="Times New Roman"/>
          <w:sz w:val="24"/>
          <w:szCs w:val="24"/>
        </w:rPr>
        <w:t>pielikums)</w:t>
      </w:r>
      <w:r w:rsidRPr="00DF0EAE">
        <w:rPr>
          <w:rFonts w:ascii="Times New Roman" w:hAnsi="Times New Roman" w:cs="Times New Roman"/>
          <w:sz w:val="24"/>
          <w:szCs w:val="24"/>
        </w:rPr>
        <w:t xml:space="preserve"> var secināt, ka</w:t>
      </w:r>
      <w:r w:rsidR="00FB5B28" w:rsidRPr="00DF0EAE">
        <w:rPr>
          <w:rFonts w:ascii="Times New Roman" w:hAnsi="Times New Roman" w:cs="Times New Roman"/>
          <w:sz w:val="24"/>
          <w:szCs w:val="24"/>
        </w:rPr>
        <w:t xml:space="preserve"> gan uzturlīdzekļu izmaksa administratīvā procesa ietvaros, gan regulējums par uzturlīdzekļu izmaksu pilngadīgām personām ir pamats uzturlīdzekļu izmaksa</w:t>
      </w:r>
      <w:r w:rsidRPr="00DF0EAE">
        <w:rPr>
          <w:rFonts w:ascii="Times New Roman" w:hAnsi="Times New Roman" w:cs="Times New Roman"/>
          <w:sz w:val="24"/>
          <w:szCs w:val="24"/>
        </w:rPr>
        <w:t>s</w:t>
      </w:r>
      <w:r w:rsidR="00FB5B28" w:rsidRPr="00DF0EAE">
        <w:rPr>
          <w:rFonts w:ascii="Times New Roman" w:hAnsi="Times New Roman" w:cs="Times New Roman"/>
          <w:sz w:val="24"/>
          <w:szCs w:val="24"/>
        </w:rPr>
        <w:t xml:space="preserve"> būtisk</w:t>
      </w:r>
      <w:r w:rsidRPr="00DF0EAE">
        <w:rPr>
          <w:rFonts w:ascii="Times New Roman" w:hAnsi="Times New Roman" w:cs="Times New Roman"/>
          <w:sz w:val="24"/>
          <w:szCs w:val="24"/>
        </w:rPr>
        <w:t>am</w:t>
      </w:r>
      <w:r w:rsidR="00FB5B28" w:rsidRPr="00DF0EAE">
        <w:rPr>
          <w:rFonts w:ascii="Times New Roman" w:hAnsi="Times New Roman" w:cs="Times New Roman"/>
          <w:sz w:val="24"/>
          <w:szCs w:val="24"/>
        </w:rPr>
        <w:t xml:space="preserve"> pieaugu</w:t>
      </w:r>
      <w:r w:rsidRPr="00DF0EAE">
        <w:rPr>
          <w:rFonts w:ascii="Times New Roman" w:hAnsi="Times New Roman" w:cs="Times New Roman"/>
          <w:sz w:val="24"/>
          <w:szCs w:val="24"/>
        </w:rPr>
        <w:t>mam</w:t>
      </w:r>
      <w:r w:rsidR="00FB5B28" w:rsidRPr="00DF0EAE">
        <w:rPr>
          <w:rFonts w:ascii="Times New Roman" w:hAnsi="Times New Roman" w:cs="Times New Roman"/>
          <w:sz w:val="24"/>
          <w:szCs w:val="24"/>
        </w:rPr>
        <w:t xml:space="preserve">. Attiecībā uz uzturlīdzekļu saņemšanu administratīvā procesa ietvaros, norādāms, ka iepriekš persona, lai saņemtu uzturlīdzekļus, sākotnēji cēla prasību tiesā par uzturlīdzekļu piedziņu, un </w:t>
      </w:r>
      <w:r w:rsidRPr="00DF0EAE">
        <w:rPr>
          <w:rFonts w:ascii="Times New Roman" w:hAnsi="Times New Roman" w:cs="Times New Roman"/>
          <w:sz w:val="24"/>
          <w:szCs w:val="24"/>
        </w:rPr>
        <w:t>tad,</w:t>
      </w:r>
      <w:r w:rsidR="00FB5B28" w:rsidRPr="00DF0EAE">
        <w:rPr>
          <w:rFonts w:ascii="Times New Roman" w:hAnsi="Times New Roman" w:cs="Times New Roman"/>
          <w:sz w:val="24"/>
          <w:szCs w:val="24"/>
        </w:rPr>
        <w:t xml:space="preserve"> ja parādnieks tiesas spriedumu nepildīja, persona vērsās pie tiesu izpildītāja, lai saņemtu izziņu, ka spriedums netiek</w:t>
      </w:r>
      <w:r w:rsidR="00FB5B28" w:rsidRPr="00AE15AD">
        <w:rPr>
          <w:rFonts w:ascii="Times New Roman" w:hAnsi="Times New Roman" w:cs="Times New Roman"/>
          <w:sz w:val="24"/>
          <w:szCs w:val="24"/>
        </w:rPr>
        <w:t xml:space="preserve"> pildīts un tikai tad </w:t>
      </w:r>
      <w:r w:rsidRPr="00AE15AD">
        <w:rPr>
          <w:rFonts w:ascii="Times New Roman" w:hAnsi="Times New Roman" w:cs="Times New Roman"/>
          <w:sz w:val="24"/>
          <w:szCs w:val="24"/>
        </w:rPr>
        <w:t>vērsās</w:t>
      </w:r>
      <w:r w:rsidR="00FB5B28" w:rsidRPr="00AE15AD">
        <w:rPr>
          <w:rFonts w:ascii="Times New Roman" w:hAnsi="Times New Roman" w:cs="Times New Roman"/>
          <w:sz w:val="24"/>
          <w:szCs w:val="24"/>
        </w:rPr>
        <w:t xml:space="preserve"> Fonda administrācijā</w:t>
      </w:r>
      <w:r w:rsidRPr="00AE15AD">
        <w:rPr>
          <w:rFonts w:ascii="Times New Roman" w:hAnsi="Times New Roman" w:cs="Times New Roman"/>
          <w:sz w:val="24"/>
          <w:szCs w:val="24"/>
        </w:rPr>
        <w:t>.</w:t>
      </w:r>
      <w:r w:rsidR="00FB5B28" w:rsidRPr="00AE15AD">
        <w:rPr>
          <w:rFonts w:ascii="Times New Roman" w:hAnsi="Times New Roman" w:cs="Times New Roman"/>
          <w:sz w:val="24"/>
          <w:szCs w:val="24"/>
        </w:rPr>
        <w:t xml:space="preserve"> </w:t>
      </w:r>
      <w:r w:rsidRPr="00AE15AD">
        <w:rPr>
          <w:rFonts w:ascii="Times New Roman" w:hAnsi="Times New Roman" w:cs="Times New Roman"/>
          <w:sz w:val="24"/>
          <w:szCs w:val="24"/>
        </w:rPr>
        <w:t>T</w:t>
      </w:r>
      <w:r w:rsidR="00FB5B28" w:rsidRPr="00AE15AD">
        <w:rPr>
          <w:rFonts w:ascii="Times New Roman" w:hAnsi="Times New Roman" w:cs="Times New Roman"/>
          <w:sz w:val="24"/>
          <w:szCs w:val="24"/>
        </w:rPr>
        <w:t xml:space="preserve">urpretī tagad persona uzreiz vēršas Fonda administrācijā. Savukārt uzturlīdzekļu saņemšanas periods, ja </w:t>
      </w:r>
      <w:r w:rsidR="00FB5B28" w:rsidRPr="00AE15AD">
        <w:rPr>
          <w:rFonts w:ascii="Times New Roman" w:hAnsi="Times New Roman" w:cs="Times New Roman"/>
          <w:sz w:val="24"/>
          <w:szCs w:val="24"/>
        </w:rPr>
        <w:lastRenderedPageBreak/>
        <w:t xml:space="preserve">pilngadīga persona turpina </w:t>
      </w:r>
      <w:r w:rsidR="00E02C2D" w:rsidRPr="00AE15AD">
        <w:rPr>
          <w:rFonts w:ascii="Times New Roman" w:hAnsi="Times New Roman" w:cs="Times New Roman"/>
          <w:sz w:val="24"/>
          <w:szCs w:val="24"/>
        </w:rPr>
        <w:t xml:space="preserve">iegūt pamatizglītību, vidējo izglītību, arodizglītību vai speciālo izglītību Latvijas Republikā, </w:t>
      </w:r>
      <w:r w:rsidR="00BD0BD7" w:rsidRPr="00AE15AD">
        <w:rPr>
          <w:rFonts w:ascii="Times New Roman" w:hAnsi="Times New Roman" w:cs="Times New Roman"/>
          <w:sz w:val="24"/>
          <w:szCs w:val="24"/>
        </w:rPr>
        <w:t>ar 2017.</w:t>
      </w:r>
      <w:r w:rsidR="00BB375B" w:rsidRPr="00AE15AD">
        <w:rPr>
          <w:rFonts w:ascii="Times New Roman" w:hAnsi="Times New Roman" w:cs="Times New Roman"/>
          <w:sz w:val="24"/>
          <w:szCs w:val="24"/>
        </w:rPr>
        <w:t> </w:t>
      </w:r>
      <w:r w:rsidR="00BD0BD7" w:rsidRPr="00AE15AD">
        <w:rPr>
          <w:rFonts w:ascii="Times New Roman" w:hAnsi="Times New Roman" w:cs="Times New Roman"/>
          <w:sz w:val="24"/>
          <w:szCs w:val="24"/>
        </w:rPr>
        <w:t>gada 1.</w:t>
      </w:r>
      <w:r w:rsidR="00BB375B" w:rsidRPr="00AE15AD">
        <w:rPr>
          <w:rFonts w:ascii="Times New Roman" w:hAnsi="Times New Roman" w:cs="Times New Roman"/>
          <w:sz w:val="24"/>
          <w:szCs w:val="24"/>
        </w:rPr>
        <w:t> </w:t>
      </w:r>
      <w:r w:rsidR="00BD0BD7" w:rsidRPr="00AE15AD">
        <w:rPr>
          <w:rFonts w:ascii="Times New Roman" w:hAnsi="Times New Roman" w:cs="Times New Roman"/>
          <w:sz w:val="24"/>
          <w:szCs w:val="24"/>
        </w:rPr>
        <w:t xml:space="preserve">septembri </w:t>
      </w:r>
      <w:r w:rsidR="00A4496E" w:rsidRPr="00AE15AD">
        <w:rPr>
          <w:rFonts w:ascii="Times New Roman" w:hAnsi="Times New Roman" w:cs="Times New Roman"/>
          <w:sz w:val="24"/>
          <w:szCs w:val="24"/>
        </w:rPr>
        <w:t xml:space="preserve">pagarināts </w:t>
      </w:r>
      <w:r w:rsidR="00E02C2D" w:rsidRPr="00AE15AD">
        <w:rPr>
          <w:rFonts w:ascii="Times New Roman" w:hAnsi="Times New Roman" w:cs="Times New Roman"/>
          <w:sz w:val="24"/>
          <w:szCs w:val="24"/>
        </w:rPr>
        <w:t xml:space="preserve">par </w:t>
      </w:r>
      <w:r w:rsidR="00BB375B" w:rsidRPr="00AE15AD">
        <w:rPr>
          <w:rFonts w:ascii="Times New Roman" w:hAnsi="Times New Roman" w:cs="Times New Roman"/>
          <w:sz w:val="24"/>
          <w:szCs w:val="24"/>
        </w:rPr>
        <w:t xml:space="preserve">trim </w:t>
      </w:r>
      <w:r w:rsidR="00E02C2D" w:rsidRPr="00AE15AD">
        <w:rPr>
          <w:rFonts w:ascii="Times New Roman" w:hAnsi="Times New Roman" w:cs="Times New Roman"/>
          <w:sz w:val="24"/>
          <w:szCs w:val="24"/>
        </w:rPr>
        <w:t>gadiem.</w:t>
      </w:r>
      <w:bookmarkStart w:id="1" w:name="_Hlk517794008"/>
    </w:p>
    <w:bookmarkEnd w:id="1"/>
    <w:p w14:paraId="700F9822" w14:textId="298FBAFD" w:rsidR="00BB375B" w:rsidRPr="00AE15AD" w:rsidRDefault="00C77DF9" w:rsidP="00BB375B">
      <w:pPr>
        <w:pStyle w:val="Sarakstarindkopa"/>
        <w:numPr>
          <w:ilvl w:val="0"/>
          <w:numId w:val="6"/>
        </w:numPr>
        <w:tabs>
          <w:tab w:val="left" w:pos="-142"/>
          <w:tab w:val="left" w:pos="426"/>
          <w:tab w:val="left" w:pos="723"/>
          <w:tab w:val="left" w:pos="993"/>
        </w:tabs>
        <w:spacing w:after="0" w:line="240" w:lineRule="auto"/>
        <w:ind w:left="0" w:firstLine="709"/>
        <w:jc w:val="both"/>
        <w:rPr>
          <w:rFonts w:ascii="Times New Roman" w:hAnsi="Times New Roman" w:cs="Times New Roman"/>
          <w:sz w:val="24"/>
          <w:szCs w:val="24"/>
        </w:rPr>
      </w:pPr>
      <w:r w:rsidRPr="00AE15AD">
        <w:rPr>
          <w:rFonts w:ascii="Times New Roman" w:hAnsi="Times New Roman" w:cs="Times New Roman"/>
          <w:b/>
          <w:sz w:val="24"/>
          <w:szCs w:val="24"/>
        </w:rPr>
        <w:t>Ieviest</w:t>
      </w:r>
      <w:r w:rsidR="00A004CF" w:rsidRPr="00AE15AD">
        <w:rPr>
          <w:rFonts w:ascii="Times New Roman" w:hAnsi="Times New Roman" w:cs="Times New Roman"/>
          <w:b/>
          <w:sz w:val="24"/>
          <w:szCs w:val="24"/>
        </w:rPr>
        <w:t>i</w:t>
      </w:r>
      <w:r w:rsidR="00887D98" w:rsidRPr="00AE15AD">
        <w:rPr>
          <w:rFonts w:ascii="Times New Roman" w:hAnsi="Times New Roman" w:cs="Times New Roman"/>
          <w:b/>
          <w:sz w:val="24"/>
          <w:szCs w:val="24"/>
        </w:rPr>
        <w:t>e</w:t>
      </w:r>
      <w:r w:rsidR="00A004CF" w:rsidRPr="00AE15AD">
        <w:rPr>
          <w:rFonts w:ascii="Times New Roman" w:hAnsi="Times New Roman" w:cs="Times New Roman"/>
          <w:b/>
          <w:sz w:val="24"/>
          <w:szCs w:val="24"/>
        </w:rPr>
        <w:t xml:space="preserve"> pies</w:t>
      </w:r>
      <w:r w:rsidR="00D41455" w:rsidRPr="00AE15AD">
        <w:rPr>
          <w:rFonts w:ascii="Times New Roman" w:hAnsi="Times New Roman" w:cs="Times New Roman"/>
          <w:b/>
          <w:sz w:val="24"/>
          <w:szCs w:val="24"/>
        </w:rPr>
        <w:t>p</w:t>
      </w:r>
      <w:r w:rsidR="00A004CF" w:rsidRPr="00AE15AD">
        <w:rPr>
          <w:rFonts w:ascii="Times New Roman" w:hAnsi="Times New Roman" w:cs="Times New Roman"/>
          <w:b/>
          <w:sz w:val="24"/>
          <w:szCs w:val="24"/>
        </w:rPr>
        <w:t>iedu</w:t>
      </w:r>
      <w:r w:rsidRPr="00AE15AD">
        <w:rPr>
          <w:rFonts w:ascii="Times New Roman" w:hAnsi="Times New Roman" w:cs="Times New Roman"/>
          <w:b/>
          <w:sz w:val="24"/>
          <w:szCs w:val="24"/>
        </w:rPr>
        <w:t xml:space="preserve"> mehānism</w:t>
      </w:r>
      <w:r w:rsidR="00A004CF" w:rsidRPr="00AE15AD">
        <w:rPr>
          <w:rFonts w:ascii="Times New Roman" w:hAnsi="Times New Roman" w:cs="Times New Roman"/>
          <w:b/>
          <w:sz w:val="24"/>
          <w:szCs w:val="24"/>
        </w:rPr>
        <w:t>i</w:t>
      </w:r>
      <w:r w:rsidRPr="00AE15AD">
        <w:rPr>
          <w:rFonts w:ascii="Times New Roman" w:hAnsi="Times New Roman" w:cs="Times New Roman"/>
          <w:b/>
          <w:sz w:val="24"/>
          <w:szCs w:val="24"/>
        </w:rPr>
        <w:t>, kas motivē vecākus veikt ar likumu noteikto vecāku pienākumu – nodrošināt bērnu ar uzturlīdzekļiem</w:t>
      </w:r>
      <w:r w:rsidRPr="00AE15AD">
        <w:rPr>
          <w:rFonts w:ascii="Times New Roman" w:hAnsi="Times New Roman" w:cs="Times New Roman"/>
          <w:sz w:val="24"/>
          <w:szCs w:val="24"/>
        </w:rPr>
        <w:t xml:space="preserve"> </w:t>
      </w:r>
      <w:r w:rsidR="00757638" w:rsidRPr="00AE15AD">
        <w:rPr>
          <w:rFonts w:ascii="Times New Roman" w:hAnsi="Times New Roman" w:cs="Times New Roman"/>
          <w:sz w:val="24"/>
          <w:szCs w:val="24"/>
        </w:rPr>
        <w:t>–</w:t>
      </w:r>
      <w:r w:rsidRPr="00AE15AD">
        <w:rPr>
          <w:rFonts w:ascii="Times New Roman" w:hAnsi="Times New Roman" w:cs="Times New Roman"/>
          <w:sz w:val="24"/>
          <w:szCs w:val="24"/>
        </w:rPr>
        <w:t xml:space="preserve"> </w:t>
      </w:r>
      <w:r w:rsidR="00757638" w:rsidRPr="00AE15AD">
        <w:rPr>
          <w:rFonts w:ascii="Times New Roman" w:hAnsi="Times New Roman" w:cs="Times New Roman"/>
          <w:sz w:val="24"/>
          <w:szCs w:val="24"/>
        </w:rPr>
        <w:t>ar 2017.</w:t>
      </w:r>
      <w:r w:rsidR="00BB375B" w:rsidRPr="00AE15AD">
        <w:rPr>
          <w:rFonts w:ascii="Times New Roman" w:hAnsi="Times New Roman" w:cs="Times New Roman"/>
          <w:sz w:val="24"/>
          <w:szCs w:val="24"/>
        </w:rPr>
        <w:t> </w:t>
      </w:r>
      <w:r w:rsidR="00757638" w:rsidRPr="00AE15AD">
        <w:rPr>
          <w:rFonts w:ascii="Times New Roman" w:hAnsi="Times New Roman" w:cs="Times New Roman"/>
          <w:sz w:val="24"/>
          <w:szCs w:val="24"/>
        </w:rPr>
        <w:t>gada 1.</w:t>
      </w:r>
      <w:r w:rsidR="00BB375B" w:rsidRPr="00AE15AD">
        <w:rPr>
          <w:rFonts w:ascii="Times New Roman" w:hAnsi="Times New Roman" w:cs="Times New Roman"/>
          <w:sz w:val="24"/>
          <w:szCs w:val="24"/>
        </w:rPr>
        <w:t> </w:t>
      </w:r>
      <w:r w:rsidR="00757638" w:rsidRPr="00AE15AD">
        <w:rPr>
          <w:rFonts w:ascii="Times New Roman" w:hAnsi="Times New Roman" w:cs="Times New Roman"/>
          <w:sz w:val="24"/>
          <w:szCs w:val="24"/>
        </w:rPr>
        <w:t xml:space="preserve">aprīli </w:t>
      </w:r>
      <w:r w:rsidRPr="00AE15AD">
        <w:rPr>
          <w:rFonts w:ascii="Times New Roman" w:hAnsi="Times New Roman" w:cs="Times New Roman"/>
          <w:sz w:val="24"/>
          <w:szCs w:val="24"/>
        </w:rPr>
        <w:t>parādniek</w:t>
      </w:r>
      <w:r w:rsidR="00A4496E" w:rsidRPr="00AE15AD">
        <w:rPr>
          <w:rFonts w:ascii="Times New Roman" w:hAnsi="Times New Roman" w:cs="Times New Roman"/>
          <w:sz w:val="24"/>
          <w:szCs w:val="24"/>
        </w:rPr>
        <w:t>am</w:t>
      </w:r>
      <w:r w:rsidR="008630F7" w:rsidRPr="00AE15AD">
        <w:rPr>
          <w:rFonts w:ascii="Times New Roman" w:hAnsi="Times New Roman" w:cs="Times New Roman"/>
          <w:sz w:val="24"/>
          <w:szCs w:val="24"/>
        </w:rPr>
        <w:t xml:space="preserve"> </w:t>
      </w:r>
      <w:r w:rsidR="00192417">
        <w:rPr>
          <w:rFonts w:ascii="Times New Roman" w:hAnsi="Times New Roman" w:cs="Times New Roman"/>
          <w:sz w:val="24"/>
          <w:szCs w:val="24"/>
        </w:rPr>
        <w:t>var</w:t>
      </w:r>
      <w:r w:rsidRPr="00AE15AD">
        <w:rPr>
          <w:rFonts w:ascii="Times New Roman" w:hAnsi="Times New Roman" w:cs="Times New Roman"/>
          <w:sz w:val="24"/>
          <w:szCs w:val="24"/>
        </w:rPr>
        <w:t xml:space="preserve"> piemērot </w:t>
      </w:r>
      <w:r w:rsidRPr="00AE15AD">
        <w:rPr>
          <w:rFonts w:ascii="Times New Roman" w:hAnsi="Times New Roman" w:cs="Times New Roman"/>
          <w:bCs/>
          <w:color w:val="000000" w:themeColor="text1"/>
          <w:sz w:val="24"/>
          <w:szCs w:val="24"/>
        </w:rPr>
        <w:t>transportlīdzekļu un kuģošanas līdzekļu vadīšanas tiesību izmantošanas aizliegumu, izvērtējot, vai tiesību izmantošanas aizliegums nerad</w:t>
      </w:r>
      <w:r w:rsidR="00757638" w:rsidRPr="00AE15AD">
        <w:rPr>
          <w:rFonts w:ascii="Times New Roman" w:hAnsi="Times New Roman" w:cs="Times New Roman"/>
          <w:bCs/>
          <w:color w:val="000000" w:themeColor="text1"/>
          <w:sz w:val="24"/>
          <w:szCs w:val="24"/>
        </w:rPr>
        <w:t>a</w:t>
      </w:r>
      <w:r w:rsidRPr="00AE15AD">
        <w:rPr>
          <w:rFonts w:ascii="Times New Roman" w:hAnsi="Times New Roman" w:cs="Times New Roman"/>
          <w:bCs/>
          <w:color w:val="000000" w:themeColor="text1"/>
          <w:sz w:val="24"/>
          <w:szCs w:val="24"/>
        </w:rPr>
        <w:t xml:space="preserve"> būtisku kaitējumu parādnieka, no viņa atkarīgas personas vai cita viņa aprūpē esoša bērna interesēm.</w:t>
      </w:r>
    </w:p>
    <w:p w14:paraId="7CE41551" w14:textId="596AEA8C" w:rsidR="008630F7" w:rsidRPr="00874DFA" w:rsidRDefault="008630F7" w:rsidP="00874DFA">
      <w:pPr>
        <w:pStyle w:val="Sarakstarindkopa"/>
        <w:spacing w:after="0" w:line="240" w:lineRule="auto"/>
        <w:ind w:left="0" w:firstLine="709"/>
        <w:jc w:val="both"/>
        <w:rPr>
          <w:rFonts w:ascii="Times New Roman" w:hAnsi="Times New Roman" w:cs="Times New Roman"/>
          <w:sz w:val="24"/>
          <w:szCs w:val="24"/>
        </w:rPr>
      </w:pPr>
      <w:bookmarkStart w:id="2" w:name="_Hlk517794040"/>
      <w:r w:rsidRPr="00874DFA">
        <w:rPr>
          <w:rFonts w:ascii="Times New Roman" w:hAnsi="Times New Roman" w:cs="Times New Roman"/>
          <w:sz w:val="24"/>
          <w:szCs w:val="24"/>
        </w:rPr>
        <w:t>2017.</w:t>
      </w:r>
      <w:r w:rsidR="00BB375B" w:rsidRPr="00AE15AD">
        <w:rPr>
          <w:rFonts w:ascii="Times New Roman" w:hAnsi="Times New Roman" w:cs="Times New Roman"/>
          <w:sz w:val="24"/>
          <w:szCs w:val="24"/>
        </w:rPr>
        <w:t> </w:t>
      </w:r>
      <w:r w:rsidRPr="00874DFA">
        <w:rPr>
          <w:rFonts w:ascii="Times New Roman" w:hAnsi="Times New Roman" w:cs="Times New Roman"/>
          <w:sz w:val="24"/>
          <w:szCs w:val="24"/>
        </w:rPr>
        <w:t>gada 1.</w:t>
      </w:r>
      <w:r w:rsidR="00BB375B" w:rsidRPr="00AE15AD">
        <w:rPr>
          <w:rFonts w:ascii="Times New Roman" w:hAnsi="Times New Roman" w:cs="Times New Roman"/>
          <w:sz w:val="24"/>
          <w:szCs w:val="24"/>
        </w:rPr>
        <w:t> </w:t>
      </w:r>
      <w:r w:rsidRPr="00874DFA">
        <w:rPr>
          <w:rFonts w:ascii="Times New Roman" w:hAnsi="Times New Roman" w:cs="Times New Roman"/>
          <w:sz w:val="24"/>
          <w:szCs w:val="24"/>
        </w:rPr>
        <w:t xml:space="preserve">aprīlī bija 8410 parādnieku, kuriem bija derīgas autovadītāja apliecības. </w:t>
      </w:r>
      <w:r w:rsidR="00303003" w:rsidRPr="00874DFA">
        <w:rPr>
          <w:rFonts w:ascii="Times New Roman" w:hAnsi="Times New Roman" w:cs="Times New Roman"/>
          <w:sz w:val="24"/>
          <w:szCs w:val="24"/>
        </w:rPr>
        <w:t>Pēc normas spēkā stāšanās</w:t>
      </w:r>
      <w:r w:rsidRPr="00874DFA">
        <w:rPr>
          <w:rFonts w:ascii="Times New Roman" w:hAnsi="Times New Roman" w:cs="Times New Roman"/>
          <w:sz w:val="24"/>
          <w:szCs w:val="24"/>
        </w:rPr>
        <w:t xml:space="preserve">, kas paredz piemērot </w:t>
      </w:r>
      <w:r w:rsidRPr="00874DFA">
        <w:rPr>
          <w:rFonts w:ascii="Times New Roman" w:hAnsi="Times New Roman" w:cs="Times New Roman"/>
          <w:bCs/>
          <w:color w:val="000000" w:themeColor="text1"/>
          <w:sz w:val="24"/>
          <w:szCs w:val="24"/>
        </w:rPr>
        <w:t xml:space="preserve">transportlīdzekļu un kuģošanas līdzekļu vadīšanas tiesību izmantošanas aizliegumu, Fonda administrācija uzsāka intensīvu darbu ar parādniekiem, sūtot informāciju un aicinot uzturlīdzekļu parādu dzēst, vienlaikus skaidrojot sekas, kas iestāsies, ja parāds netiks dzēsts, tai skaitā, norādot, ka tiks piemērots transportlīdzekļu un kuģošanas līdzekļu vadīšanas tiesību izmantošanas aizliegums. Rezultātā </w:t>
      </w:r>
      <w:r w:rsidR="001A1402" w:rsidRPr="00874DFA">
        <w:rPr>
          <w:rFonts w:ascii="Times New Roman" w:hAnsi="Times New Roman" w:cs="Times New Roman"/>
          <w:bCs/>
          <w:color w:val="000000" w:themeColor="text1"/>
          <w:sz w:val="24"/>
          <w:szCs w:val="24"/>
        </w:rPr>
        <w:t xml:space="preserve">uz </w:t>
      </w:r>
      <w:r w:rsidRPr="00874DFA">
        <w:rPr>
          <w:rFonts w:ascii="Times New Roman" w:hAnsi="Times New Roman" w:cs="Times New Roman"/>
          <w:bCs/>
          <w:color w:val="000000" w:themeColor="text1"/>
          <w:sz w:val="24"/>
          <w:szCs w:val="24"/>
        </w:rPr>
        <w:t>2018.</w:t>
      </w:r>
      <w:r w:rsidR="00BB375B" w:rsidRPr="00AE15AD">
        <w:rPr>
          <w:rFonts w:ascii="Times New Roman" w:hAnsi="Times New Roman" w:cs="Times New Roman"/>
          <w:bCs/>
          <w:color w:val="000000" w:themeColor="text1"/>
          <w:sz w:val="24"/>
          <w:szCs w:val="24"/>
        </w:rPr>
        <w:t> </w:t>
      </w:r>
      <w:r w:rsidR="001A1402" w:rsidRPr="00874DFA">
        <w:rPr>
          <w:rFonts w:ascii="Times New Roman" w:hAnsi="Times New Roman" w:cs="Times New Roman"/>
          <w:bCs/>
          <w:color w:val="000000" w:themeColor="text1"/>
          <w:sz w:val="24"/>
          <w:szCs w:val="24"/>
        </w:rPr>
        <w:t>gada 1.</w:t>
      </w:r>
      <w:r w:rsidR="00BB375B" w:rsidRPr="00AE15AD">
        <w:rPr>
          <w:rFonts w:ascii="Times New Roman" w:hAnsi="Times New Roman" w:cs="Times New Roman"/>
          <w:bCs/>
          <w:color w:val="000000" w:themeColor="text1"/>
          <w:sz w:val="24"/>
          <w:szCs w:val="24"/>
        </w:rPr>
        <w:t> </w:t>
      </w:r>
      <w:r w:rsidR="001A1402" w:rsidRPr="00874DFA">
        <w:rPr>
          <w:rFonts w:ascii="Times New Roman" w:hAnsi="Times New Roman" w:cs="Times New Roman"/>
          <w:bCs/>
          <w:color w:val="000000" w:themeColor="text1"/>
          <w:sz w:val="24"/>
          <w:szCs w:val="24"/>
        </w:rPr>
        <w:t xml:space="preserve">janvāri </w:t>
      </w:r>
      <w:r w:rsidRPr="00874DFA">
        <w:rPr>
          <w:rFonts w:ascii="Times New Roman" w:hAnsi="Times New Roman" w:cs="Times New Roman"/>
          <w:sz w:val="24"/>
          <w:szCs w:val="24"/>
        </w:rPr>
        <w:t>parādnieku skaits, kuriem ir derīgas vadītāja apliecības, samazinājies no 8410 uz 5128.</w:t>
      </w:r>
      <w:r w:rsidR="001A1402" w:rsidRPr="00874DFA">
        <w:rPr>
          <w:rFonts w:ascii="Times New Roman" w:hAnsi="Times New Roman" w:cs="Times New Roman"/>
          <w:sz w:val="24"/>
          <w:szCs w:val="24"/>
        </w:rPr>
        <w:t xml:space="preserve"> No minētā izriet, ka regulējums par autovadītāju tiesību izmantošanas aizliegumu ir darbojies preventīvi un 3282 uz</w:t>
      </w:r>
      <w:r w:rsidR="00303003" w:rsidRPr="00874DFA">
        <w:rPr>
          <w:rFonts w:ascii="Times New Roman" w:hAnsi="Times New Roman" w:cs="Times New Roman"/>
          <w:sz w:val="24"/>
          <w:szCs w:val="24"/>
        </w:rPr>
        <w:t>turlīdzekļu parādnieki</w:t>
      </w:r>
      <w:r w:rsidRPr="00874DFA">
        <w:rPr>
          <w:rFonts w:ascii="Times New Roman" w:hAnsi="Times New Roman" w:cs="Times New Roman"/>
          <w:sz w:val="24"/>
          <w:szCs w:val="24"/>
        </w:rPr>
        <w:t xml:space="preserve"> </w:t>
      </w:r>
      <w:r w:rsidR="001A1402" w:rsidRPr="00874DFA">
        <w:rPr>
          <w:rFonts w:ascii="Times New Roman" w:hAnsi="Times New Roman" w:cs="Times New Roman"/>
          <w:sz w:val="24"/>
          <w:szCs w:val="24"/>
        </w:rPr>
        <w:t>ir sākuši maksāt uzturlīdzekļus, ko pirms tam nedarīja.</w:t>
      </w:r>
    </w:p>
    <w:bookmarkEnd w:id="2"/>
    <w:p w14:paraId="5512CB85" w14:textId="74914B02" w:rsidR="00B45444" w:rsidRPr="00AE15AD" w:rsidRDefault="00BB375B" w:rsidP="00874DFA">
      <w:pPr>
        <w:spacing w:after="0" w:line="240" w:lineRule="auto"/>
        <w:ind w:firstLine="709"/>
        <w:jc w:val="both"/>
        <w:rPr>
          <w:rFonts w:ascii="Times New Roman" w:hAnsi="Times New Roman" w:cs="Times New Roman"/>
          <w:sz w:val="24"/>
          <w:szCs w:val="24"/>
        </w:rPr>
      </w:pPr>
      <w:r w:rsidRPr="00AE15AD">
        <w:rPr>
          <w:rFonts w:ascii="Times New Roman" w:hAnsi="Times New Roman" w:cs="Times New Roman"/>
          <w:sz w:val="24"/>
          <w:szCs w:val="24"/>
        </w:rPr>
        <w:t>P</w:t>
      </w:r>
      <w:r w:rsidR="0065058E" w:rsidRPr="00AE15AD">
        <w:rPr>
          <w:rFonts w:ascii="Times New Roman" w:hAnsi="Times New Roman" w:cs="Times New Roman"/>
          <w:sz w:val="24"/>
          <w:szCs w:val="24"/>
          <w:lang w:eastAsia="en-GB"/>
        </w:rPr>
        <w:t>ateicoties minētā ierobežojuma preventīvajai ietekmei</w:t>
      </w:r>
      <w:r w:rsidR="0040214D">
        <w:rPr>
          <w:rFonts w:ascii="Times New Roman" w:hAnsi="Times New Roman" w:cs="Times New Roman"/>
          <w:sz w:val="24"/>
          <w:szCs w:val="24"/>
          <w:lang w:eastAsia="en-GB"/>
        </w:rPr>
        <w:t>,</w:t>
      </w:r>
      <w:r w:rsidR="0065058E" w:rsidRPr="00AE15AD">
        <w:rPr>
          <w:rFonts w:ascii="Times New Roman" w:hAnsi="Times New Roman" w:cs="Times New Roman"/>
          <w:sz w:val="24"/>
          <w:szCs w:val="24"/>
          <w:lang w:eastAsia="en-GB"/>
        </w:rPr>
        <w:t xml:space="preserve"> regresa kārtībā atgūto uzturlīdzekļu apmērs pieaudzis no 4 295 638 </w:t>
      </w:r>
      <w:proofErr w:type="spellStart"/>
      <w:r w:rsidR="00B00D50" w:rsidRPr="00AE15AD">
        <w:rPr>
          <w:rFonts w:ascii="Times New Roman" w:hAnsi="Times New Roman" w:cs="Times New Roman"/>
          <w:i/>
          <w:sz w:val="24"/>
          <w:szCs w:val="24"/>
          <w:lang w:eastAsia="en-GB"/>
        </w:rPr>
        <w:t>euro</w:t>
      </w:r>
      <w:proofErr w:type="spellEnd"/>
      <w:r w:rsidR="0065058E" w:rsidRPr="00AE15AD">
        <w:rPr>
          <w:rFonts w:ascii="Times New Roman" w:hAnsi="Times New Roman" w:cs="Times New Roman"/>
          <w:sz w:val="24"/>
          <w:szCs w:val="24"/>
          <w:lang w:eastAsia="en-GB"/>
        </w:rPr>
        <w:t xml:space="preserve"> 2016. gadā līdz 5 598 378 </w:t>
      </w:r>
      <w:proofErr w:type="spellStart"/>
      <w:r w:rsidR="00B00D50" w:rsidRPr="00AE15AD">
        <w:rPr>
          <w:rFonts w:ascii="Times New Roman" w:hAnsi="Times New Roman" w:cs="Times New Roman"/>
          <w:i/>
          <w:sz w:val="24"/>
          <w:szCs w:val="24"/>
          <w:lang w:eastAsia="en-GB"/>
        </w:rPr>
        <w:t>euro</w:t>
      </w:r>
      <w:proofErr w:type="spellEnd"/>
      <w:r w:rsidR="0065058E" w:rsidRPr="00AE15AD">
        <w:rPr>
          <w:rFonts w:ascii="Times New Roman" w:hAnsi="Times New Roman" w:cs="Times New Roman"/>
          <w:sz w:val="24"/>
          <w:szCs w:val="24"/>
          <w:lang w:eastAsia="en-GB"/>
        </w:rPr>
        <w:t xml:space="preserve"> 2017. gadā. </w:t>
      </w:r>
      <w:r w:rsidR="009D6198" w:rsidRPr="00AE15AD">
        <w:rPr>
          <w:rFonts w:ascii="Times New Roman" w:hAnsi="Times New Roman" w:cs="Times New Roman"/>
          <w:sz w:val="24"/>
          <w:szCs w:val="24"/>
        </w:rPr>
        <w:t>S</w:t>
      </w:r>
      <w:r w:rsidR="0065058E" w:rsidRPr="00AE15AD">
        <w:rPr>
          <w:rFonts w:ascii="Times New Roman" w:hAnsi="Times New Roman" w:cs="Times New Roman"/>
          <w:sz w:val="24"/>
          <w:szCs w:val="24"/>
        </w:rPr>
        <w:t>ecināms,</w:t>
      </w:r>
      <w:r w:rsidR="0065058E" w:rsidRPr="00AE15AD">
        <w:rPr>
          <w:rFonts w:ascii="Times New Roman" w:hAnsi="Times New Roman" w:cs="Times New Roman"/>
          <w:sz w:val="24"/>
          <w:szCs w:val="24"/>
          <w:lang w:eastAsia="en-GB"/>
        </w:rPr>
        <w:t xml:space="preserve"> ka</w:t>
      </w:r>
      <w:r w:rsidR="007F7937" w:rsidRPr="00AE15AD">
        <w:rPr>
          <w:rFonts w:ascii="Times New Roman" w:hAnsi="Times New Roman" w:cs="Times New Roman"/>
          <w:sz w:val="24"/>
          <w:szCs w:val="24"/>
          <w:lang w:eastAsia="en-GB"/>
        </w:rPr>
        <w:t xml:space="preserve"> </w:t>
      </w:r>
      <w:r w:rsidR="0065058E" w:rsidRPr="00AE15AD">
        <w:rPr>
          <w:rFonts w:ascii="Times New Roman" w:hAnsi="Times New Roman" w:cs="Times New Roman"/>
          <w:sz w:val="24"/>
          <w:szCs w:val="24"/>
          <w:lang w:eastAsia="en-GB"/>
        </w:rPr>
        <w:t>2017. gadā</w:t>
      </w:r>
      <w:r w:rsidR="007F7937" w:rsidRPr="00AE15AD">
        <w:rPr>
          <w:rFonts w:ascii="Times New Roman" w:hAnsi="Times New Roman" w:cs="Times New Roman"/>
          <w:sz w:val="24"/>
          <w:szCs w:val="24"/>
          <w:lang w:eastAsia="en-GB"/>
        </w:rPr>
        <w:t>, salīdzinājumā ar 2016.</w:t>
      </w:r>
      <w:r w:rsidRPr="00AE15AD">
        <w:rPr>
          <w:rFonts w:ascii="Times New Roman" w:hAnsi="Times New Roman" w:cs="Times New Roman"/>
          <w:sz w:val="24"/>
          <w:szCs w:val="24"/>
          <w:lang w:eastAsia="en-GB"/>
        </w:rPr>
        <w:t> </w:t>
      </w:r>
      <w:r w:rsidR="007F7937" w:rsidRPr="00AE15AD">
        <w:rPr>
          <w:rFonts w:ascii="Times New Roman" w:hAnsi="Times New Roman" w:cs="Times New Roman"/>
          <w:sz w:val="24"/>
          <w:szCs w:val="24"/>
          <w:lang w:eastAsia="en-GB"/>
        </w:rPr>
        <w:t>gadu,</w:t>
      </w:r>
      <w:r w:rsidR="0065058E" w:rsidRPr="00AE15AD">
        <w:rPr>
          <w:rFonts w:ascii="Times New Roman" w:hAnsi="Times New Roman" w:cs="Times New Roman"/>
          <w:sz w:val="24"/>
          <w:szCs w:val="24"/>
          <w:lang w:eastAsia="en-GB"/>
        </w:rPr>
        <w:t xml:space="preserve"> par</w:t>
      </w:r>
      <w:r w:rsidRPr="00AE15AD">
        <w:rPr>
          <w:rFonts w:ascii="Times New Roman" w:hAnsi="Times New Roman" w:cs="Times New Roman"/>
          <w:sz w:val="24"/>
          <w:szCs w:val="24"/>
          <w:lang w:eastAsia="en-GB"/>
        </w:rPr>
        <w:t xml:space="preserve"> </w:t>
      </w:r>
      <w:r w:rsidR="0065058E" w:rsidRPr="00AE15AD">
        <w:rPr>
          <w:rFonts w:ascii="Times New Roman" w:hAnsi="Times New Roman" w:cs="Times New Roman"/>
          <w:sz w:val="24"/>
          <w:szCs w:val="24"/>
          <w:lang w:eastAsia="en-GB"/>
        </w:rPr>
        <w:t>30</w:t>
      </w:r>
      <w:r w:rsidRPr="00AE15AD">
        <w:rPr>
          <w:rFonts w:ascii="Times New Roman" w:hAnsi="Times New Roman" w:cs="Times New Roman"/>
          <w:sz w:val="24"/>
          <w:szCs w:val="24"/>
          <w:lang w:eastAsia="en-GB"/>
        </w:rPr>
        <w:t> </w:t>
      </w:r>
      <w:r w:rsidR="005C22A0">
        <w:rPr>
          <w:rFonts w:ascii="Times New Roman" w:hAnsi="Times New Roman" w:cs="Times New Roman"/>
          <w:sz w:val="24"/>
          <w:szCs w:val="24"/>
          <w:lang w:eastAsia="en-GB"/>
        </w:rPr>
        <w:t>procentiem</w:t>
      </w:r>
      <w:r w:rsidR="0065058E" w:rsidRPr="00AE15AD">
        <w:rPr>
          <w:rFonts w:ascii="Times New Roman" w:hAnsi="Times New Roman" w:cs="Times New Roman"/>
          <w:sz w:val="24"/>
          <w:szCs w:val="24"/>
          <w:lang w:eastAsia="en-GB"/>
        </w:rPr>
        <w:t xml:space="preserve"> palielinājies regresa kārtībā atgūto līdzekļu apmērs.</w:t>
      </w:r>
    </w:p>
    <w:p w14:paraId="4D169A56" w14:textId="136EC5ED" w:rsidR="008153FE" w:rsidRPr="00AE15AD" w:rsidRDefault="00BB375B" w:rsidP="008153FE">
      <w:pPr>
        <w:pStyle w:val="Sarakstarindkopa"/>
        <w:numPr>
          <w:ilvl w:val="0"/>
          <w:numId w:val="6"/>
        </w:numPr>
        <w:tabs>
          <w:tab w:val="left" w:pos="-142"/>
          <w:tab w:val="left" w:pos="426"/>
          <w:tab w:val="left" w:pos="723"/>
          <w:tab w:val="left" w:pos="993"/>
        </w:tabs>
        <w:spacing w:after="0" w:line="240" w:lineRule="auto"/>
        <w:ind w:left="0" w:firstLine="709"/>
        <w:jc w:val="both"/>
        <w:rPr>
          <w:rStyle w:val="Hipersaite"/>
          <w:rFonts w:ascii="Times New Roman" w:hAnsi="Times New Roman" w:cs="Times New Roman"/>
          <w:color w:val="auto"/>
          <w:sz w:val="24"/>
          <w:szCs w:val="24"/>
          <w:u w:val="none"/>
        </w:rPr>
      </w:pPr>
      <w:r w:rsidRPr="00AE15AD">
        <w:rPr>
          <w:rFonts w:ascii="Times New Roman" w:hAnsi="Times New Roman" w:cs="Times New Roman"/>
          <w:b/>
          <w:sz w:val="24"/>
          <w:szCs w:val="24"/>
        </w:rPr>
        <w:t>N</w:t>
      </w:r>
      <w:r w:rsidR="00BA0703" w:rsidRPr="00AE15AD">
        <w:rPr>
          <w:rFonts w:ascii="Times New Roman" w:hAnsi="Times New Roman" w:cs="Times New Roman"/>
          <w:b/>
          <w:sz w:val="24"/>
          <w:szCs w:val="24"/>
        </w:rPr>
        <w:t xml:space="preserve">o 2017. gada 1. februāra </w:t>
      </w:r>
      <w:r w:rsidR="00BA0703" w:rsidRPr="00AE15AD">
        <w:rPr>
          <w:rFonts w:ascii="Times New Roman" w:hAnsi="Times New Roman" w:cs="Times New Roman"/>
          <w:b/>
          <w:color w:val="000000" w:themeColor="text1"/>
          <w:sz w:val="24"/>
          <w:szCs w:val="24"/>
        </w:rPr>
        <w:t xml:space="preserve">parādnieku dati pieejami, autorizējoties portālā </w:t>
      </w:r>
      <w:hyperlink r:id="rId8" w:history="1">
        <w:r w:rsidR="00BA0703" w:rsidRPr="00AE15AD">
          <w:rPr>
            <w:rStyle w:val="Hipersaite"/>
            <w:rFonts w:ascii="Times New Roman" w:hAnsi="Times New Roman" w:cs="Times New Roman"/>
            <w:b/>
            <w:color w:val="000000" w:themeColor="text1"/>
            <w:sz w:val="24"/>
            <w:szCs w:val="24"/>
            <w:u w:val="none"/>
          </w:rPr>
          <w:t>www.latvija.lv</w:t>
        </w:r>
      </w:hyperlink>
      <w:r w:rsidR="00BA0703" w:rsidRPr="00AE15AD">
        <w:rPr>
          <w:rStyle w:val="Hipersaite"/>
          <w:rFonts w:ascii="Times New Roman" w:hAnsi="Times New Roman" w:cs="Times New Roman"/>
          <w:b/>
          <w:color w:val="000000" w:themeColor="text1"/>
          <w:sz w:val="24"/>
          <w:szCs w:val="24"/>
          <w:u w:val="none"/>
        </w:rPr>
        <w:t>.</w:t>
      </w:r>
      <w:r w:rsidR="00BA0703" w:rsidRPr="00AE15AD">
        <w:rPr>
          <w:rStyle w:val="Hipersaite"/>
          <w:rFonts w:ascii="Times New Roman" w:hAnsi="Times New Roman" w:cs="Times New Roman"/>
          <w:color w:val="000000" w:themeColor="text1"/>
          <w:sz w:val="24"/>
          <w:szCs w:val="24"/>
          <w:u w:val="none"/>
        </w:rPr>
        <w:t xml:space="preserve"> Informāciju </w:t>
      </w:r>
      <w:r w:rsidR="00B015E7" w:rsidRPr="00AE15AD">
        <w:rPr>
          <w:rStyle w:val="Hipersaite"/>
          <w:rFonts w:ascii="Times New Roman" w:hAnsi="Times New Roman" w:cs="Times New Roman"/>
          <w:color w:val="000000" w:themeColor="text1"/>
          <w:sz w:val="24"/>
          <w:szCs w:val="24"/>
          <w:u w:val="none"/>
        </w:rPr>
        <w:t xml:space="preserve">par parādnieku </w:t>
      </w:r>
      <w:r w:rsidR="00A279E7" w:rsidRPr="00AE15AD">
        <w:rPr>
          <w:rStyle w:val="Hipersaite"/>
          <w:rFonts w:ascii="Times New Roman" w:hAnsi="Times New Roman" w:cs="Times New Roman"/>
          <w:color w:val="000000" w:themeColor="text1"/>
          <w:sz w:val="24"/>
          <w:szCs w:val="24"/>
          <w:u w:val="none"/>
        </w:rPr>
        <w:t xml:space="preserve">portālā </w:t>
      </w:r>
      <w:r w:rsidR="00BA0703" w:rsidRPr="00AE15AD">
        <w:rPr>
          <w:rStyle w:val="Hipersaite"/>
          <w:rFonts w:ascii="Times New Roman" w:hAnsi="Times New Roman" w:cs="Times New Roman"/>
          <w:color w:val="000000" w:themeColor="text1"/>
          <w:sz w:val="24"/>
          <w:szCs w:val="24"/>
          <w:u w:val="none"/>
        </w:rPr>
        <w:t>iespējams meklēt pēc parādnieka personas koda. Ieviešot šo risinājumu, datu bāzē iekļauti visu parādnieku dati (izņemot likumā noteiktos gadījumus), neprasot uzturlīdzekļu pieprasītāja piekrišanu. Tādējādi pieejamas ziņas par lielāku skaitu parādnieku (salīdzinājumam iepriekš publicētas ziņas par aptuveni 3,7 tūkstošiem personu, bet pēc grozījumiem datu bāzē iekļautas ziņas par aptuveni 22 tūkstošiem personu).</w:t>
      </w:r>
    </w:p>
    <w:p w14:paraId="772BBA18" w14:textId="65114778" w:rsidR="008153FE" w:rsidRPr="00AE15AD" w:rsidRDefault="00192417" w:rsidP="00874DFA">
      <w:pPr>
        <w:tabs>
          <w:tab w:val="left" w:pos="-142"/>
        </w:tabs>
        <w:spacing w:after="0" w:line="240" w:lineRule="auto"/>
        <w:ind w:firstLine="709"/>
        <w:jc w:val="both"/>
        <w:rPr>
          <w:rStyle w:val="Hipersaite"/>
          <w:rFonts w:ascii="Times New Roman" w:hAnsi="Times New Roman" w:cs="Times New Roman"/>
          <w:color w:val="auto"/>
          <w:sz w:val="24"/>
          <w:szCs w:val="24"/>
          <w:u w:val="none"/>
        </w:rPr>
      </w:pPr>
      <w:r>
        <w:rPr>
          <w:rStyle w:val="Hipersaite"/>
          <w:rFonts w:ascii="Times New Roman" w:hAnsi="Times New Roman" w:cs="Times New Roman"/>
          <w:color w:val="auto"/>
          <w:sz w:val="24"/>
          <w:szCs w:val="24"/>
          <w:u w:val="none"/>
        </w:rPr>
        <w:t>P</w:t>
      </w:r>
      <w:r w:rsidR="00BB375B" w:rsidRPr="00AE15AD">
        <w:rPr>
          <w:rStyle w:val="Hipersaite"/>
          <w:rFonts w:ascii="Times New Roman" w:hAnsi="Times New Roman" w:cs="Times New Roman"/>
          <w:color w:val="auto"/>
          <w:sz w:val="24"/>
          <w:szCs w:val="24"/>
          <w:u w:val="none"/>
        </w:rPr>
        <w:t xml:space="preserve">ortālā </w:t>
      </w:r>
      <w:proofErr w:type="spellStart"/>
      <w:r w:rsidR="008153FE" w:rsidRPr="00AE15AD">
        <w:rPr>
          <w:rStyle w:val="Hipersaite"/>
          <w:rFonts w:ascii="Times New Roman" w:hAnsi="Times New Roman" w:cs="Times New Roman"/>
          <w:color w:val="auto"/>
          <w:sz w:val="24"/>
          <w:szCs w:val="24"/>
          <w:u w:val="none"/>
        </w:rPr>
        <w:t>www.latvija.lv</w:t>
      </w:r>
      <w:proofErr w:type="spellEnd"/>
      <w:r w:rsidR="008153FE" w:rsidRPr="00AE15AD">
        <w:rPr>
          <w:rStyle w:val="Hipersaite"/>
          <w:rFonts w:ascii="Times New Roman" w:hAnsi="Times New Roman" w:cs="Times New Roman"/>
          <w:color w:val="auto"/>
          <w:sz w:val="24"/>
          <w:szCs w:val="24"/>
          <w:u w:val="none"/>
        </w:rPr>
        <w:t xml:space="preserve"> </w:t>
      </w:r>
      <w:r>
        <w:rPr>
          <w:rStyle w:val="Hipersaite"/>
          <w:rFonts w:ascii="Times New Roman" w:hAnsi="Times New Roman" w:cs="Times New Roman"/>
          <w:color w:val="auto"/>
          <w:sz w:val="24"/>
          <w:szCs w:val="24"/>
          <w:u w:val="none"/>
        </w:rPr>
        <w:t xml:space="preserve">šis pakalpojums tiek </w:t>
      </w:r>
      <w:r w:rsidR="008153FE" w:rsidRPr="00AE15AD">
        <w:rPr>
          <w:rStyle w:val="Hipersaite"/>
          <w:rFonts w:ascii="Times New Roman" w:hAnsi="Times New Roman" w:cs="Times New Roman"/>
          <w:color w:val="auto"/>
          <w:sz w:val="24"/>
          <w:szCs w:val="24"/>
          <w:u w:val="none"/>
        </w:rPr>
        <w:t>aktīvi izmanto</w:t>
      </w:r>
      <w:r>
        <w:rPr>
          <w:rStyle w:val="Hipersaite"/>
          <w:rFonts w:ascii="Times New Roman" w:hAnsi="Times New Roman" w:cs="Times New Roman"/>
          <w:color w:val="auto"/>
          <w:sz w:val="24"/>
          <w:szCs w:val="24"/>
          <w:u w:val="none"/>
        </w:rPr>
        <w:t>ts</w:t>
      </w:r>
      <w:r w:rsidR="008153FE" w:rsidRPr="00AE15AD">
        <w:rPr>
          <w:rStyle w:val="Hipersaite"/>
          <w:rFonts w:ascii="Times New Roman" w:hAnsi="Times New Roman" w:cs="Times New Roman"/>
          <w:color w:val="auto"/>
          <w:sz w:val="24"/>
          <w:szCs w:val="24"/>
          <w:u w:val="none"/>
        </w:rPr>
        <w:t xml:space="preserve"> - 2017.</w:t>
      </w:r>
      <w:r w:rsidR="00BB375B" w:rsidRPr="00AE15AD">
        <w:rPr>
          <w:rStyle w:val="Hipersaite"/>
          <w:rFonts w:ascii="Times New Roman" w:hAnsi="Times New Roman" w:cs="Times New Roman"/>
          <w:color w:val="auto"/>
          <w:sz w:val="24"/>
          <w:szCs w:val="24"/>
          <w:u w:val="none"/>
        </w:rPr>
        <w:t> </w:t>
      </w:r>
      <w:r w:rsidR="008153FE" w:rsidRPr="00AE15AD">
        <w:rPr>
          <w:rStyle w:val="Hipersaite"/>
          <w:rFonts w:ascii="Times New Roman" w:hAnsi="Times New Roman" w:cs="Times New Roman"/>
          <w:color w:val="auto"/>
          <w:sz w:val="24"/>
          <w:szCs w:val="24"/>
          <w:u w:val="none"/>
        </w:rPr>
        <w:t xml:space="preserve">gadā portālā </w:t>
      </w:r>
      <w:r w:rsidR="00BB375B" w:rsidRPr="00AE15AD">
        <w:rPr>
          <w:rStyle w:val="Hipersaite"/>
          <w:rFonts w:ascii="Times New Roman" w:hAnsi="Times New Roman" w:cs="Times New Roman"/>
          <w:color w:val="auto"/>
          <w:sz w:val="24"/>
          <w:szCs w:val="24"/>
          <w:u w:val="none"/>
        </w:rPr>
        <w:t>m</w:t>
      </w:r>
      <w:r w:rsidR="008153FE" w:rsidRPr="00AE15AD">
        <w:rPr>
          <w:rStyle w:val="Hipersaite"/>
          <w:rFonts w:ascii="Times New Roman" w:hAnsi="Times New Roman" w:cs="Times New Roman"/>
          <w:color w:val="auto"/>
          <w:sz w:val="24"/>
          <w:szCs w:val="24"/>
          <w:u w:val="none"/>
        </w:rPr>
        <w:t>eklēta informācija par parādniekiem 8687 reizes</w:t>
      </w:r>
      <w:r w:rsidR="006F2B50" w:rsidRPr="00AE15AD">
        <w:rPr>
          <w:rStyle w:val="Hipersaite"/>
          <w:rFonts w:ascii="Times New Roman" w:hAnsi="Times New Roman" w:cs="Times New Roman"/>
          <w:color w:val="auto"/>
          <w:sz w:val="24"/>
          <w:szCs w:val="24"/>
          <w:u w:val="none"/>
        </w:rPr>
        <w:t>, savukārt uz 2018.</w:t>
      </w:r>
      <w:r w:rsidR="00BB375B" w:rsidRPr="00AE15AD">
        <w:rPr>
          <w:rStyle w:val="Hipersaite"/>
          <w:rFonts w:ascii="Times New Roman" w:hAnsi="Times New Roman" w:cs="Times New Roman"/>
          <w:color w:val="auto"/>
          <w:sz w:val="24"/>
          <w:szCs w:val="24"/>
          <w:u w:val="none"/>
        </w:rPr>
        <w:t> </w:t>
      </w:r>
      <w:r w:rsidR="006F2B50" w:rsidRPr="00AE15AD">
        <w:rPr>
          <w:rStyle w:val="Hipersaite"/>
          <w:rFonts w:ascii="Times New Roman" w:hAnsi="Times New Roman" w:cs="Times New Roman"/>
          <w:color w:val="auto"/>
          <w:sz w:val="24"/>
          <w:szCs w:val="24"/>
          <w:u w:val="none"/>
        </w:rPr>
        <w:t xml:space="preserve">gada aprīli </w:t>
      </w:r>
      <w:r w:rsidR="00BB375B" w:rsidRPr="00AE15AD">
        <w:rPr>
          <w:rStyle w:val="Hipersaite"/>
          <w:rFonts w:ascii="Times New Roman" w:hAnsi="Times New Roman" w:cs="Times New Roman"/>
          <w:color w:val="auto"/>
          <w:sz w:val="24"/>
          <w:szCs w:val="24"/>
          <w:u w:val="none"/>
        </w:rPr>
        <w:t>-</w:t>
      </w:r>
      <w:r w:rsidR="006F2B50" w:rsidRPr="00AE15AD">
        <w:rPr>
          <w:rStyle w:val="Hipersaite"/>
          <w:rFonts w:ascii="Times New Roman" w:hAnsi="Times New Roman" w:cs="Times New Roman"/>
          <w:color w:val="auto"/>
          <w:sz w:val="24"/>
          <w:szCs w:val="24"/>
          <w:u w:val="none"/>
        </w:rPr>
        <w:t>5629 reizes.</w:t>
      </w:r>
    </w:p>
    <w:p w14:paraId="1E931670" w14:textId="746AFF29" w:rsidR="00576109" w:rsidRPr="00874DFA" w:rsidRDefault="00576109" w:rsidP="000E08A1">
      <w:pPr>
        <w:spacing w:after="0" w:line="240" w:lineRule="auto"/>
        <w:ind w:firstLine="709"/>
        <w:jc w:val="both"/>
        <w:rPr>
          <w:rFonts w:ascii="Times New Roman" w:hAnsi="Times New Roman" w:cs="Times New Roman"/>
          <w:b/>
          <w:sz w:val="24"/>
          <w:szCs w:val="24"/>
        </w:rPr>
      </w:pPr>
      <w:r w:rsidRPr="00874DFA">
        <w:rPr>
          <w:rFonts w:ascii="Times New Roman" w:hAnsi="Times New Roman" w:cs="Times New Roman"/>
          <w:b/>
          <w:sz w:val="24"/>
          <w:szCs w:val="24"/>
        </w:rPr>
        <w:t>2.2. Izmaiņas Krimināllikumā</w:t>
      </w:r>
    </w:p>
    <w:p w14:paraId="638F174A" w14:textId="491D3584" w:rsidR="000E08A1" w:rsidRPr="00AE15AD" w:rsidRDefault="00AF5B5C" w:rsidP="000E08A1">
      <w:pPr>
        <w:spacing w:after="0" w:line="240" w:lineRule="auto"/>
        <w:ind w:firstLine="709"/>
        <w:jc w:val="both"/>
        <w:rPr>
          <w:rFonts w:ascii="Times New Roman" w:hAnsi="Times New Roman" w:cs="Times New Roman"/>
          <w:sz w:val="24"/>
          <w:szCs w:val="24"/>
        </w:rPr>
      </w:pPr>
      <w:r w:rsidRPr="00AE15AD">
        <w:rPr>
          <w:rFonts w:ascii="Times New Roman" w:hAnsi="Times New Roman" w:cs="Times New Roman"/>
          <w:sz w:val="24"/>
          <w:szCs w:val="24"/>
        </w:rPr>
        <w:t xml:space="preserve">Papildus izmaiņām Fonda likumā </w:t>
      </w:r>
      <w:r w:rsidR="00814204" w:rsidRPr="00AE15AD">
        <w:rPr>
          <w:rFonts w:ascii="Times New Roman" w:hAnsi="Times New Roman" w:cs="Times New Roman"/>
          <w:sz w:val="24"/>
          <w:szCs w:val="24"/>
        </w:rPr>
        <w:t>2018.</w:t>
      </w:r>
      <w:r w:rsidR="00BB375B" w:rsidRPr="00AE15AD">
        <w:rPr>
          <w:rFonts w:ascii="Times New Roman" w:hAnsi="Times New Roman" w:cs="Times New Roman"/>
          <w:sz w:val="24"/>
          <w:szCs w:val="24"/>
        </w:rPr>
        <w:t> </w:t>
      </w:r>
      <w:r w:rsidR="00814204" w:rsidRPr="00AE15AD">
        <w:rPr>
          <w:rFonts w:ascii="Times New Roman" w:hAnsi="Times New Roman" w:cs="Times New Roman"/>
          <w:sz w:val="24"/>
          <w:szCs w:val="24"/>
        </w:rPr>
        <w:t>gada 1.</w:t>
      </w:r>
      <w:r w:rsidR="00BB375B" w:rsidRPr="00AE15AD">
        <w:rPr>
          <w:rFonts w:ascii="Times New Roman" w:hAnsi="Times New Roman" w:cs="Times New Roman"/>
          <w:sz w:val="24"/>
          <w:szCs w:val="24"/>
        </w:rPr>
        <w:t> </w:t>
      </w:r>
      <w:r w:rsidR="00814204" w:rsidRPr="00AE15AD">
        <w:rPr>
          <w:rFonts w:ascii="Times New Roman" w:hAnsi="Times New Roman" w:cs="Times New Roman"/>
          <w:sz w:val="24"/>
          <w:szCs w:val="24"/>
        </w:rPr>
        <w:t>janvārī stājās spēkā izmaiņas Krimināllikumā, kas paredz, ka personu var saukt pie kriminālatbildības ne tikai par tiesas nolēmuma nepildīšanu, ar kuru personai uzlikts pienākums</w:t>
      </w:r>
      <w:r w:rsidR="008B5EE1" w:rsidRPr="00AE15AD">
        <w:rPr>
          <w:rFonts w:ascii="Times New Roman" w:hAnsi="Times New Roman" w:cs="Times New Roman"/>
          <w:sz w:val="24"/>
          <w:szCs w:val="24"/>
        </w:rPr>
        <w:t>,</w:t>
      </w:r>
      <w:r w:rsidR="00814204" w:rsidRPr="00AE15AD">
        <w:rPr>
          <w:rFonts w:ascii="Times New Roman" w:hAnsi="Times New Roman" w:cs="Times New Roman"/>
          <w:sz w:val="24"/>
          <w:szCs w:val="24"/>
        </w:rPr>
        <w:t xml:space="preserve"> apgādāt un dot uzturu savam bērnam, bet arī </w:t>
      </w:r>
      <w:r w:rsidR="008B5EE1" w:rsidRPr="00AE15AD">
        <w:rPr>
          <w:rFonts w:ascii="Times New Roman" w:hAnsi="Times New Roman" w:cs="Times New Roman"/>
          <w:sz w:val="24"/>
          <w:szCs w:val="24"/>
        </w:rPr>
        <w:t xml:space="preserve">par Fonda administrācijas lēmuma nepildīšanu, kā </w:t>
      </w:r>
      <w:r w:rsidR="00814204" w:rsidRPr="00AE15AD">
        <w:rPr>
          <w:rFonts w:ascii="Times New Roman" w:hAnsi="Times New Roman" w:cs="Times New Roman"/>
          <w:sz w:val="24"/>
          <w:szCs w:val="24"/>
        </w:rPr>
        <w:t>sodu piemērojot īslaicīgu brīvības atņemšanu, piespiedu darbu vai naudas sodu.</w:t>
      </w:r>
    </w:p>
    <w:p w14:paraId="037D535E" w14:textId="508E1C55" w:rsidR="000E08A1" w:rsidRPr="00AE15AD" w:rsidRDefault="000E08A1" w:rsidP="000E08A1">
      <w:pPr>
        <w:spacing w:after="0" w:line="240" w:lineRule="auto"/>
        <w:ind w:firstLine="709"/>
        <w:jc w:val="both"/>
        <w:rPr>
          <w:rFonts w:ascii="Times New Roman" w:hAnsi="Times New Roman" w:cs="Times New Roman"/>
          <w:color w:val="000000" w:themeColor="text1"/>
          <w:sz w:val="24"/>
          <w:szCs w:val="24"/>
        </w:rPr>
      </w:pPr>
      <w:r w:rsidRPr="00AE15AD">
        <w:rPr>
          <w:rFonts w:ascii="Times New Roman" w:hAnsi="Times New Roman" w:cs="Times New Roman"/>
          <w:color w:val="000000" w:themeColor="text1"/>
          <w:sz w:val="24"/>
          <w:szCs w:val="24"/>
        </w:rPr>
        <w:t xml:space="preserve">Neskatoties uz minēto regulējumu Krimināllikumā, praksē šī norma nedarbojas, jo izmeklēšanas iestādēm ir problemātiski pierādīt noziedzīgā nodarījuma subjektīvo pusi, tas ir, ka persona tīši un apzināti nepilda tiesas nolēmumu vai Fonda administrācijas lēmumu, tādā veidā radot zaudējumus cietušajam. </w:t>
      </w:r>
      <w:bookmarkStart w:id="3" w:name="_Hlk514071211"/>
      <w:r w:rsidRPr="00AE15AD">
        <w:rPr>
          <w:rFonts w:ascii="Times New Roman" w:hAnsi="Times New Roman" w:cs="Times New Roman"/>
          <w:color w:val="000000" w:themeColor="text1"/>
          <w:sz w:val="24"/>
          <w:szCs w:val="24"/>
        </w:rPr>
        <w:t>Piemēram, Fonda administrācija šā gada februārī iesniedza iesniegumu policijai, norādot, ka saņēmusi informāciju no Valsts ieņēmumu dienesta (turpmāk – VID), ka parādnieks apzināti izvairās saņemt darba algu un apgādāt bērnu. Parādnieks sniedzot paskaidrojumus policijā, norādījis, ka viņam ir sezonāls darbs, līdz ar to bērnu nodrošina ar uzturlīdzekļiem tad, kad tas ir iespējams. Rezultātā policija pieņēmusi lēmumu par atteikšanos ierosināt kriminālprocesu saskaņā ar Krimināllikuma 170.</w:t>
      </w:r>
      <w:r w:rsidR="00B015E7" w:rsidRPr="00AE15AD">
        <w:rPr>
          <w:rFonts w:ascii="Times New Roman" w:hAnsi="Times New Roman" w:cs="Times New Roman"/>
          <w:color w:val="000000" w:themeColor="text1"/>
          <w:sz w:val="24"/>
          <w:szCs w:val="24"/>
        </w:rPr>
        <w:t> </w:t>
      </w:r>
      <w:r w:rsidRPr="00AE15AD">
        <w:rPr>
          <w:rFonts w:ascii="Times New Roman" w:hAnsi="Times New Roman" w:cs="Times New Roman"/>
          <w:color w:val="000000" w:themeColor="text1"/>
          <w:sz w:val="24"/>
          <w:szCs w:val="24"/>
        </w:rPr>
        <w:t>pantu, norādot, ka lietā nav saskatāmas noziedzīga nodarījuma subjektīvas pazīmes – tiešs nodoms, kad vainīgais apzinās savas darbības kaitīgumu, un paredz, ka cietušajam radīs zaudējumus, jo šajā gadījumā parādniekam ir sezonāls darbs un neregulāri ienākumi, līdz ar to viņam nav nodoma izvairīties saņemt oficiālu darba algu. Parādnieks nodrošina bērnu savu iespēju robežās.</w:t>
      </w:r>
      <w:bookmarkEnd w:id="3"/>
    </w:p>
    <w:p w14:paraId="79F3FCAF" w14:textId="5E734B9B" w:rsidR="000E08A1" w:rsidRPr="00874DFA" w:rsidRDefault="000E08A1" w:rsidP="000E08A1">
      <w:pPr>
        <w:spacing w:after="0" w:line="240" w:lineRule="auto"/>
        <w:ind w:firstLine="709"/>
        <w:jc w:val="both"/>
        <w:rPr>
          <w:rFonts w:ascii="Times New Roman" w:hAnsi="Times New Roman" w:cs="Times New Roman"/>
        </w:rPr>
      </w:pPr>
      <w:r w:rsidRPr="00AE15AD">
        <w:rPr>
          <w:rFonts w:ascii="Times New Roman" w:hAnsi="Times New Roman" w:cs="Times New Roman"/>
          <w:color w:val="000000" w:themeColor="text1"/>
          <w:sz w:val="24"/>
          <w:szCs w:val="24"/>
        </w:rPr>
        <w:t xml:space="preserve">Kā liecina statistikas dati, tad </w:t>
      </w:r>
      <w:r w:rsidR="00C86AD1" w:rsidRPr="00AE15AD">
        <w:rPr>
          <w:rFonts w:ascii="Times New Roman" w:hAnsi="Times New Roman" w:cs="Times New Roman"/>
          <w:color w:val="000000" w:themeColor="text1"/>
          <w:sz w:val="24"/>
          <w:szCs w:val="24"/>
        </w:rPr>
        <w:t xml:space="preserve">tiesā </w:t>
      </w:r>
      <w:r w:rsidRPr="00AE15AD">
        <w:rPr>
          <w:rFonts w:ascii="Times New Roman" w:hAnsi="Times New Roman" w:cs="Times New Roman"/>
          <w:color w:val="000000" w:themeColor="text1"/>
          <w:sz w:val="24"/>
          <w:szCs w:val="24"/>
        </w:rPr>
        <w:t>lietas par personas saukšanu pie kriminālatbildības izskat</w:t>
      </w:r>
      <w:r w:rsidR="00C86AD1" w:rsidRPr="00AE15AD">
        <w:rPr>
          <w:rFonts w:ascii="Times New Roman" w:hAnsi="Times New Roman" w:cs="Times New Roman"/>
          <w:color w:val="000000" w:themeColor="text1"/>
          <w:sz w:val="24"/>
          <w:szCs w:val="24"/>
        </w:rPr>
        <w:t>a</w:t>
      </w:r>
      <w:r w:rsidRPr="00AE15AD">
        <w:rPr>
          <w:rFonts w:ascii="Times New Roman" w:hAnsi="Times New Roman" w:cs="Times New Roman"/>
          <w:color w:val="000000" w:themeColor="text1"/>
          <w:sz w:val="24"/>
          <w:szCs w:val="24"/>
        </w:rPr>
        <w:t xml:space="preserve"> ļoti maz</w:t>
      </w:r>
      <w:r w:rsidR="00C86AD1" w:rsidRPr="00AE15AD">
        <w:rPr>
          <w:rFonts w:ascii="Times New Roman" w:hAnsi="Times New Roman" w:cs="Times New Roman"/>
          <w:color w:val="000000" w:themeColor="text1"/>
          <w:sz w:val="24"/>
          <w:szCs w:val="24"/>
        </w:rPr>
        <w:t>:</w:t>
      </w:r>
      <w:r w:rsidRPr="00AE15AD">
        <w:rPr>
          <w:rFonts w:ascii="Times New Roman" w:hAnsi="Times New Roman" w:cs="Times New Roman"/>
          <w:color w:val="000000" w:themeColor="text1"/>
          <w:sz w:val="24"/>
          <w:szCs w:val="24"/>
        </w:rPr>
        <w:t xml:space="preserve"> 2010.</w:t>
      </w:r>
      <w:r w:rsidR="00C86AD1" w:rsidRPr="00AE15AD">
        <w:rPr>
          <w:rFonts w:ascii="Times New Roman" w:hAnsi="Times New Roman" w:cs="Times New Roman"/>
          <w:color w:val="000000" w:themeColor="text1"/>
          <w:sz w:val="24"/>
          <w:szCs w:val="24"/>
        </w:rPr>
        <w:t> </w:t>
      </w:r>
      <w:r w:rsidRPr="00AE15AD">
        <w:rPr>
          <w:rFonts w:ascii="Times New Roman" w:hAnsi="Times New Roman" w:cs="Times New Roman"/>
          <w:color w:val="000000" w:themeColor="text1"/>
          <w:sz w:val="24"/>
          <w:szCs w:val="24"/>
        </w:rPr>
        <w:t>gadā izskatītas 19 lietas, 2011.</w:t>
      </w:r>
      <w:r w:rsidR="00C86AD1" w:rsidRPr="00AE15AD">
        <w:rPr>
          <w:rFonts w:ascii="Times New Roman" w:hAnsi="Times New Roman" w:cs="Times New Roman"/>
          <w:color w:val="000000" w:themeColor="text1"/>
          <w:sz w:val="24"/>
          <w:szCs w:val="24"/>
        </w:rPr>
        <w:t> </w:t>
      </w:r>
      <w:r w:rsidRPr="00AE15AD">
        <w:rPr>
          <w:rFonts w:ascii="Times New Roman" w:hAnsi="Times New Roman" w:cs="Times New Roman"/>
          <w:color w:val="000000" w:themeColor="text1"/>
          <w:sz w:val="24"/>
          <w:szCs w:val="24"/>
        </w:rPr>
        <w:t xml:space="preserve">gadā </w:t>
      </w:r>
      <w:r w:rsidR="00C86AD1" w:rsidRPr="00AE15AD">
        <w:rPr>
          <w:rFonts w:ascii="Times New Roman" w:hAnsi="Times New Roman" w:cs="Times New Roman"/>
          <w:color w:val="000000" w:themeColor="text1"/>
          <w:sz w:val="24"/>
          <w:szCs w:val="24"/>
        </w:rPr>
        <w:t xml:space="preserve">- </w:t>
      </w:r>
      <w:r w:rsidRPr="00AE15AD">
        <w:rPr>
          <w:rFonts w:ascii="Times New Roman" w:hAnsi="Times New Roman" w:cs="Times New Roman"/>
          <w:color w:val="000000" w:themeColor="text1"/>
          <w:sz w:val="24"/>
          <w:szCs w:val="24"/>
        </w:rPr>
        <w:t xml:space="preserve">7, </w:t>
      </w:r>
      <w:r w:rsidR="00C86AD1" w:rsidRPr="00AE15AD">
        <w:rPr>
          <w:rFonts w:ascii="Times New Roman" w:hAnsi="Times New Roman" w:cs="Times New Roman"/>
          <w:color w:val="000000" w:themeColor="text1"/>
          <w:sz w:val="24"/>
          <w:szCs w:val="24"/>
        </w:rPr>
        <w:t>2</w:t>
      </w:r>
      <w:r w:rsidRPr="00AE15AD">
        <w:rPr>
          <w:rFonts w:ascii="Times New Roman" w:hAnsi="Times New Roman" w:cs="Times New Roman"/>
          <w:color w:val="000000" w:themeColor="text1"/>
          <w:sz w:val="24"/>
          <w:szCs w:val="24"/>
        </w:rPr>
        <w:t>012.</w:t>
      </w:r>
      <w:r w:rsidR="00C86AD1" w:rsidRPr="00AE15AD">
        <w:rPr>
          <w:rFonts w:ascii="Times New Roman" w:hAnsi="Times New Roman" w:cs="Times New Roman"/>
          <w:color w:val="000000" w:themeColor="text1"/>
          <w:sz w:val="24"/>
          <w:szCs w:val="24"/>
        </w:rPr>
        <w:t> </w:t>
      </w:r>
      <w:r w:rsidRPr="00AE15AD">
        <w:rPr>
          <w:rFonts w:ascii="Times New Roman" w:hAnsi="Times New Roman" w:cs="Times New Roman"/>
          <w:color w:val="000000" w:themeColor="text1"/>
          <w:sz w:val="24"/>
          <w:szCs w:val="24"/>
        </w:rPr>
        <w:t>gadā</w:t>
      </w:r>
      <w:r w:rsidR="00C86AD1" w:rsidRPr="00AE15AD">
        <w:rPr>
          <w:rFonts w:ascii="Times New Roman" w:hAnsi="Times New Roman" w:cs="Times New Roman"/>
          <w:color w:val="000000" w:themeColor="text1"/>
          <w:sz w:val="24"/>
          <w:szCs w:val="24"/>
        </w:rPr>
        <w:t xml:space="preserve"> -</w:t>
      </w:r>
      <w:r w:rsidRPr="00AE15AD">
        <w:rPr>
          <w:rFonts w:ascii="Times New Roman" w:hAnsi="Times New Roman" w:cs="Times New Roman"/>
          <w:color w:val="000000" w:themeColor="text1"/>
          <w:sz w:val="24"/>
          <w:szCs w:val="24"/>
        </w:rPr>
        <w:t xml:space="preserve"> 7, 2013.</w:t>
      </w:r>
      <w:r w:rsidR="00C86AD1" w:rsidRPr="00AE15AD">
        <w:rPr>
          <w:rFonts w:ascii="Times New Roman" w:hAnsi="Times New Roman" w:cs="Times New Roman"/>
          <w:color w:val="000000" w:themeColor="text1"/>
          <w:sz w:val="24"/>
          <w:szCs w:val="24"/>
        </w:rPr>
        <w:t> </w:t>
      </w:r>
      <w:r w:rsidRPr="00AE15AD">
        <w:rPr>
          <w:rFonts w:ascii="Times New Roman" w:hAnsi="Times New Roman" w:cs="Times New Roman"/>
          <w:color w:val="000000" w:themeColor="text1"/>
          <w:sz w:val="24"/>
          <w:szCs w:val="24"/>
        </w:rPr>
        <w:t>gadā</w:t>
      </w:r>
      <w:r w:rsidR="00C86AD1" w:rsidRPr="00AE15AD">
        <w:rPr>
          <w:rFonts w:ascii="Times New Roman" w:hAnsi="Times New Roman" w:cs="Times New Roman"/>
          <w:color w:val="000000" w:themeColor="text1"/>
          <w:sz w:val="24"/>
          <w:szCs w:val="24"/>
        </w:rPr>
        <w:t xml:space="preserve"> - </w:t>
      </w:r>
      <w:r w:rsidRPr="00AE15AD">
        <w:rPr>
          <w:rFonts w:ascii="Times New Roman" w:hAnsi="Times New Roman" w:cs="Times New Roman"/>
          <w:color w:val="000000" w:themeColor="text1"/>
          <w:sz w:val="24"/>
          <w:szCs w:val="24"/>
        </w:rPr>
        <w:t>2, 2014.</w:t>
      </w:r>
      <w:r w:rsidR="00C86AD1" w:rsidRPr="00AE15AD">
        <w:rPr>
          <w:rFonts w:ascii="Times New Roman" w:hAnsi="Times New Roman" w:cs="Times New Roman"/>
          <w:color w:val="000000" w:themeColor="text1"/>
          <w:sz w:val="24"/>
          <w:szCs w:val="24"/>
        </w:rPr>
        <w:t> </w:t>
      </w:r>
      <w:r w:rsidRPr="00AE15AD">
        <w:rPr>
          <w:rFonts w:ascii="Times New Roman" w:hAnsi="Times New Roman" w:cs="Times New Roman"/>
          <w:color w:val="000000" w:themeColor="text1"/>
          <w:sz w:val="24"/>
          <w:szCs w:val="24"/>
        </w:rPr>
        <w:t xml:space="preserve">gadā </w:t>
      </w:r>
      <w:r w:rsidR="00C86AD1" w:rsidRPr="00AE15AD">
        <w:rPr>
          <w:rFonts w:ascii="Times New Roman" w:hAnsi="Times New Roman" w:cs="Times New Roman"/>
          <w:color w:val="000000" w:themeColor="text1"/>
          <w:sz w:val="24"/>
          <w:szCs w:val="24"/>
        </w:rPr>
        <w:t xml:space="preserve">- </w:t>
      </w:r>
      <w:r w:rsidRPr="00AE15AD">
        <w:rPr>
          <w:rFonts w:ascii="Times New Roman" w:hAnsi="Times New Roman" w:cs="Times New Roman"/>
          <w:color w:val="000000" w:themeColor="text1"/>
          <w:sz w:val="24"/>
          <w:szCs w:val="24"/>
        </w:rPr>
        <w:t>2, 2015.</w:t>
      </w:r>
      <w:r w:rsidR="00C86AD1" w:rsidRPr="00AE15AD">
        <w:rPr>
          <w:rFonts w:ascii="Times New Roman" w:hAnsi="Times New Roman" w:cs="Times New Roman"/>
          <w:color w:val="000000" w:themeColor="text1"/>
          <w:sz w:val="24"/>
          <w:szCs w:val="24"/>
        </w:rPr>
        <w:t> </w:t>
      </w:r>
      <w:r w:rsidRPr="00AE15AD">
        <w:rPr>
          <w:rFonts w:ascii="Times New Roman" w:hAnsi="Times New Roman" w:cs="Times New Roman"/>
          <w:color w:val="000000" w:themeColor="text1"/>
          <w:sz w:val="24"/>
          <w:szCs w:val="24"/>
        </w:rPr>
        <w:t xml:space="preserve">gadā </w:t>
      </w:r>
      <w:r w:rsidR="00C86AD1" w:rsidRPr="00AE15AD">
        <w:rPr>
          <w:rFonts w:ascii="Times New Roman" w:hAnsi="Times New Roman" w:cs="Times New Roman"/>
          <w:color w:val="000000" w:themeColor="text1"/>
          <w:sz w:val="24"/>
          <w:szCs w:val="24"/>
        </w:rPr>
        <w:t xml:space="preserve">- </w:t>
      </w:r>
      <w:r w:rsidRPr="00AE15AD">
        <w:rPr>
          <w:rFonts w:ascii="Times New Roman" w:hAnsi="Times New Roman" w:cs="Times New Roman"/>
          <w:color w:val="000000" w:themeColor="text1"/>
          <w:sz w:val="24"/>
          <w:szCs w:val="24"/>
        </w:rPr>
        <w:t>2, 2016.</w:t>
      </w:r>
      <w:r w:rsidR="00C86AD1" w:rsidRPr="00AE15AD">
        <w:rPr>
          <w:rFonts w:ascii="Times New Roman" w:hAnsi="Times New Roman" w:cs="Times New Roman"/>
          <w:color w:val="000000" w:themeColor="text1"/>
          <w:sz w:val="24"/>
          <w:szCs w:val="24"/>
        </w:rPr>
        <w:t> </w:t>
      </w:r>
      <w:r w:rsidRPr="00AE15AD">
        <w:rPr>
          <w:rFonts w:ascii="Times New Roman" w:hAnsi="Times New Roman" w:cs="Times New Roman"/>
          <w:color w:val="000000" w:themeColor="text1"/>
          <w:sz w:val="24"/>
          <w:szCs w:val="24"/>
        </w:rPr>
        <w:t xml:space="preserve">gadā </w:t>
      </w:r>
      <w:r w:rsidR="00C86AD1" w:rsidRPr="00AE15AD">
        <w:rPr>
          <w:rFonts w:ascii="Times New Roman" w:hAnsi="Times New Roman" w:cs="Times New Roman"/>
          <w:color w:val="000000" w:themeColor="text1"/>
          <w:sz w:val="24"/>
          <w:szCs w:val="24"/>
        </w:rPr>
        <w:t xml:space="preserve">- </w:t>
      </w:r>
      <w:r w:rsidRPr="00AE15AD">
        <w:rPr>
          <w:rFonts w:ascii="Times New Roman" w:hAnsi="Times New Roman" w:cs="Times New Roman"/>
          <w:color w:val="000000" w:themeColor="text1"/>
          <w:sz w:val="24"/>
          <w:szCs w:val="24"/>
        </w:rPr>
        <w:t xml:space="preserve">2, 2017. gadā </w:t>
      </w:r>
      <w:r w:rsidR="00C86AD1" w:rsidRPr="00AE15AD">
        <w:rPr>
          <w:rFonts w:ascii="Times New Roman" w:hAnsi="Times New Roman" w:cs="Times New Roman"/>
          <w:color w:val="000000" w:themeColor="text1"/>
          <w:sz w:val="24"/>
          <w:szCs w:val="24"/>
        </w:rPr>
        <w:t xml:space="preserve">- </w:t>
      </w:r>
      <w:r w:rsidRPr="00AE15AD">
        <w:rPr>
          <w:rFonts w:ascii="Times New Roman" w:hAnsi="Times New Roman" w:cs="Times New Roman"/>
          <w:color w:val="000000" w:themeColor="text1"/>
          <w:sz w:val="24"/>
          <w:szCs w:val="24"/>
        </w:rPr>
        <w:t xml:space="preserve">2 </w:t>
      </w:r>
      <w:r w:rsidR="00C86AD1" w:rsidRPr="00AE15AD">
        <w:rPr>
          <w:rFonts w:ascii="Times New Roman" w:hAnsi="Times New Roman" w:cs="Times New Roman"/>
          <w:color w:val="000000" w:themeColor="text1"/>
          <w:sz w:val="24"/>
          <w:szCs w:val="24"/>
        </w:rPr>
        <w:t>un</w:t>
      </w:r>
      <w:r w:rsidRPr="00AE15AD">
        <w:rPr>
          <w:rFonts w:ascii="Times New Roman" w:hAnsi="Times New Roman" w:cs="Times New Roman"/>
          <w:color w:val="000000" w:themeColor="text1"/>
          <w:sz w:val="24"/>
          <w:szCs w:val="24"/>
        </w:rPr>
        <w:t xml:space="preserve"> 2018.</w:t>
      </w:r>
      <w:r w:rsidR="00C86AD1" w:rsidRPr="00AE15AD">
        <w:rPr>
          <w:rFonts w:ascii="Times New Roman" w:hAnsi="Times New Roman" w:cs="Times New Roman"/>
          <w:color w:val="000000" w:themeColor="text1"/>
          <w:sz w:val="24"/>
          <w:szCs w:val="24"/>
        </w:rPr>
        <w:t> </w:t>
      </w:r>
      <w:r w:rsidRPr="00AE15AD">
        <w:rPr>
          <w:rFonts w:ascii="Times New Roman" w:hAnsi="Times New Roman" w:cs="Times New Roman"/>
          <w:color w:val="000000" w:themeColor="text1"/>
          <w:sz w:val="24"/>
          <w:szCs w:val="24"/>
        </w:rPr>
        <w:t xml:space="preserve">gadā </w:t>
      </w:r>
      <w:r w:rsidR="00C86AD1" w:rsidRPr="00AE15AD">
        <w:rPr>
          <w:rFonts w:ascii="Times New Roman" w:hAnsi="Times New Roman" w:cs="Times New Roman"/>
          <w:color w:val="000000" w:themeColor="text1"/>
          <w:sz w:val="24"/>
          <w:szCs w:val="24"/>
        </w:rPr>
        <w:t>- 0</w:t>
      </w:r>
      <w:r w:rsidRPr="00AE15AD">
        <w:rPr>
          <w:rFonts w:ascii="Times New Roman" w:hAnsi="Times New Roman" w:cs="Times New Roman"/>
          <w:color w:val="000000" w:themeColor="text1"/>
          <w:sz w:val="24"/>
          <w:szCs w:val="24"/>
        </w:rPr>
        <w:t>.</w:t>
      </w:r>
    </w:p>
    <w:p w14:paraId="32CF3F3E" w14:textId="273F206F" w:rsidR="00A279E7" w:rsidRPr="00AE15AD" w:rsidRDefault="00C86AD1" w:rsidP="00874DFA">
      <w:pPr>
        <w:tabs>
          <w:tab w:val="left" w:pos="-142"/>
        </w:tabs>
        <w:spacing w:after="0" w:line="240" w:lineRule="auto"/>
        <w:jc w:val="both"/>
        <w:rPr>
          <w:rFonts w:ascii="Times New Roman" w:hAnsi="Times New Roman" w:cs="Times New Roman"/>
          <w:sz w:val="24"/>
          <w:szCs w:val="24"/>
        </w:rPr>
      </w:pPr>
      <w:r w:rsidRPr="00AE15AD">
        <w:rPr>
          <w:rFonts w:ascii="Times New Roman" w:hAnsi="Times New Roman" w:cs="Times New Roman"/>
          <w:sz w:val="24"/>
          <w:szCs w:val="24"/>
        </w:rPr>
        <w:lastRenderedPageBreak/>
        <w:tab/>
      </w:r>
      <w:r w:rsidR="000B3E42" w:rsidRPr="00AE15AD">
        <w:rPr>
          <w:rFonts w:ascii="Times New Roman" w:hAnsi="Times New Roman" w:cs="Times New Roman"/>
          <w:sz w:val="24"/>
          <w:szCs w:val="24"/>
        </w:rPr>
        <w:t xml:space="preserve">Tāpēc </w:t>
      </w:r>
      <w:r w:rsidR="00785443" w:rsidRPr="00AE15AD">
        <w:rPr>
          <w:rFonts w:ascii="Times New Roman" w:hAnsi="Times New Roman" w:cs="Times New Roman"/>
          <w:sz w:val="24"/>
          <w:szCs w:val="24"/>
        </w:rPr>
        <w:t>Tieslietu ministrija šobrīd izstrādā grozījumus Fonda likumā, lai Krimināllikuma 170.</w:t>
      </w:r>
      <w:r w:rsidRPr="00AE15AD">
        <w:rPr>
          <w:rFonts w:ascii="Times New Roman" w:hAnsi="Times New Roman" w:cs="Times New Roman"/>
          <w:sz w:val="24"/>
          <w:szCs w:val="24"/>
        </w:rPr>
        <w:t> </w:t>
      </w:r>
      <w:r w:rsidR="00785443" w:rsidRPr="00AE15AD">
        <w:rPr>
          <w:rFonts w:ascii="Times New Roman" w:hAnsi="Times New Roman" w:cs="Times New Roman"/>
          <w:sz w:val="24"/>
          <w:szCs w:val="24"/>
        </w:rPr>
        <w:t>pantu padarītu efektīvāk piemērojamu</w:t>
      </w:r>
      <w:r w:rsidR="00C46473" w:rsidRPr="00AE15AD">
        <w:rPr>
          <w:rFonts w:ascii="Times New Roman" w:hAnsi="Times New Roman" w:cs="Times New Roman"/>
          <w:sz w:val="24"/>
          <w:szCs w:val="24"/>
        </w:rPr>
        <w:t xml:space="preserve"> (skatīt Ziņojuma </w:t>
      </w:r>
      <w:r w:rsidR="00303003" w:rsidRPr="00AE15AD">
        <w:rPr>
          <w:rFonts w:ascii="Times New Roman" w:hAnsi="Times New Roman" w:cs="Times New Roman"/>
          <w:sz w:val="24"/>
          <w:szCs w:val="24"/>
        </w:rPr>
        <w:t>5</w:t>
      </w:r>
      <w:r w:rsidR="00C46473" w:rsidRPr="00AE15AD">
        <w:rPr>
          <w:rFonts w:ascii="Times New Roman" w:hAnsi="Times New Roman" w:cs="Times New Roman"/>
          <w:sz w:val="24"/>
          <w:szCs w:val="24"/>
        </w:rPr>
        <w:t>.</w:t>
      </w:r>
      <w:r w:rsidRPr="00AE15AD">
        <w:rPr>
          <w:rFonts w:ascii="Times New Roman" w:hAnsi="Times New Roman" w:cs="Times New Roman"/>
          <w:sz w:val="24"/>
          <w:szCs w:val="24"/>
        </w:rPr>
        <w:t> </w:t>
      </w:r>
      <w:r w:rsidR="00C46473" w:rsidRPr="00AE15AD">
        <w:rPr>
          <w:rFonts w:ascii="Times New Roman" w:hAnsi="Times New Roman" w:cs="Times New Roman"/>
          <w:sz w:val="24"/>
          <w:szCs w:val="24"/>
        </w:rPr>
        <w:t>sadaļu).</w:t>
      </w:r>
    </w:p>
    <w:p w14:paraId="53B9FD9F" w14:textId="1E45F987" w:rsidR="00032959" w:rsidRPr="00AE15AD" w:rsidRDefault="00C86AD1" w:rsidP="00874DFA">
      <w:pPr>
        <w:spacing w:after="0" w:line="240" w:lineRule="auto"/>
        <w:jc w:val="both"/>
        <w:rPr>
          <w:rFonts w:ascii="Times New Roman" w:hAnsi="Times New Roman" w:cs="Times New Roman"/>
          <w:sz w:val="24"/>
          <w:szCs w:val="24"/>
        </w:rPr>
      </w:pPr>
      <w:r w:rsidRPr="00AE15AD">
        <w:rPr>
          <w:rFonts w:ascii="Times New Roman" w:hAnsi="Times New Roman" w:cs="Times New Roman"/>
          <w:sz w:val="24"/>
          <w:szCs w:val="24"/>
        </w:rPr>
        <w:tab/>
        <w:t>K</w:t>
      </w:r>
      <w:r w:rsidR="00BB34E6" w:rsidRPr="00AE15AD">
        <w:rPr>
          <w:rFonts w:ascii="Times New Roman" w:hAnsi="Times New Roman" w:cs="Times New Roman"/>
          <w:sz w:val="24"/>
          <w:szCs w:val="24"/>
        </w:rPr>
        <w:t xml:space="preserve">riminālatbildība par bērna nenodrošināšanu ar uzturlīdzekļiem paredzēta arī ārvalstīs, </w:t>
      </w:r>
      <w:r w:rsidR="000E0F7F" w:rsidRPr="00AE15AD">
        <w:rPr>
          <w:rFonts w:ascii="Times New Roman" w:hAnsi="Times New Roman" w:cs="Times New Roman"/>
          <w:sz w:val="24"/>
          <w:szCs w:val="24"/>
        </w:rPr>
        <w:t xml:space="preserve">piemēram, Lietuvā un Francijā. </w:t>
      </w:r>
      <w:r w:rsidR="00032959" w:rsidRPr="00AE15AD">
        <w:rPr>
          <w:rFonts w:ascii="Times New Roman" w:hAnsi="Times New Roman" w:cs="Times New Roman"/>
          <w:sz w:val="24"/>
          <w:szCs w:val="24"/>
        </w:rPr>
        <w:t>Kā liecina statistikas dati, piemēram, Lietuvā 2016.</w:t>
      </w:r>
      <w:r w:rsidRPr="00AE15AD">
        <w:rPr>
          <w:rFonts w:ascii="Times New Roman" w:hAnsi="Times New Roman" w:cs="Times New Roman"/>
          <w:sz w:val="24"/>
          <w:szCs w:val="24"/>
        </w:rPr>
        <w:t> </w:t>
      </w:r>
      <w:r w:rsidR="00032959" w:rsidRPr="00AE15AD">
        <w:rPr>
          <w:rFonts w:ascii="Times New Roman" w:hAnsi="Times New Roman" w:cs="Times New Roman"/>
          <w:sz w:val="24"/>
          <w:szCs w:val="24"/>
        </w:rPr>
        <w:t>gadā policijā saņemti 105 pieteikumi par lietas ierosināšanu gadījumā, kad vecāks nenodrošina bērnu ar uzturlīdzekļiem.</w:t>
      </w:r>
    </w:p>
    <w:p w14:paraId="21439D46" w14:textId="399B96D7" w:rsidR="00BB34E6" w:rsidRPr="00AE15AD" w:rsidRDefault="00C86AD1" w:rsidP="00874DFA">
      <w:pPr>
        <w:spacing w:after="0" w:line="240" w:lineRule="auto"/>
        <w:jc w:val="both"/>
        <w:rPr>
          <w:rFonts w:ascii="Times New Roman" w:hAnsi="Times New Roman" w:cs="Times New Roman"/>
          <w:sz w:val="24"/>
          <w:szCs w:val="24"/>
        </w:rPr>
      </w:pPr>
      <w:r w:rsidRPr="00AE15AD">
        <w:rPr>
          <w:rFonts w:ascii="Times New Roman" w:hAnsi="Times New Roman" w:cs="Times New Roman"/>
          <w:sz w:val="24"/>
          <w:szCs w:val="24"/>
        </w:rPr>
        <w:tab/>
      </w:r>
      <w:r w:rsidR="00820EF9" w:rsidRPr="00AE15AD">
        <w:rPr>
          <w:rFonts w:ascii="Times New Roman" w:hAnsi="Times New Roman" w:cs="Times New Roman"/>
          <w:sz w:val="24"/>
          <w:szCs w:val="24"/>
        </w:rPr>
        <w:t>Francijā</w:t>
      </w:r>
      <w:r w:rsidR="00032959" w:rsidRPr="00AE15AD">
        <w:rPr>
          <w:rFonts w:ascii="Times New Roman" w:hAnsi="Times New Roman" w:cs="Times New Roman"/>
          <w:sz w:val="24"/>
          <w:szCs w:val="24"/>
        </w:rPr>
        <w:t xml:space="preserve"> par bērna nenodrošināšanu ar uzturlīdzekļiem kā sod</w:t>
      </w:r>
      <w:r w:rsidRPr="00AE15AD">
        <w:rPr>
          <w:rFonts w:ascii="Times New Roman" w:hAnsi="Times New Roman" w:cs="Times New Roman"/>
          <w:sz w:val="24"/>
          <w:szCs w:val="24"/>
        </w:rPr>
        <w:t>s</w:t>
      </w:r>
      <w:r w:rsidR="00032959" w:rsidRPr="00AE15AD">
        <w:rPr>
          <w:rFonts w:ascii="Times New Roman" w:hAnsi="Times New Roman" w:cs="Times New Roman"/>
          <w:sz w:val="24"/>
          <w:szCs w:val="24"/>
        </w:rPr>
        <w:t xml:space="preserve"> paredzēta brīvības atņemšana uz laiku līdz 2 gadiem un naudas sods līdz 15000 </w:t>
      </w:r>
      <w:proofErr w:type="spellStart"/>
      <w:r w:rsidR="00B00D50" w:rsidRPr="00AE15AD">
        <w:rPr>
          <w:rFonts w:ascii="Times New Roman" w:hAnsi="Times New Roman" w:cs="Times New Roman"/>
          <w:i/>
          <w:sz w:val="24"/>
          <w:szCs w:val="24"/>
        </w:rPr>
        <w:t>euro</w:t>
      </w:r>
      <w:proofErr w:type="spellEnd"/>
      <w:r w:rsidRPr="00AE15AD">
        <w:rPr>
          <w:rFonts w:ascii="Times New Roman" w:hAnsi="Times New Roman" w:cs="Times New Roman"/>
          <w:sz w:val="24"/>
          <w:szCs w:val="24"/>
        </w:rPr>
        <w:t xml:space="preserve">. </w:t>
      </w:r>
      <w:r w:rsidR="00032959" w:rsidRPr="00AE15AD">
        <w:rPr>
          <w:rFonts w:ascii="Times New Roman" w:hAnsi="Times New Roman" w:cs="Times New Roman"/>
          <w:sz w:val="24"/>
          <w:szCs w:val="24"/>
        </w:rPr>
        <w:t xml:space="preserve">Latvijā Krimināllikumā noteiktie sodi </w:t>
      </w:r>
      <w:r w:rsidR="00820EF9" w:rsidRPr="00AE15AD">
        <w:rPr>
          <w:rFonts w:ascii="Times New Roman" w:hAnsi="Times New Roman" w:cs="Times New Roman"/>
          <w:sz w:val="24"/>
          <w:szCs w:val="24"/>
        </w:rPr>
        <w:t>personai</w:t>
      </w:r>
      <w:r w:rsidR="00BD0BD7" w:rsidRPr="00AE15AD">
        <w:rPr>
          <w:rFonts w:ascii="Times New Roman" w:hAnsi="Times New Roman" w:cs="Times New Roman"/>
          <w:sz w:val="24"/>
          <w:szCs w:val="24"/>
        </w:rPr>
        <w:t xml:space="preserve">, kura nenodrošina bērnu ar uzturlīdzekļiem, </w:t>
      </w:r>
      <w:r w:rsidR="00820EF9" w:rsidRPr="00AE15AD">
        <w:rPr>
          <w:rFonts w:ascii="Times New Roman" w:hAnsi="Times New Roman" w:cs="Times New Roman"/>
          <w:sz w:val="24"/>
          <w:szCs w:val="24"/>
        </w:rPr>
        <w:t xml:space="preserve">ir </w:t>
      </w:r>
      <w:r w:rsidR="00032959" w:rsidRPr="00AE15AD">
        <w:rPr>
          <w:rFonts w:ascii="Times New Roman" w:hAnsi="Times New Roman" w:cs="Times New Roman"/>
          <w:sz w:val="24"/>
          <w:szCs w:val="24"/>
        </w:rPr>
        <w:t xml:space="preserve">piespiedu </w:t>
      </w:r>
      <w:r w:rsidR="00820EF9" w:rsidRPr="00AE15AD">
        <w:rPr>
          <w:rFonts w:ascii="Times New Roman" w:hAnsi="Times New Roman" w:cs="Times New Roman"/>
          <w:sz w:val="24"/>
          <w:szCs w:val="24"/>
        </w:rPr>
        <w:t>darbs</w:t>
      </w:r>
      <w:r w:rsidR="00303003" w:rsidRPr="00AE15AD">
        <w:rPr>
          <w:rFonts w:ascii="Times New Roman" w:hAnsi="Times New Roman" w:cs="Times New Roman"/>
          <w:sz w:val="24"/>
          <w:szCs w:val="24"/>
        </w:rPr>
        <w:t xml:space="preserve">, </w:t>
      </w:r>
      <w:r w:rsidR="00820EF9" w:rsidRPr="00AE15AD">
        <w:rPr>
          <w:rFonts w:ascii="Times New Roman" w:hAnsi="Times New Roman" w:cs="Times New Roman"/>
          <w:sz w:val="24"/>
          <w:szCs w:val="24"/>
        </w:rPr>
        <w:t xml:space="preserve">īslaicīgā </w:t>
      </w:r>
      <w:r w:rsidR="00303003" w:rsidRPr="00AE15AD">
        <w:rPr>
          <w:rFonts w:ascii="Times New Roman" w:hAnsi="Times New Roman" w:cs="Times New Roman"/>
          <w:sz w:val="24"/>
          <w:szCs w:val="24"/>
        </w:rPr>
        <w:t xml:space="preserve">brīvības </w:t>
      </w:r>
      <w:r w:rsidR="00820EF9" w:rsidRPr="00AE15AD">
        <w:rPr>
          <w:rFonts w:ascii="Times New Roman" w:hAnsi="Times New Roman" w:cs="Times New Roman"/>
          <w:sz w:val="24"/>
          <w:szCs w:val="24"/>
        </w:rPr>
        <w:t xml:space="preserve">atņemšana </w:t>
      </w:r>
      <w:r w:rsidR="00032959" w:rsidRPr="00AE15AD">
        <w:rPr>
          <w:rFonts w:ascii="Times New Roman" w:hAnsi="Times New Roman" w:cs="Times New Roman"/>
          <w:sz w:val="24"/>
          <w:szCs w:val="24"/>
        </w:rPr>
        <w:t xml:space="preserve">sākot no 15 dienām līdz trīs mēnešiem un naudas </w:t>
      </w:r>
      <w:r w:rsidR="00820EF9" w:rsidRPr="00AE15AD">
        <w:rPr>
          <w:rFonts w:ascii="Times New Roman" w:hAnsi="Times New Roman" w:cs="Times New Roman"/>
          <w:sz w:val="24"/>
          <w:szCs w:val="24"/>
        </w:rPr>
        <w:t xml:space="preserve">sods </w:t>
      </w:r>
      <w:r w:rsidR="00032959" w:rsidRPr="00AE15AD">
        <w:rPr>
          <w:rFonts w:ascii="Times New Roman" w:hAnsi="Times New Roman" w:cs="Times New Roman"/>
          <w:sz w:val="24"/>
          <w:szCs w:val="24"/>
        </w:rPr>
        <w:t>no 3 minimālajām mēneša darba algām (uz 2018.</w:t>
      </w:r>
      <w:r w:rsidRPr="00AE15AD">
        <w:rPr>
          <w:rFonts w:ascii="Times New Roman" w:hAnsi="Times New Roman" w:cs="Times New Roman"/>
          <w:sz w:val="24"/>
          <w:szCs w:val="24"/>
        </w:rPr>
        <w:t> </w:t>
      </w:r>
      <w:r w:rsidR="00032959" w:rsidRPr="00AE15AD">
        <w:rPr>
          <w:rFonts w:ascii="Times New Roman" w:hAnsi="Times New Roman" w:cs="Times New Roman"/>
          <w:sz w:val="24"/>
          <w:szCs w:val="24"/>
        </w:rPr>
        <w:t>gadu 1</w:t>
      </w:r>
      <w:r w:rsidRPr="00AE15AD">
        <w:rPr>
          <w:rFonts w:ascii="Times New Roman" w:hAnsi="Times New Roman" w:cs="Times New Roman"/>
          <w:sz w:val="24"/>
          <w:szCs w:val="24"/>
        </w:rPr>
        <w:t> </w:t>
      </w:r>
      <w:r w:rsidR="00032959" w:rsidRPr="00AE15AD">
        <w:rPr>
          <w:rFonts w:ascii="Times New Roman" w:hAnsi="Times New Roman" w:cs="Times New Roman"/>
          <w:sz w:val="24"/>
          <w:szCs w:val="24"/>
        </w:rPr>
        <w:t xml:space="preserve">290 </w:t>
      </w:r>
      <w:proofErr w:type="spellStart"/>
      <w:r w:rsidR="00B00D50" w:rsidRPr="00AE15AD">
        <w:rPr>
          <w:rFonts w:ascii="Times New Roman" w:hAnsi="Times New Roman" w:cs="Times New Roman"/>
          <w:i/>
          <w:sz w:val="24"/>
          <w:szCs w:val="24"/>
        </w:rPr>
        <w:t>euro</w:t>
      </w:r>
      <w:proofErr w:type="spellEnd"/>
      <w:r w:rsidR="00032959" w:rsidRPr="00AE15AD">
        <w:rPr>
          <w:rFonts w:ascii="Times New Roman" w:hAnsi="Times New Roman" w:cs="Times New Roman"/>
          <w:sz w:val="24"/>
          <w:szCs w:val="24"/>
        </w:rPr>
        <w:t xml:space="preserve"> apmērā) līdz 100 </w:t>
      </w:r>
      <w:r w:rsidR="00693D15" w:rsidRPr="00AE15AD">
        <w:rPr>
          <w:rFonts w:ascii="Times New Roman" w:hAnsi="Times New Roman" w:cs="Times New Roman"/>
          <w:sz w:val="24"/>
          <w:szCs w:val="24"/>
        </w:rPr>
        <w:t>minimālajām mēneša darba algām (uz 2018.</w:t>
      </w:r>
      <w:r w:rsidRPr="00AE15AD">
        <w:rPr>
          <w:rFonts w:ascii="Times New Roman" w:hAnsi="Times New Roman" w:cs="Times New Roman"/>
          <w:sz w:val="24"/>
          <w:szCs w:val="24"/>
        </w:rPr>
        <w:t> </w:t>
      </w:r>
      <w:r w:rsidR="00693D15" w:rsidRPr="00AE15AD">
        <w:rPr>
          <w:rFonts w:ascii="Times New Roman" w:hAnsi="Times New Roman" w:cs="Times New Roman"/>
          <w:sz w:val="24"/>
          <w:szCs w:val="24"/>
        </w:rPr>
        <w:t>gadu 43</w:t>
      </w:r>
      <w:r w:rsidRPr="00AE15AD">
        <w:rPr>
          <w:rFonts w:ascii="Times New Roman" w:hAnsi="Times New Roman" w:cs="Times New Roman"/>
          <w:sz w:val="24"/>
          <w:szCs w:val="24"/>
        </w:rPr>
        <w:t> </w:t>
      </w:r>
      <w:r w:rsidR="00693D15" w:rsidRPr="00AE15AD">
        <w:rPr>
          <w:rFonts w:ascii="Times New Roman" w:hAnsi="Times New Roman" w:cs="Times New Roman"/>
          <w:sz w:val="24"/>
          <w:szCs w:val="24"/>
        </w:rPr>
        <w:t>00</w:t>
      </w:r>
      <w:r w:rsidR="00820EF9" w:rsidRPr="00AE15AD">
        <w:rPr>
          <w:rFonts w:ascii="Times New Roman" w:hAnsi="Times New Roman" w:cs="Times New Roman"/>
          <w:sz w:val="24"/>
          <w:szCs w:val="24"/>
        </w:rPr>
        <w:t>0</w:t>
      </w:r>
      <w:r w:rsidR="00693D15" w:rsidRPr="00AE15AD">
        <w:rPr>
          <w:rFonts w:ascii="Times New Roman" w:hAnsi="Times New Roman" w:cs="Times New Roman"/>
          <w:sz w:val="24"/>
          <w:szCs w:val="24"/>
        </w:rPr>
        <w:t xml:space="preserve"> </w:t>
      </w:r>
      <w:proofErr w:type="spellStart"/>
      <w:r w:rsidR="00B00D50" w:rsidRPr="00AE15AD">
        <w:rPr>
          <w:rFonts w:ascii="Times New Roman" w:hAnsi="Times New Roman" w:cs="Times New Roman"/>
          <w:i/>
          <w:sz w:val="24"/>
          <w:szCs w:val="24"/>
        </w:rPr>
        <w:t>euro</w:t>
      </w:r>
      <w:proofErr w:type="spellEnd"/>
      <w:r w:rsidR="00693D15" w:rsidRPr="00AE15AD">
        <w:rPr>
          <w:rFonts w:ascii="Times New Roman" w:hAnsi="Times New Roman" w:cs="Times New Roman"/>
          <w:sz w:val="24"/>
          <w:szCs w:val="24"/>
        </w:rPr>
        <w:t xml:space="preserve"> apmērā).</w:t>
      </w:r>
    </w:p>
    <w:p w14:paraId="6F67BC7B" w14:textId="4012ACB7" w:rsidR="004114C3" w:rsidRPr="00AE15AD" w:rsidRDefault="00A1318F" w:rsidP="00BE34AD">
      <w:pPr>
        <w:pStyle w:val="Sarakstarindkopa"/>
        <w:tabs>
          <w:tab w:val="left" w:pos="-142"/>
          <w:tab w:val="left" w:pos="426"/>
          <w:tab w:val="left" w:pos="993"/>
        </w:tabs>
        <w:spacing w:after="0" w:line="240" w:lineRule="auto"/>
        <w:ind w:left="0" w:firstLine="709"/>
        <w:jc w:val="both"/>
        <w:rPr>
          <w:rFonts w:ascii="Times New Roman" w:hAnsi="Times New Roman" w:cs="Times New Roman"/>
          <w:sz w:val="24"/>
          <w:szCs w:val="24"/>
        </w:rPr>
      </w:pPr>
      <w:r w:rsidRPr="00AE15AD">
        <w:rPr>
          <w:rFonts w:ascii="Times New Roman" w:hAnsi="Times New Roman" w:cs="Times New Roman"/>
          <w:sz w:val="24"/>
          <w:szCs w:val="24"/>
        </w:rPr>
        <w:t>2018.</w:t>
      </w:r>
      <w:r w:rsidR="00C86AD1" w:rsidRPr="00AE15AD">
        <w:rPr>
          <w:rFonts w:ascii="Times New Roman" w:hAnsi="Times New Roman" w:cs="Times New Roman"/>
          <w:sz w:val="24"/>
          <w:szCs w:val="24"/>
        </w:rPr>
        <w:t> </w:t>
      </w:r>
      <w:r w:rsidRPr="00AE15AD">
        <w:rPr>
          <w:rFonts w:ascii="Times New Roman" w:hAnsi="Times New Roman" w:cs="Times New Roman"/>
          <w:sz w:val="24"/>
          <w:szCs w:val="24"/>
        </w:rPr>
        <w:t>gada 2.</w:t>
      </w:r>
      <w:r w:rsidR="00C86AD1" w:rsidRPr="00AE15AD">
        <w:rPr>
          <w:rFonts w:ascii="Times New Roman" w:hAnsi="Times New Roman" w:cs="Times New Roman"/>
          <w:sz w:val="24"/>
          <w:szCs w:val="24"/>
        </w:rPr>
        <w:t> </w:t>
      </w:r>
      <w:r w:rsidRPr="00AE15AD">
        <w:rPr>
          <w:rFonts w:ascii="Times New Roman" w:hAnsi="Times New Roman" w:cs="Times New Roman"/>
          <w:sz w:val="24"/>
          <w:szCs w:val="24"/>
        </w:rPr>
        <w:t xml:space="preserve">februārī stājušies spēkā grozījumi likumā "Par tiesu varu", kas paredz, ka par tiesneša amata kandidātu nevar būt personas, kuras ieguvušas parādnieka statusu saskaņā ar </w:t>
      </w:r>
      <w:hyperlink r:id="rId9" w:tgtFrame="_blank" w:history="1">
        <w:r w:rsidRPr="00AE15AD">
          <w:rPr>
            <w:rStyle w:val="Hipersaite"/>
            <w:rFonts w:ascii="Times New Roman" w:hAnsi="Times New Roman" w:cs="Times New Roman"/>
            <w:color w:val="000000" w:themeColor="text1"/>
            <w:sz w:val="24"/>
            <w:szCs w:val="24"/>
            <w:u w:val="none"/>
          </w:rPr>
          <w:t>Fonda</w:t>
        </w:r>
      </w:hyperlink>
      <w:r w:rsidRPr="00AE15AD">
        <w:rPr>
          <w:rFonts w:ascii="Times New Roman" w:hAnsi="Times New Roman" w:cs="Times New Roman"/>
          <w:sz w:val="24"/>
          <w:szCs w:val="24"/>
        </w:rPr>
        <w:t xml:space="preserve"> likumu. Tāpat </w:t>
      </w:r>
      <w:r w:rsidR="006C5514" w:rsidRPr="00AE15AD">
        <w:rPr>
          <w:rFonts w:ascii="Times New Roman" w:hAnsi="Times New Roman" w:cs="Times New Roman"/>
          <w:sz w:val="24"/>
          <w:szCs w:val="24"/>
        </w:rPr>
        <w:t>no 2018.</w:t>
      </w:r>
      <w:r w:rsidR="004114C3" w:rsidRPr="00AE15AD">
        <w:rPr>
          <w:rFonts w:ascii="Times New Roman" w:hAnsi="Times New Roman" w:cs="Times New Roman"/>
          <w:sz w:val="24"/>
          <w:szCs w:val="24"/>
        </w:rPr>
        <w:t> </w:t>
      </w:r>
      <w:r w:rsidR="006C5514" w:rsidRPr="00AE15AD">
        <w:rPr>
          <w:rFonts w:ascii="Times New Roman" w:hAnsi="Times New Roman" w:cs="Times New Roman"/>
          <w:sz w:val="24"/>
          <w:szCs w:val="24"/>
        </w:rPr>
        <w:t xml:space="preserve">gada marta ierobežojums noteikts Notariāta likumā, kas paredz, ka uz vakanto zvērināta notāra amata vietu nevar pieteikties pretendents, kurš ieguvis parādnieka statusu saskaņā ar Fonda likumu, kā arī </w:t>
      </w:r>
      <w:r w:rsidR="004114C3" w:rsidRPr="00AE15AD">
        <w:rPr>
          <w:rFonts w:ascii="Times New Roman" w:hAnsi="Times New Roman" w:cs="Times New Roman"/>
          <w:sz w:val="24"/>
          <w:szCs w:val="24"/>
        </w:rPr>
        <w:t>T</w:t>
      </w:r>
      <w:r w:rsidR="006C5514" w:rsidRPr="00AE15AD">
        <w:rPr>
          <w:rFonts w:ascii="Times New Roman" w:hAnsi="Times New Roman" w:cs="Times New Roman"/>
          <w:sz w:val="24"/>
          <w:szCs w:val="24"/>
        </w:rPr>
        <w:t>iesu izpildītāju likumā, kas no 2018.</w:t>
      </w:r>
      <w:r w:rsidR="004114C3" w:rsidRPr="00AE15AD">
        <w:rPr>
          <w:rFonts w:ascii="Times New Roman" w:hAnsi="Times New Roman" w:cs="Times New Roman"/>
          <w:sz w:val="24"/>
          <w:szCs w:val="24"/>
        </w:rPr>
        <w:t> </w:t>
      </w:r>
      <w:r w:rsidR="006C5514" w:rsidRPr="00AE15AD">
        <w:rPr>
          <w:rFonts w:ascii="Times New Roman" w:hAnsi="Times New Roman" w:cs="Times New Roman"/>
          <w:sz w:val="24"/>
          <w:szCs w:val="24"/>
        </w:rPr>
        <w:t xml:space="preserve">gada aprīļa noteic, ka par </w:t>
      </w:r>
      <w:r w:rsidR="0004657D" w:rsidRPr="00AE15AD">
        <w:rPr>
          <w:rFonts w:ascii="Times New Roman" w:hAnsi="Times New Roman" w:cs="Times New Roman"/>
          <w:sz w:val="24"/>
          <w:szCs w:val="24"/>
        </w:rPr>
        <w:t>t</w:t>
      </w:r>
      <w:r w:rsidR="006C5514" w:rsidRPr="00AE15AD">
        <w:rPr>
          <w:rFonts w:ascii="Times New Roman" w:hAnsi="Times New Roman" w:cs="Times New Roman"/>
          <w:sz w:val="24"/>
          <w:szCs w:val="24"/>
        </w:rPr>
        <w:t>iesu izpildītāju kandidātu nevar kļūt persona, kura ieguvusi parādnieku statusu. Šāds regulējums tiks paredzēts arī attiecībā uz zvērinātu advokātu kandidātiem.</w:t>
      </w:r>
    </w:p>
    <w:p w14:paraId="25CDBD69" w14:textId="77777777" w:rsidR="004114C3" w:rsidRPr="00AE15AD" w:rsidRDefault="004114C3" w:rsidP="004114C3">
      <w:pPr>
        <w:pStyle w:val="Sarakstarindkopa"/>
        <w:tabs>
          <w:tab w:val="left" w:pos="-142"/>
          <w:tab w:val="left" w:pos="426"/>
          <w:tab w:val="left" w:pos="993"/>
        </w:tabs>
        <w:spacing w:after="0" w:line="240" w:lineRule="auto"/>
        <w:ind w:left="0" w:firstLine="709"/>
        <w:jc w:val="both"/>
        <w:rPr>
          <w:rFonts w:ascii="Times New Roman" w:hAnsi="Times New Roman" w:cs="Times New Roman"/>
          <w:sz w:val="24"/>
          <w:szCs w:val="24"/>
        </w:rPr>
      </w:pPr>
    </w:p>
    <w:p w14:paraId="58451844" w14:textId="2778B9A1" w:rsidR="00D205FA" w:rsidRPr="00AE15AD" w:rsidRDefault="004114C3" w:rsidP="00874DFA">
      <w:pPr>
        <w:tabs>
          <w:tab w:val="left" w:pos="-142"/>
        </w:tabs>
        <w:spacing w:after="0" w:line="240" w:lineRule="auto"/>
        <w:jc w:val="both"/>
        <w:rPr>
          <w:rFonts w:ascii="Times New Roman" w:hAnsi="Times New Roman" w:cs="Times New Roman"/>
          <w:sz w:val="24"/>
          <w:szCs w:val="24"/>
        </w:rPr>
      </w:pPr>
      <w:r w:rsidRPr="00874DFA">
        <w:rPr>
          <w:rFonts w:ascii="Times New Roman" w:hAnsi="Times New Roman" w:cs="Times New Roman"/>
          <w:b/>
          <w:sz w:val="24"/>
          <w:szCs w:val="24"/>
        </w:rPr>
        <w:tab/>
        <w:t>3. </w:t>
      </w:r>
      <w:r w:rsidRPr="00576109">
        <w:rPr>
          <w:rFonts w:ascii="Times New Roman" w:hAnsi="Times New Roman" w:cs="Times New Roman"/>
          <w:b/>
          <w:sz w:val="24"/>
          <w:szCs w:val="24"/>
        </w:rPr>
        <w:t>I</w:t>
      </w:r>
      <w:r w:rsidR="00D205FA" w:rsidRPr="00576109">
        <w:rPr>
          <w:rFonts w:ascii="Times New Roman" w:hAnsi="Times New Roman" w:cs="Times New Roman"/>
          <w:b/>
          <w:sz w:val="24"/>
          <w:szCs w:val="24"/>
        </w:rPr>
        <w:t>zmaksājamo</w:t>
      </w:r>
      <w:r w:rsidR="00D205FA" w:rsidRPr="00AE15AD">
        <w:rPr>
          <w:rFonts w:ascii="Times New Roman" w:hAnsi="Times New Roman" w:cs="Times New Roman"/>
          <w:b/>
          <w:sz w:val="24"/>
          <w:szCs w:val="24"/>
        </w:rPr>
        <w:t xml:space="preserve"> uzturlīdzekļu apmērs</w:t>
      </w:r>
    </w:p>
    <w:p w14:paraId="6DC0BC3F" w14:textId="77777777" w:rsidR="00D205FA" w:rsidRPr="00AE15AD" w:rsidRDefault="00D205FA" w:rsidP="00D205FA">
      <w:pPr>
        <w:pStyle w:val="Sarakstarindkopa"/>
        <w:tabs>
          <w:tab w:val="left" w:pos="-142"/>
          <w:tab w:val="left" w:pos="426"/>
          <w:tab w:val="left" w:pos="720"/>
        </w:tabs>
        <w:spacing w:after="0" w:line="240" w:lineRule="auto"/>
        <w:ind w:left="0"/>
        <w:jc w:val="both"/>
        <w:rPr>
          <w:rFonts w:ascii="Times New Roman" w:hAnsi="Times New Roman" w:cs="Times New Roman"/>
          <w:b/>
          <w:sz w:val="24"/>
          <w:szCs w:val="24"/>
        </w:rPr>
      </w:pPr>
    </w:p>
    <w:p w14:paraId="7F682C57" w14:textId="5878515E" w:rsidR="00D205FA" w:rsidRPr="00AE15AD" w:rsidRDefault="0040214D" w:rsidP="0040214D">
      <w:pPr>
        <w:pStyle w:val="Pamatteksts"/>
        <w:ind w:firstLine="720"/>
        <w:jc w:val="both"/>
        <w:rPr>
          <w:color w:val="000000" w:themeColor="text1"/>
          <w:sz w:val="24"/>
        </w:rPr>
      </w:pPr>
      <w:r>
        <w:rPr>
          <w:bCs/>
          <w:color w:val="000000" w:themeColor="text1"/>
          <w:sz w:val="24"/>
        </w:rPr>
        <w:t>Vērtējot</w:t>
      </w:r>
      <w:r w:rsidR="00D205FA" w:rsidRPr="00AE15AD">
        <w:rPr>
          <w:color w:val="000000" w:themeColor="text1"/>
          <w:sz w:val="24"/>
          <w:lang w:eastAsia="lv-LV"/>
        </w:rPr>
        <w:t xml:space="preserve"> </w:t>
      </w:r>
      <w:r>
        <w:rPr>
          <w:color w:val="000000" w:themeColor="text1"/>
          <w:sz w:val="24"/>
          <w:lang w:eastAsia="lv-LV"/>
        </w:rPr>
        <w:t xml:space="preserve">valsts nodrošināto minimālo uzturlīdzekļu </w:t>
      </w:r>
      <w:r w:rsidR="00D205FA" w:rsidRPr="00AE15AD">
        <w:rPr>
          <w:color w:val="000000" w:themeColor="text1"/>
          <w:sz w:val="24"/>
          <w:lang w:eastAsia="lv-LV"/>
        </w:rPr>
        <w:t>procentuālā apmēra no minimālās mēnešalgas atbilstību valsts attīstības iespējām</w:t>
      </w:r>
      <w:r>
        <w:rPr>
          <w:color w:val="000000" w:themeColor="text1"/>
          <w:sz w:val="24"/>
          <w:lang w:eastAsia="lv-LV"/>
        </w:rPr>
        <w:t xml:space="preserve">, atzīmējams, ka </w:t>
      </w:r>
      <w:r w:rsidR="00D205FA" w:rsidRPr="00AE15AD">
        <w:rPr>
          <w:color w:val="000000" w:themeColor="text1"/>
          <w:sz w:val="24"/>
        </w:rPr>
        <w:t>Civillikuma 179. panta piektā daļa noteic, ka minimālo uzturlīdzekļu apmēru, kuru bērnam nodrošināt ir pienākums katram no vecākiem neatkarīgi no viņa spējām uzturēt bērnu un mantas stāvokļa, nosaka Ministru kabinets, ņemot vērā valstī noteikto minimālo mēnešalgu un bērna vecumu.</w:t>
      </w:r>
    </w:p>
    <w:p w14:paraId="5A7A0F06" w14:textId="2BB67035" w:rsidR="00D205FA" w:rsidRPr="00AE15AD" w:rsidRDefault="00D205FA" w:rsidP="00D205FA">
      <w:pPr>
        <w:spacing w:after="0" w:line="240" w:lineRule="auto"/>
        <w:ind w:firstLine="720"/>
        <w:jc w:val="both"/>
        <w:rPr>
          <w:rFonts w:ascii="Times New Roman" w:eastAsia="Times New Roman" w:hAnsi="Times New Roman" w:cs="Times New Roman"/>
          <w:color w:val="000000" w:themeColor="text1"/>
          <w:sz w:val="24"/>
          <w:szCs w:val="24"/>
          <w:lang w:eastAsia="lv-LV"/>
        </w:rPr>
      </w:pPr>
      <w:r w:rsidRPr="00AE15AD">
        <w:rPr>
          <w:rFonts w:ascii="Times New Roman" w:eastAsia="Times New Roman" w:hAnsi="Times New Roman" w:cs="Times New Roman"/>
          <w:color w:val="000000" w:themeColor="text1"/>
          <w:sz w:val="24"/>
          <w:szCs w:val="24"/>
          <w:lang w:eastAsia="lv-LV"/>
        </w:rPr>
        <w:t>Atbilstoši Noteikumiem</w:t>
      </w:r>
      <w:r w:rsidR="004114C3" w:rsidRPr="00AE15AD">
        <w:rPr>
          <w:rFonts w:ascii="Times New Roman" w:eastAsia="Times New Roman" w:hAnsi="Times New Roman" w:cs="Times New Roman"/>
          <w:color w:val="000000" w:themeColor="text1"/>
          <w:sz w:val="24"/>
          <w:szCs w:val="24"/>
          <w:lang w:eastAsia="lv-LV"/>
        </w:rPr>
        <w:t xml:space="preserve"> </w:t>
      </w:r>
      <w:hyperlink r:id="rId10" w:tgtFrame="_blank" w:history="1">
        <w:r w:rsidRPr="00AE15AD">
          <w:rPr>
            <w:rStyle w:val="Hipersaite"/>
            <w:rFonts w:ascii="Times New Roman" w:eastAsia="Times New Roman" w:hAnsi="Times New Roman" w:cs="Times New Roman"/>
            <w:color w:val="000000" w:themeColor="text1"/>
            <w:sz w:val="24"/>
            <w:szCs w:val="24"/>
            <w:u w:val="none"/>
            <w:lang w:eastAsia="lv-LV"/>
          </w:rPr>
          <w:t>Nr.</w:t>
        </w:r>
        <w:r w:rsidR="004114C3" w:rsidRPr="00AE15AD">
          <w:rPr>
            <w:rStyle w:val="Hipersaite"/>
            <w:rFonts w:ascii="Times New Roman" w:eastAsia="Times New Roman" w:hAnsi="Times New Roman" w:cs="Times New Roman"/>
            <w:color w:val="000000" w:themeColor="text1"/>
            <w:sz w:val="24"/>
            <w:szCs w:val="24"/>
            <w:u w:val="none"/>
            <w:lang w:eastAsia="lv-LV"/>
          </w:rPr>
          <w:t> </w:t>
        </w:r>
        <w:r w:rsidRPr="00AE15AD">
          <w:rPr>
            <w:rStyle w:val="Hipersaite"/>
            <w:rFonts w:ascii="Times New Roman" w:eastAsia="Times New Roman" w:hAnsi="Times New Roman" w:cs="Times New Roman"/>
            <w:color w:val="000000" w:themeColor="text1"/>
            <w:sz w:val="24"/>
            <w:szCs w:val="24"/>
            <w:u w:val="none"/>
            <w:lang w:eastAsia="lv-LV"/>
          </w:rPr>
          <w:t>37</w:t>
        </w:r>
      </w:hyperlink>
      <w:r w:rsidR="00EE1046" w:rsidRPr="00AE15AD">
        <w:rPr>
          <w:rStyle w:val="Hipersaite"/>
          <w:rFonts w:ascii="Times New Roman" w:eastAsia="Times New Roman" w:hAnsi="Times New Roman" w:cs="Times New Roman"/>
          <w:color w:val="000000" w:themeColor="text1"/>
          <w:sz w:val="24"/>
          <w:szCs w:val="24"/>
          <w:u w:val="none"/>
          <w:lang w:eastAsia="lv-LV"/>
        </w:rPr>
        <w:t xml:space="preserve"> </w:t>
      </w:r>
      <w:r w:rsidRPr="00AE15AD">
        <w:rPr>
          <w:rFonts w:ascii="Times New Roman" w:eastAsia="Times New Roman" w:hAnsi="Times New Roman" w:cs="Times New Roman"/>
          <w:color w:val="000000" w:themeColor="text1"/>
          <w:sz w:val="24"/>
          <w:szCs w:val="24"/>
          <w:lang w:eastAsia="lv-LV"/>
        </w:rPr>
        <w:t>minimālo ikmēneša uzturlīdzekļu apmērs ir šāds: </w:t>
      </w:r>
    </w:p>
    <w:p w14:paraId="179F381E" w14:textId="3F2C61F2" w:rsidR="00D205FA" w:rsidRPr="00AE15AD" w:rsidRDefault="004114C3" w:rsidP="00874DFA">
      <w:pPr>
        <w:spacing w:after="0" w:line="240" w:lineRule="auto"/>
        <w:ind w:firstLine="709"/>
        <w:jc w:val="both"/>
        <w:rPr>
          <w:rFonts w:ascii="Times New Roman" w:eastAsia="Times New Roman" w:hAnsi="Times New Roman" w:cs="Times New Roman"/>
          <w:color w:val="000000" w:themeColor="text1"/>
          <w:sz w:val="24"/>
          <w:szCs w:val="24"/>
          <w:lang w:eastAsia="lv-LV"/>
        </w:rPr>
      </w:pPr>
      <w:r w:rsidRPr="00AE15AD">
        <w:rPr>
          <w:rFonts w:ascii="Times New Roman" w:eastAsia="Times New Roman" w:hAnsi="Times New Roman" w:cs="Times New Roman"/>
          <w:color w:val="000000" w:themeColor="text1"/>
          <w:sz w:val="24"/>
          <w:szCs w:val="24"/>
          <w:lang w:eastAsia="lv-LV"/>
        </w:rPr>
        <w:t>a) </w:t>
      </w:r>
      <w:r w:rsidR="00D205FA" w:rsidRPr="00AE15AD">
        <w:rPr>
          <w:rFonts w:ascii="Times New Roman" w:eastAsia="Times New Roman" w:hAnsi="Times New Roman" w:cs="Times New Roman"/>
          <w:color w:val="000000" w:themeColor="text1"/>
          <w:sz w:val="24"/>
          <w:szCs w:val="24"/>
          <w:lang w:eastAsia="lv-LV"/>
        </w:rPr>
        <w:t>25</w:t>
      </w:r>
      <w:r w:rsidR="005C22A0">
        <w:rPr>
          <w:rFonts w:ascii="Times New Roman" w:eastAsia="Times New Roman" w:hAnsi="Times New Roman" w:cs="Times New Roman"/>
          <w:color w:val="000000" w:themeColor="text1"/>
          <w:sz w:val="24"/>
          <w:szCs w:val="24"/>
          <w:lang w:eastAsia="lv-LV"/>
        </w:rPr>
        <w:t xml:space="preserve"> procentu</w:t>
      </w:r>
      <w:r w:rsidR="00D205FA" w:rsidRPr="00AE15AD">
        <w:rPr>
          <w:rFonts w:ascii="Times New Roman" w:eastAsia="Times New Roman" w:hAnsi="Times New Roman" w:cs="Times New Roman"/>
          <w:color w:val="000000" w:themeColor="text1"/>
          <w:sz w:val="24"/>
          <w:szCs w:val="24"/>
          <w:lang w:eastAsia="lv-LV"/>
        </w:rPr>
        <w:t xml:space="preserve"> apmērā no Ministru kabineta noteiktās minimālās mēneša darba algas katram bērnam no viņa dzimšanas līdz 7 gadu vecumam;</w:t>
      </w:r>
    </w:p>
    <w:p w14:paraId="52388FB1" w14:textId="455ECA18" w:rsidR="00D205FA" w:rsidRPr="00AE15AD" w:rsidRDefault="004114C3" w:rsidP="00D205FA">
      <w:pPr>
        <w:tabs>
          <w:tab w:val="left" w:pos="709"/>
        </w:tabs>
        <w:spacing w:after="0" w:line="240" w:lineRule="auto"/>
        <w:ind w:firstLine="709"/>
        <w:jc w:val="both"/>
        <w:rPr>
          <w:rFonts w:ascii="Times New Roman" w:eastAsia="Times New Roman" w:hAnsi="Times New Roman" w:cs="Times New Roman"/>
          <w:color w:val="000000" w:themeColor="text1"/>
          <w:sz w:val="24"/>
          <w:szCs w:val="24"/>
          <w:lang w:eastAsia="lv-LV"/>
        </w:rPr>
      </w:pPr>
      <w:r w:rsidRPr="00AE15AD">
        <w:rPr>
          <w:rFonts w:ascii="Times New Roman" w:eastAsia="Times New Roman" w:hAnsi="Times New Roman" w:cs="Times New Roman"/>
          <w:color w:val="000000" w:themeColor="text1"/>
          <w:sz w:val="24"/>
          <w:szCs w:val="24"/>
          <w:lang w:eastAsia="lv-LV"/>
        </w:rPr>
        <w:t>b) </w:t>
      </w:r>
      <w:r w:rsidR="00D205FA" w:rsidRPr="00AE15AD">
        <w:rPr>
          <w:rFonts w:ascii="Times New Roman" w:eastAsia="Times New Roman" w:hAnsi="Times New Roman" w:cs="Times New Roman"/>
          <w:color w:val="000000" w:themeColor="text1"/>
          <w:sz w:val="24"/>
          <w:szCs w:val="24"/>
          <w:lang w:eastAsia="lv-LV"/>
        </w:rPr>
        <w:t>30</w:t>
      </w:r>
      <w:r w:rsidR="005C22A0">
        <w:rPr>
          <w:rFonts w:ascii="Times New Roman" w:eastAsia="Times New Roman" w:hAnsi="Times New Roman" w:cs="Times New Roman"/>
          <w:color w:val="000000" w:themeColor="text1"/>
          <w:sz w:val="24"/>
          <w:szCs w:val="24"/>
          <w:lang w:eastAsia="lv-LV"/>
        </w:rPr>
        <w:t xml:space="preserve"> procentu</w:t>
      </w:r>
      <w:r w:rsidR="00D205FA" w:rsidRPr="00AE15AD">
        <w:rPr>
          <w:rFonts w:ascii="Times New Roman" w:eastAsia="Times New Roman" w:hAnsi="Times New Roman" w:cs="Times New Roman"/>
          <w:color w:val="000000" w:themeColor="text1"/>
          <w:sz w:val="24"/>
          <w:szCs w:val="24"/>
          <w:lang w:eastAsia="lv-LV"/>
        </w:rPr>
        <w:t xml:space="preserve"> apmērā katram bērnam no 7 gadu vecuma līdz 18 gadu vecuma sasniegšanai.</w:t>
      </w:r>
    </w:p>
    <w:p w14:paraId="5EED6D5D" w14:textId="276E549B" w:rsidR="00D205FA" w:rsidRPr="00AE15AD" w:rsidRDefault="00D205FA" w:rsidP="00D205FA">
      <w:pPr>
        <w:spacing w:after="0" w:line="240" w:lineRule="auto"/>
        <w:jc w:val="both"/>
        <w:rPr>
          <w:rFonts w:ascii="Times New Roman" w:eastAsia="Times New Roman" w:hAnsi="Times New Roman" w:cs="Times New Roman"/>
          <w:color w:val="000000" w:themeColor="text1"/>
          <w:sz w:val="24"/>
          <w:szCs w:val="24"/>
          <w:lang w:eastAsia="lv-LV"/>
        </w:rPr>
      </w:pPr>
      <w:r w:rsidRPr="00AE15AD">
        <w:rPr>
          <w:rFonts w:ascii="Times New Roman" w:eastAsia="Times New Roman" w:hAnsi="Times New Roman" w:cs="Times New Roman"/>
          <w:color w:val="000000" w:themeColor="text1"/>
          <w:sz w:val="24"/>
          <w:szCs w:val="24"/>
          <w:lang w:eastAsia="lv-LV"/>
        </w:rPr>
        <w:tab/>
      </w:r>
      <w:r w:rsidR="004114C3" w:rsidRPr="00AE15AD">
        <w:rPr>
          <w:rFonts w:ascii="Times New Roman" w:eastAsia="Times New Roman" w:hAnsi="Times New Roman" w:cs="Times New Roman"/>
          <w:color w:val="000000" w:themeColor="text1"/>
          <w:sz w:val="24"/>
          <w:szCs w:val="24"/>
          <w:lang w:eastAsia="lv-LV"/>
        </w:rPr>
        <w:t>Tātad b</w:t>
      </w:r>
      <w:r w:rsidRPr="00AE15AD">
        <w:rPr>
          <w:rFonts w:ascii="Times New Roman" w:eastAsia="Times New Roman" w:hAnsi="Times New Roman" w:cs="Times New Roman"/>
          <w:color w:val="000000" w:themeColor="text1"/>
          <w:sz w:val="24"/>
          <w:szCs w:val="24"/>
          <w:lang w:eastAsia="lv-LV"/>
        </w:rPr>
        <w:t>ērnam no viņa dzimšanas līdz 7 gadu vecumam maksājami uzturlīdzekļi 107</w:t>
      </w:r>
      <w:r w:rsidR="00EE1046" w:rsidRPr="00AE15AD">
        <w:rPr>
          <w:rFonts w:ascii="Times New Roman" w:eastAsia="Times New Roman" w:hAnsi="Times New Roman" w:cs="Times New Roman"/>
          <w:color w:val="000000" w:themeColor="text1"/>
          <w:sz w:val="24"/>
          <w:szCs w:val="24"/>
          <w:lang w:eastAsia="lv-LV"/>
        </w:rPr>
        <w:t>,</w:t>
      </w:r>
      <w:r w:rsidRPr="00AE15AD">
        <w:rPr>
          <w:rFonts w:ascii="Times New Roman" w:eastAsia="Times New Roman" w:hAnsi="Times New Roman" w:cs="Times New Roman"/>
          <w:color w:val="000000" w:themeColor="text1"/>
          <w:sz w:val="24"/>
          <w:szCs w:val="24"/>
          <w:lang w:eastAsia="lv-LV"/>
        </w:rPr>
        <w:t>50</w:t>
      </w:r>
      <w:r w:rsidR="004114C3" w:rsidRPr="00AE15AD">
        <w:rPr>
          <w:rFonts w:ascii="Times New Roman" w:eastAsia="Times New Roman" w:hAnsi="Times New Roman" w:cs="Times New Roman"/>
          <w:color w:val="000000" w:themeColor="text1"/>
          <w:sz w:val="24"/>
          <w:szCs w:val="24"/>
          <w:lang w:eastAsia="lv-LV"/>
        </w:rPr>
        <w:t> </w:t>
      </w:r>
      <w:proofErr w:type="spellStart"/>
      <w:r w:rsidR="00B00D50" w:rsidRPr="00AE15AD">
        <w:rPr>
          <w:rFonts w:ascii="Times New Roman" w:eastAsia="Times New Roman" w:hAnsi="Times New Roman" w:cs="Times New Roman"/>
          <w:i/>
          <w:color w:val="000000" w:themeColor="text1"/>
          <w:sz w:val="24"/>
          <w:szCs w:val="24"/>
          <w:lang w:eastAsia="lv-LV"/>
        </w:rPr>
        <w:t>euro</w:t>
      </w:r>
      <w:proofErr w:type="spellEnd"/>
      <w:r w:rsidRPr="00AE15AD">
        <w:rPr>
          <w:rFonts w:ascii="Times New Roman" w:eastAsia="Times New Roman" w:hAnsi="Times New Roman" w:cs="Times New Roman"/>
          <w:color w:val="000000" w:themeColor="text1"/>
          <w:sz w:val="24"/>
          <w:szCs w:val="24"/>
          <w:lang w:eastAsia="lv-LV"/>
        </w:rPr>
        <w:t xml:space="preserve"> apmērā ik mēnesi, </w:t>
      </w:r>
      <w:r w:rsidR="004114C3" w:rsidRPr="00AE15AD">
        <w:rPr>
          <w:rFonts w:ascii="Times New Roman" w:eastAsia="Times New Roman" w:hAnsi="Times New Roman" w:cs="Times New Roman"/>
          <w:color w:val="000000" w:themeColor="text1"/>
          <w:sz w:val="24"/>
          <w:szCs w:val="24"/>
          <w:lang w:eastAsia="lv-LV"/>
        </w:rPr>
        <w:t>bet</w:t>
      </w:r>
      <w:r w:rsidRPr="00AE15AD">
        <w:rPr>
          <w:rFonts w:ascii="Times New Roman" w:eastAsia="Times New Roman" w:hAnsi="Times New Roman" w:cs="Times New Roman"/>
          <w:color w:val="000000" w:themeColor="text1"/>
          <w:sz w:val="24"/>
          <w:szCs w:val="24"/>
          <w:lang w:eastAsia="lv-LV"/>
        </w:rPr>
        <w:t xml:space="preserve"> bērnam no 7 gadu vecuma līdz 18 gadu vecuma</w:t>
      </w:r>
      <w:r w:rsidR="004114C3" w:rsidRPr="00AE15AD">
        <w:rPr>
          <w:rFonts w:ascii="Times New Roman" w:eastAsia="Times New Roman" w:hAnsi="Times New Roman" w:cs="Times New Roman"/>
          <w:color w:val="000000" w:themeColor="text1"/>
          <w:sz w:val="24"/>
          <w:szCs w:val="24"/>
          <w:lang w:eastAsia="lv-LV"/>
        </w:rPr>
        <w:t>m</w:t>
      </w:r>
      <w:r w:rsidRPr="00AE15AD">
        <w:rPr>
          <w:rFonts w:ascii="Times New Roman" w:eastAsia="Times New Roman" w:hAnsi="Times New Roman" w:cs="Times New Roman"/>
          <w:color w:val="000000" w:themeColor="text1"/>
          <w:sz w:val="24"/>
          <w:szCs w:val="24"/>
          <w:lang w:eastAsia="lv-LV"/>
        </w:rPr>
        <w:t xml:space="preserve"> </w:t>
      </w:r>
      <w:r w:rsidR="004114C3" w:rsidRPr="00AE15AD">
        <w:rPr>
          <w:rFonts w:ascii="Times New Roman" w:eastAsia="Times New Roman" w:hAnsi="Times New Roman" w:cs="Times New Roman"/>
          <w:color w:val="000000" w:themeColor="text1"/>
          <w:sz w:val="24"/>
          <w:szCs w:val="24"/>
          <w:lang w:eastAsia="lv-LV"/>
        </w:rPr>
        <w:t xml:space="preserve">- </w:t>
      </w:r>
      <w:r w:rsidRPr="00AE15AD">
        <w:rPr>
          <w:rFonts w:ascii="Times New Roman" w:eastAsia="Times New Roman" w:hAnsi="Times New Roman" w:cs="Times New Roman"/>
          <w:color w:val="000000" w:themeColor="text1"/>
          <w:sz w:val="24"/>
          <w:szCs w:val="24"/>
          <w:lang w:eastAsia="lv-LV"/>
        </w:rPr>
        <w:t xml:space="preserve">129 </w:t>
      </w:r>
      <w:proofErr w:type="spellStart"/>
      <w:r w:rsidR="00B00D50" w:rsidRPr="00AE15AD">
        <w:rPr>
          <w:rFonts w:ascii="Times New Roman" w:eastAsia="Times New Roman" w:hAnsi="Times New Roman" w:cs="Times New Roman"/>
          <w:i/>
          <w:color w:val="000000" w:themeColor="text1"/>
          <w:sz w:val="24"/>
          <w:szCs w:val="24"/>
          <w:lang w:eastAsia="lv-LV"/>
        </w:rPr>
        <w:t>euro</w:t>
      </w:r>
      <w:proofErr w:type="spellEnd"/>
      <w:r w:rsidRPr="00AE15AD">
        <w:rPr>
          <w:rFonts w:ascii="Times New Roman" w:eastAsia="Times New Roman" w:hAnsi="Times New Roman" w:cs="Times New Roman"/>
          <w:color w:val="000000" w:themeColor="text1"/>
          <w:sz w:val="24"/>
          <w:szCs w:val="24"/>
          <w:lang w:eastAsia="lv-LV"/>
        </w:rPr>
        <w:t xml:space="preserve"> </w:t>
      </w:r>
      <w:r w:rsidR="004114C3" w:rsidRPr="00AE15AD">
        <w:rPr>
          <w:rFonts w:ascii="Times New Roman" w:eastAsia="Times New Roman" w:hAnsi="Times New Roman" w:cs="Times New Roman"/>
          <w:color w:val="000000" w:themeColor="text1"/>
          <w:sz w:val="24"/>
          <w:szCs w:val="24"/>
          <w:lang w:eastAsia="lv-LV"/>
        </w:rPr>
        <w:t xml:space="preserve">apmērā </w:t>
      </w:r>
      <w:r w:rsidRPr="00AE15AD">
        <w:rPr>
          <w:rFonts w:ascii="Times New Roman" w:eastAsia="Times New Roman" w:hAnsi="Times New Roman" w:cs="Times New Roman"/>
          <w:color w:val="000000" w:themeColor="text1"/>
          <w:sz w:val="24"/>
          <w:szCs w:val="24"/>
          <w:lang w:eastAsia="lv-LV"/>
        </w:rPr>
        <w:t>ik mēnesi.</w:t>
      </w:r>
    </w:p>
    <w:p w14:paraId="5589707C" w14:textId="3B577A44" w:rsidR="00D205FA" w:rsidRPr="00AE15AD" w:rsidRDefault="00D205FA" w:rsidP="00D205FA">
      <w:pPr>
        <w:pStyle w:val="tv2132"/>
        <w:spacing w:line="240" w:lineRule="auto"/>
        <w:ind w:firstLine="720"/>
        <w:jc w:val="both"/>
        <w:rPr>
          <w:color w:val="000000" w:themeColor="text1"/>
          <w:sz w:val="24"/>
          <w:szCs w:val="24"/>
        </w:rPr>
      </w:pPr>
      <w:r w:rsidRPr="00AE15AD">
        <w:rPr>
          <w:color w:val="000000" w:themeColor="text1"/>
          <w:sz w:val="24"/>
          <w:szCs w:val="24"/>
        </w:rPr>
        <w:t>Fonda likuma 13.</w:t>
      </w:r>
      <w:r w:rsidR="004114C3" w:rsidRPr="00AE15AD">
        <w:rPr>
          <w:color w:val="000000" w:themeColor="text1"/>
          <w:sz w:val="24"/>
          <w:szCs w:val="24"/>
        </w:rPr>
        <w:t> </w:t>
      </w:r>
      <w:r w:rsidRPr="00AE15AD">
        <w:rPr>
          <w:color w:val="000000" w:themeColor="text1"/>
          <w:sz w:val="24"/>
          <w:szCs w:val="24"/>
        </w:rPr>
        <w:t xml:space="preserve">panta otrā daļa noteic, ka uzturlīdzekļus bērnam </w:t>
      </w:r>
      <w:r w:rsidRPr="0040214D">
        <w:rPr>
          <w:color w:val="000000" w:themeColor="text1"/>
          <w:sz w:val="24"/>
          <w:szCs w:val="24"/>
        </w:rPr>
        <w:t xml:space="preserve">no Fonda administrācija izmaksā tādā apmērā, kādu, pamatojoties uz </w:t>
      </w:r>
      <w:hyperlink r:id="rId11" w:tgtFrame="_blank" w:history="1">
        <w:r w:rsidRPr="0040214D">
          <w:rPr>
            <w:rStyle w:val="Hipersaite"/>
            <w:color w:val="000000" w:themeColor="text1"/>
            <w:sz w:val="24"/>
            <w:szCs w:val="24"/>
            <w:u w:val="none"/>
          </w:rPr>
          <w:t>Civillikuma</w:t>
        </w:r>
      </w:hyperlink>
      <w:r w:rsidRPr="0040214D">
        <w:rPr>
          <w:color w:val="000000" w:themeColor="text1"/>
          <w:sz w:val="24"/>
          <w:szCs w:val="24"/>
        </w:rPr>
        <w:t xml:space="preserve"> </w:t>
      </w:r>
      <w:hyperlink r:id="rId12" w:anchor="p179" w:tgtFrame="_blank" w:history="1">
        <w:r w:rsidRPr="0040214D">
          <w:rPr>
            <w:rStyle w:val="Hipersaite"/>
            <w:color w:val="000000" w:themeColor="text1"/>
            <w:sz w:val="24"/>
            <w:szCs w:val="24"/>
            <w:u w:val="none"/>
          </w:rPr>
          <w:t>179.</w:t>
        </w:r>
        <w:r w:rsidR="004114C3" w:rsidRPr="0040214D">
          <w:rPr>
            <w:rStyle w:val="Hipersaite"/>
            <w:color w:val="000000" w:themeColor="text1"/>
            <w:sz w:val="24"/>
            <w:szCs w:val="24"/>
            <w:u w:val="none"/>
          </w:rPr>
          <w:t> </w:t>
        </w:r>
        <w:r w:rsidRPr="0040214D">
          <w:rPr>
            <w:rStyle w:val="Hipersaite"/>
            <w:color w:val="000000" w:themeColor="text1"/>
            <w:sz w:val="24"/>
            <w:szCs w:val="24"/>
            <w:u w:val="none"/>
          </w:rPr>
          <w:t>panta</w:t>
        </w:r>
      </w:hyperlink>
      <w:r w:rsidRPr="0040214D">
        <w:rPr>
          <w:color w:val="000000" w:themeColor="text1"/>
          <w:sz w:val="24"/>
          <w:szCs w:val="24"/>
        </w:rPr>
        <w:t xml:space="preserve"> piekt</w:t>
      </w:r>
      <w:r w:rsidRPr="00AE15AD">
        <w:rPr>
          <w:color w:val="000000" w:themeColor="text1"/>
          <w:sz w:val="24"/>
          <w:szCs w:val="24"/>
        </w:rPr>
        <w:t>o daļu, noteicis Ministru kabinets, bet ne lielāk</w:t>
      </w:r>
      <w:r w:rsidR="00192417">
        <w:rPr>
          <w:color w:val="000000" w:themeColor="text1"/>
          <w:sz w:val="24"/>
          <w:szCs w:val="24"/>
        </w:rPr>
        <w:t>u</w:t>
      </w:r>
      <w:r w:rsidRPr="00AE15AD">
        <w:rPr>
          <w:color w:val="000000" w:themeColor="text1"/>
          <w:sz w:val="24"/>
          <w:szCs w:val="24"/>
        </w:rPr>
        <w:t xml:space="preserve"> par to apmēru, kādu paredz tiesas nolēmums vai vienošanās par uzturlīdzekļiem. Fonda likuma 13.</w:t>
      </w:r>
      <w:r w:rsidR="004114C3" w:rsidRPr="00AE15AD">
        <w:rPr>
          <w:color w:val="000000" w:themeColor="text1"/>
          <w:sz w:val="24"/>
          <w:szCs w:val="24"/>
        </w:rPr>
        <w:t> </w:t>
      </w:r>
      <w:r w:rsidRPr="00AE15AD">
        <w:rPr>
          <w:color w:val="000000" w:themeColor="text1"/>
          <w:sz w:val="24"/>
          <w:szCs w:val="24"/>
        </w:rPr>
        <w:t xml:space="preserve">panta trešā daļa paredz, ka uzturlīdzekļus pilngadīgai personai Fonda administrācija izmaksā tādā apmērā, kādu, pamatojoties uz </w:t>
      </w:r>
      <w:hyperlink r:id="rId13" w:tgtFrame="_blank" w:history="1">
        <w:r w:rsidRPr="00AE15AD">
          <w:rPr>
            <w:color w:val="000000" w:themeColor="text1"/>
            <w:sz w:val="24"/>
            <w:szCs w:val="24"/>
          </w:rPr>
          <w:t>Civillikuma</w:t>
        </w:r>
      </w:hyperlink>
      <w:r w:rsidRPr="00AE15AD">
        <w:rPr>
          <w:color w:val="000000" w:themeColor="text1"/>
          <w:sz w:val="24"/>
          <w:szCs w:val="24"/>
        </w:rPr>
        <w:t xml:space="preserve"> </w:t>
      </w:r>
      <w:hyperlink r:id="rId14" w:anchor="p179" w:tgtFrame="_blank" w:history="1">
        <w:r w:rsidRPr="00AE15AD">
          <w:rPr>
            <w:color w:val="000000" w:themeColor="text1"/>
            <w:sz w:val="24"/>
            <w:szCs w:val="24"/>
          </w:rPr>
          <w:t>179.</w:t>
        </w:r>
      </w:hyperlink>
      <w:r w:rsidRPr="00AE15AD">
        <w:rPr>
          <w:color w:val="000000" w:themeColor="text1"/>
          <w:sz w:val="24"/>
          <w:szCs w:val="24"/>
        </w:rPr>
        <w:t> panta piekto daļu, noteicis Ministru kabinets bērniem no septiņu līdz 18 gadu vecumam, bet ne lielāk</w:t>
      </w:r>
      <w:r w:rsidR="00192417">
        <w:rPr>
          <w:color w:val="000000" w:themeColor="text1"/>
          <w:sz w:val="24"/>
          <w:szCs w:val="24"/>
        </w:rPr>
        <w:t>u</w:t>
      </w:r>
      <w:r w:rsidRPr="00AE15AD">
        <w:rPr>
          <w:color w:val="000000" w:themeColor="text1"/>
          <w:sz w:val="24"/>
          <w:szCs w:val="24"/>
        </w:rPr>
        <w:t xml:space="preserve"> par to apmēru, kādu paredz tiesas nolēmums vai vienošanās par uzturlīdzekļiem. Savukārt Fonda likuma </w:t>
      </w:r>
      <w:r w:rsidR="008D4725" w:rsidRPr="00AE15AD">
        <w:rPr>
          <w:color w:val="000000" w:themeColor="text1"/>
          <w:sz w:val="24"/>
          <w:szCs w:val="24"/>
        </w:rPr>
        <w:t>P</w:t>
      </w:r>
      <w:r w:rsidRPr="00AE15AD">
        <w:rPr>
          <w:color w:val="000000" w:themeColor="text1"/>
          <w:sz w:val="24"/>
          <w:szCs w:val="24"/>
        </w:rPr>
        <w:t>ārejas noteikum</w:t>
      </w:r>
      <w:r w:rsidR="00E22CCC" w:rsidRPr="00AE15AD">
        <w:rPr>
          <w:color w:val="000000" w:themeColor="text1"/>
          <w:sz w:val="24"/>
          <w:szCs w:val="24"/>
        </w:rPr>
        <w:t>u</w:t>
      </w:r>
      <w:r w:rsidRPr="00AE15AD">
        <w:rPr>
          <w:color w:val="000000" w:themeColor="text1"/>
          <w:sz w:val="24"/>
          <w:szCs w:val="24"/>
        </w:rPr>
        <w:t xml:space="preserve"> </w:t>
      </w:r>
      <w:r w:rsidR="00E22CCC" w:rsidRPr="00AE15AD">
        <w:rPr>
          <w:color w:val="000000" w:themeColor="text1"/>
          <w:sz w:val="24"/>
          <w:szCs w:val="24"/>
        </w:rPr>
        <w:t>8.</w:t>
      </w:r>
      <w:r w:rsidR="008D4725" w:rsidRPr="00AE15AD">
        <w:rPr>
          <w:color w:val="000000" w:themeColor="text1"/>
          <w:sz w:val="24"/>
          <w:szCs w:val="24"/>
        </w:rPr>
        <w:t> </w:t>
      </w:r>
      <w:r w:rsidR="00E22CCC" w:rsidRPr="00AE15AD">
        <w:rPr>
          <w:color w:val="000000" w:themeColor="text1"/>
          <w:sz w:val="24"/>
          <w:szCs w:val="24"/>
        </w:rPr>
        <w:t xml:space="preserve">punkts </w:t>
      </w:r>
      <w:r w:rsidRPr="00AE15AD">
        <w:rPr>
          <w:color w:val="000000" w:themeColor="text1"/>
          <w:sz w:val="24"/>
          <w:szCs w:val="24"/>
        </w:rPr>
        <w:t>noteic, ka laika periodā no 2018. gada 1. janvāra līdz 2018. gada 31. decembrim uzturlīdzekļus izmaksā šādā apmērā: par katru bērnu no viņa piedzimšanas līdz septiņu gadu vecuma sasniegšanai — 23 procentu apmērā no Ministru kabineta noteiktās minimālās mēneša darba algas, par katru bērnu no septiņu gadu vecuma sasniegšanas līdz 18 gadu vecumam un par katru pilngadīgu personu no 18 gadiem līdz 21 gada vecumam — 27,5 procentu apmērā no Ministru kabineta noteiktās minimālās mēneša darba algas, bet ne vairāk par tiesas nolēmumā vai vienošanās par uzturlīdzekļiem noteikto.</w:t>
      </w:r>
    </w:p>
    <w:p w14:paraId="14AD2DE0" w14:textId="000D78E0" w:rsidR="00D205FA" w:rsidRPr="00AE15AD" w:rsidRDefault="000B3E42" w:rsidP="00D205FA">
      <w:pPr>
        <w:spacing w:after="0" w:line="240" w:lineRule="auto"/>
        <w:ind w:firstLine="720"/>
        <w:jc w:val="both"/>
        <w:rPr>
          <w:rFonts w:ascii="Times New Roman" w:hAnsi="Times New Roman" w:cs="Times New Roman"/>
          <w:color w:val="000000" w:themeColor="text1"/>
          <w:sz w:val="24"/>
          <w:szCs w:val="24"/>
        </w:rPr>
      </w:pPr>
      <w:r w:rsidRPr="00AE15AD">
        <w:rPr>
          <w:rFonts w:ascii="Times New Roman" w:hAnsi="Times New Roman" w:cs="Times New Roman"/>
          <w:color w:val="000000" w:themeColor="text1"/>
          <w:sz w:val="24"/>
          <w:szCs w:val="24"/>
        </w:rPr>
        <w:lastRenderedPageBreak/>
        <w:t>Ievērojot</w:t>
      </w:r>
      <w:r w:rsidR="00D205FA" w:rsidRPr="00AE15AD">
        <w:rPr>
          <w:rFonts w:ascii="Times New Roman" w:hAnsi="Times New Roman" w:cs="Times New Roman"/>
          <w:color w:val="000000" w:themeColor="text1"/>
          <w:sz w:val="24"/>
          <w:szCs w:val="24"/>
        </w:rPr>
        <w:t xml:space="preserve"> minēto, Fonda administrācija 2018.</w:t>
      </w:r>
      <w:r w:rsidRPr="00AE15AD">
        <w:rPr>
          <w:rFonts w:ascii="Times New Roman" w:hAnsi="Times New Roman" w:cs="Times New Roman"/>
          <w:color w:val="000000" w:themeColor="text1"/>
          <w:sz w:val="24"/>
          <w:szCs w:val="24"/>
        </w:rPr>
        <w:t> </w:t>
      </w:r>
      <w:r w:rsidR="00D205FA" w:rsidRPr="00AE15AD">
        <w:rPr>
          <w:rFonts w:ascii="Times New Roman" w:hAnsi="Times New Roman" w:cs="Times New Roman"/>
          <w:color w:val="000000" w:themeColor="text1"/>
          <w:sz w:val="24"/>
          <w:szCs w:val="24"/>
        </w:rPr>
        <w:t xml:space="preserve">gadā bērnam no </w:t>
      </w:r>
      <w:r w:rsidR="00D205FA" w:rsidRPr="00AE15AD">
        <w:rPr>
          <w:rFonts w:ascii="Times New Roman" w:eastAsia="Times New Roman" w:hAnsi="Times New Roman" w:cs="Times New Roman"/>
          <w:color w:val="000000" w:themeColor="text1"/>
          <w:sz w:val="24"/>
          <w:szCs w:val="24"/>
          <w:lang w:eastAsia="lv-LV"/>
        </w:rPr>
        <w:t>viņa dzimšanas līdz 7 gadu vecumam</w:t>
      </w:r>
      <w:r w:rsidR="00D205FA" w:rsidRPr="00AE15AD">
        <w:rPr>
          <w:rFonts w:ascii="Times New Roman" w:hAnsi="Times New Roman" w:cs="Times New Roman"/>
          <w:color w:val="000000" w:themeColor="text1"/>
          <w:sz w:val="24"/>
          <w:szCs w:val="24"/>
        </w:rPr>
        <w:t xml:space="preserve"> izmaksā uzturlīdzekļus 98</w:t>
      </w:r>
      <w:r w:rsidR="00E22CCC" w:rsidRPr="00AE15AD">
        <w:rPr>
          <w:rFonts w:ascii="Times New Roman" w:hAnsi="Times New Roman" w:cs="Times New Roman"/>
          <w:color w:val="000000" w:themeColor="text1"/>
          <w:sz w:val="24"/>
          <w:szCs w:val="24"/>
        </w:rPr>
        <w:t>,</w:t>
      </w:r>
      <w:r w:rsidR="00D205FA" w:rsidRPr="00AE15AD">
        <w:rPr>
          <w:rFonts w:ascii="Times New Roman" w:hAnsi="Times New Roman" w:cs="Times New Roman"/>
          <w:color w:val="000000" w:themeColor="text1"/>
          <w:sz w:val="24"/>
          <w:szCs w:val="24"/>
        </w:rPr>
        <w:t xml:space="preserve">90 </w:t>
      </w:r>
      <w:proofErr w:type="spellStart"/>
      <w:r w:rsidR="00B00D50" w:rsidRPr="00AE15AD">
        <w:rPr>
          <w:rFonts w:ascii="Times New Roman" w:hAnsi="Times New Roman" w:cs="Times New Roman"/>
          <w:i/>
          <w:color w:val="000000" w:themeColor="text1"/>
          <w:sz w:val="24"/>
          <w:szCs w:val="24"/>
        </w:rPr>
        <w:t>euro</w:t>
      </w:r>
      <w:proofErr w:type="spellEnd"/>
      <w:r w:rsidR="00D205FA" w:rsidRPr="00AE15AD">
        <w:rPr>
          <w:rFonts w:ascii="Times New Roman" w:hAnsi="Times New Roman" w:cs="Times New Roman"/>
          <w:color w:val="000000" w:themeColor="text1"/>
          <w:sz w:val="24"/>
          <w:szCs w:val="24"/>
        </w:rPr>
        <w:t xml:space="preserve"> apmērā ik mēnesi, </w:t>
      </w:r>
      <w:r w:rsidR="00D205FA" w:rsidRPr="00AE15AD">
        <w:rPr>
          <w:rFonts w:ascii="Times New Roman" w:eastAsia="Times New Roman" w:hAnsi="Times New Roman" w:cs="Times New Roman"/>
          <w:color w:val="000000" w:themeColor="text1"/>
          <w:sz w:val="24"/>
          <w:szCs w:val="24"/>
          <w:lang w:eastAsia="lv-LV"/>
        </w:rPr>
        <w:t xml:space="preserve">savukārt </w:t>
      </w:r>
      <w:r w:rsidR="00D205FA" w:rsidRPr="00AE15AD">
        <w:rPr>
          <w:rFonts w:ascii="Times New Roman" w:hAnsi="Times New Roman" w:cs="Times New Roman"/>
          <w:color w:val="000000" w:themeColor="text1"/>
          <w:sz w:val="24"/>
          <w:szCs w:val="24"/>
        </w:rPr>
        <w:t>bērnam no septiņu gadu vecuma sasniegšanas līdz 18 gadu vecumam un pilngadīgai personai no 18 gadiem līdz 21 gada vecumam 118</w:t>
      </w:r>
      <w:r w:rsidR="00E22CCC" w:rsidRPr="00AE15AD">
        <w:rPr>
          <w:rFonts w:ascii="Times New Roman" w:hAnsi="Times New Roman" w:cs="Times New Roman"/>
          <w:color w:val="000000" w:themeColor="text1"/>
          <w:sz w:val="24"/>
          <w:szCs w:val="24"/>
        </w:rPr>
        <w:t>,</w:t>
      </w:r>
      <w:r w:rsidR="00D205FA" w:rsidRPr="00AE15AD">
        <w:rPr>
          <w:rFonts w:ascii="Times New Roman" w:hAnsi="Times New Roman" w:cs="Times New Roman"/>
          <w:color w:val="000000" w:themeColor="text1"/>
          <w:sz w:val="24"/>
          <w:szCs w:val="24"/>
        </w:rPr>
        <w:t xml:space="preserve">25 </w:t>
      </w:r>
      <w:proofErr w:type="spellStart"/>
      <w:r w:rsidR="00B00D50" w:rsidRPr="00AE15AD">
        <w:rPr>
          <w:rFonts w:ascii="Times New Roman" w:hAnsi="Times New Roman" w:cs="Times New Roman"/>
          <w:i/>
          <w:color w:val="000000" w:themeColor="text1"/>
          <w:sz w:val="24"/>
          <w:szCs w:val="24"/>
        </w:rPr>
        <w:t>euro</w:t>
      </w:r>
      <w:proofErr w:type="spellEnd"/>
      <w:r w:rsidR="00D205FA" w:rsidRPr="00AE15AD">
        <w:rPr>
          <w:rFonts w:ascii="Times New Roman" w:hAnsi="Times New Roman" w:cs="Times New Roman"/>
          <w:color w:val="000000" w:themeColor="text1"/>
          <w:sz w:val="24"/>
          <w:szCs w:val="24"/>
        </w:rPr>
        <w:t xml:space="preserve"> apmērā ik mēnesi.</w:t>
      </w:r>
    </w:p>
    <w:p w14:paraId="52C5A245" w14:textId="25FA60BD" w:rsidR="00D205FA" w:rsidRPr="00AE15AD" w:rsidRDefault="00D205FA" w:rsidP="00D205FA">
      <w:pPr>
        <w:spacing w:after="0" w:line="240" w:lineRule="auto"/>
        <w:ind w:firstLine="720"/>
        <w:jc w:val="both"/>
        <w:rPr>
          <w:rFonts w:ascii="Times New Roman" w:hAnsi="Times New Roman" w:cs="Times New Roman"/>
          <w:sz w:val="24"/>
          <w:szCs w:val="24"/>
        </w:rPr>
      </w:pPr>
      <w:r w:rsidRPr="00AE15AD">
        <w:rPr>
          <w:rFonts w:ascii="Times New Roman" w:hAnsi="Times New Roman" w:cs="Times New Roman"/>
          <w:color w:val="000000" w:themeColor="text1"/>
          <w:sz w:val="24"/>
          <w:szCs w:val="24"/>
        </w:rPr>
        <w:t xml:space="preserve">Fonda likuma </w:t>
      </w:r>
      <w:r w:rsidR="000B3E42" w:rsidRPr="00AE15AD">
        <w:rPr>
          <w:rFonts w:ascii="Times New Roman" w:hAnsi="Times New Roman" w:cs="Times New Roman"/>
          <w:color w:val="000000" w:themeColor="text1"/>
          <w:sz w:val="24"/>
          <w:szCs w:val="24"/>
        </w:rPr>
        <w:t>P</w:t>
      </w:r>
      <w:r w:rsidRPr="00AE15AD">
        <w:rPr>
          <w:rFonts w:ascii="Times New Roman" w:hAnsi="Times New Roman" w:cs="Times New Roman"/>
          <w:color w:val="000000" w:themeColor="text1"/>
          <w:sz w:val="24"/>
          <w:szCs w:val="24"/>
        </w:rPr>
        <w:t xml:space="preserve">ārejas noteikumu 9. punkts paredz, ka </w:t>
      </w:r>
      <w:r w:rsidRPr="00AE15AD">
        <w:rPr>
          <w:rFonts w:ascii="Times New Roman" w:hAnsi="Times New Roman" w:cs="Times New Roman"/>
          <w:sz w:val="24"/>
          <w:szCs w:val="24"/>
        </w:rPr>
        <w:t>laika periodā no 2019. gada 1. janvāra līdz 2019. gada 31. decembrim uzturlīdzekļus no Fonda līdzekļiem izmaksā šādā apmērā: par katru bērnu no viņa piedzimšanas līdz septiņu gadu vecuma sasniegšanai — 24 procentu apmērā no Ministru kabineta noteiktās minimālās mēneša darba algas par katru bērnu no septiņu gadu vecuma sasniegšanas līdz 18 gadu vecumam un par katru pilngadīgu personu no 18 gadiem līdz 21 gada vecumam — 28,5 procentu apmērā no Ministru kabineta noteiktās minimālās mēneša darba algas, bet ne vairāk par tiesas nolēmumā vai vienošanās par uzturlīdzekļiem noteikto.</w:t>
      </w:r>
    </w:p>
    <w:p w14:paraId="02EF1E3E" w14:textId="2DF67D81" w:rsidR="00D205FA" w:rsidRPr="00AE15AD" w:rsidRDefault="00D205FA" w:rsidP="00D205FA">
      <w:pPr>
        <w:spacing w:after="0" w:line="240" w:lineRule="auto"/>
        <w:ind w:firstLine="720"/>
        <w:jc w:val="both"/>
        <w:rPr>
          <w:rFonts w:ascii="Times New Roman" w:eastAsia="Times New Roman" w:hAnsi="Times New Roman" w:cs="Times New Roman"/>
          <w:color w:val="000000" w:themeColor="text1"/>
          <w:sz w:val="24"/>
          <w:szCs w:val="24"/>
          <w:lang w:eastAsia="lv-LV"/>
        </w:rPr>
      </w:pPr>
      <w:r w:rsidRPr="00AE15AD">
        <w:rPr>
          <w:rFonts w:ascii="Times New Roman" w:hAnsi="Times New Roman" w:cs="Times New Roman"/>
          <w:color w:val="000000" w:themeColor="text1"/>
          <w:sz w:val="24"/>
          <w:szCs w:val="24"/>
        </w:rPr>
        <w:t>Pārejas periods 2018. un 2019.</w:t>
      </w:r>
      <w:r w:rsidR="000B3E42" w:rsidRPr="00AE15AD">
        <w:rPr>
          <w:rFonts w:ascii="Times New Roman" w:hAnsi="Times New Roman" w:cs="Times New Roman"/>
          <w:color w:val="000000" w:themeColor="text1"/>
          <w:sz w:val="24"/>
          <w:szCs w:val="24"/>
        </w:rPr>
        <w:t> </w:t>
      </w:r>
      <w:r w:rsidRPr="00AE15AD">
        <w:rPr>
          <w:rFonts w:ascii="Times New Roman" w:hAnsi="Times New Roman" w:cs="Times New Roman"/>
          <w:color w:val="000000" w:themeColor="text1"/>
          <w:sz w:val="24"/>
          <w:szCs w:val="24"/>
        </w:rPr>
        <w:t>gadā, kad uzturlīdzekļi no Fonda izmaksā</w:t>
      </w:r>
      <w:r w:rsidR="00192417">
        <w:rPr>
          <w:rFonts w:ascii="Times New Roman" w:hAnsi="Times New Roman" w:cs="Times New Roman"/>
          <w:color w:val="000000" w:themeColor="text1"/>
          <w:sz w:val="24"/>
          <w:szCs w:val="24"/>
        </w:rPr>
        <w:t>jami</w:t>
      </w:r>
      <w:r w:rsidRPr="00AE15AD">
        <w:rPr>
          <w:rFonts w:ascii="Times New Roman" w:hAnsi="Times New Roman" w:cs="Times New Roman"/>
          <w:color w:val="000000" w:themeColor="text1"/>
          <w:sz w:val="24"/>
          <w:szCs w:val="24"/>
        </w:rPr>
        <w:t xml:space="preserve"> mazākā apmērā, kā to nosaka Ministru kabinets, noteikts, </w:t>
      </w:r>
      <w:r w:rsidRPr="00AE15AD">
        <w:rPr>
          <w:rFonts w:ascii="Times New Roman" w:eastAsia="Times New Roman" w:hAnsi="Times New Roman" w:cs="Times New Roman"/>
          <w:color w:val="000000" w:themeColor="text1"/>
          <w:sz w:val="24"/>
          <w:szCs w:val="24"/>
          <w:lang w:eastAsia="lv-LV"/>
        </w:rPr>
        <w:t>lai uzturlīdzekļus no Fonda būtu iespējams nodrošināt visiem ar Fonda likumu noteiktajiem subjektiem.</w:t>
      </w:r>
    </w:p>
    <w:p w14:paraId="34391A7D" w14:textId="77777777" w:rsidR="00907BC7" w:rsidRPr="00AE15AD" w:rsidRDefault="00907BC7" w:rsidP="004D3B66">
      <w:pPr>
        <w:spacing w:after="0" w:line="240" w:lineRule="auto"/>
        <w:ind w:firstLine="720"/>
        <w:jc w:val="both"/>
        <w:rPr>
          <w:rFonts w:ascii="Times New Roman" w:eastAsia="Times New Roman" w:hAnsi="Times New Roman" w:cs="Times New Roman"/>
          <w:color w:val="000000" w:themeColor="text1"/>
          <w:sz w:val="24"/>
          <w:szCs w:val="24"/>
          <w:lang w:eastAsia="lv-LV"/>
        </w:rPr>
      </w:pPr>
      <w:bookmarkStart w:id="4" w:name="_Hlk520378502"/>
    </w:p>
    <w:p w14:paraId="53DB3A10" w14:textId="4B864411" w:rsidR="004D3B66" w:rsidRPr="00AE15AD" w:rsidRDefault="004D3B66" w:rsidP="004D3B66">
      <w:pPr>
        <w:spacing w:after="0" w:line="240" w:lineRule="auto"/>
        <w:ind w:firstLine="720"/>
        <w:jc w:val="both"/>
        <w:rPr>
          <w:rFonts w:ascii="Times New Roman" w:eastAsia="Times New Roman" w:hAnsi="Times New Roman" w:cs="Times New Roman"/>
          <w:color w:val="000000" w:themeColor="text1"/>
          <w:sz w:val="24"/>
          <w:szCs w:val="24"/>
          <w:lang w:eastAsia="lv-LV"/>
        </w:rPr>
      </w:pPr>
      <w:r w:rsidRPr="00AE15AD">
        <w:rPr>
          <w:rFonts w:ascii="Times New Roman" w:eastAsia="Times New Roman" w:hAnsi="Times New Roman" w:cs="Times New Roman"/>
          <w:color w:val="000000" w:themeColor="text1"/>
          <w:sz w:val="24"/>
          <w:szCs w:val="24"/>
          <w:lang w:eastAsia="lv-LV"/>
        </w:rPr>
        <w:t>Maksājumu summas par minimālo uzturlīdzekļu apmēru, ko Fond</w:t>
      </w:r>
      <w:r w:rsidR="00907BC7" w:rsidRPr="00AE15AD">
        <w:rPr>
          <w:rFonts w:ascii="Times New Roman" w:eastAsia="Times New Roman" w:hAnsi="Times New Roman" w:cs="Times New Roman"/>
          <w:color w:val="000000" w:themeColor="text1"/>
          <w:sz w:val="24"/>
          <w:szCs w:val="24"/>
          <w:lang w:eastAsia="lv-LV"/>
        </w:rPr>
        <w:t>a</w:t>
      </w:r>
      <w:r w:rsidRPr="00AE15AD">
        <w:rPr>
          <w:rFonts w:ascii="Times New Roman" w:eastAsia="Times New Roman" w:hAnsi="Times New Roman" w:cs="Times New Roman"/>
          <w:color w:val="000000" w:themeColor="text1"/>
          <w:sz w:val="24"/>
          <w:szCs w:val="24"/>
          <w:lang w:eastAsia="lv-LV"/>
        </w:rPr>
        <w:t xml:space="preserve"> administrācija</w:t>
      </w:r>
      <w:r w:rsidR="00907BC7" w:rsidRPr="00AE15AD">
        <w:rPr>
          <w:rFonts w:ascii="Times New Roman" w:eastAsia="Times New Roman" w:hAnsi="Times New Roman" w:cs="Times New Roman"/>
          <w:color w:val="000000" w:themeColor="text1"/>
          <w:sz w:val="24"/>
          <w:szCs w:val="24"/>
          <w:lang w:eastAsia="lv-LV"/>
        </w:rPr>
        <w:t>, pildot normatīvajos aktos noteikto,</w:t>
      </w:r>
      <w:r w:rsidRPr="00AE15AD">
        <w:rPr>
          <w:rFonts w:ascii="Times New Roman" w:eastAsia="Times New Roman" w:hAnsi="Times New Roman" w:cs="Times New Roman"/>
          <w:color w:val="000000" w:themeColor="text1"/>
          <w:sz w:val="24"/>
          <w:szCs w:val="24"/>
          <w:lang w:eastAsia="lv-LV"/>
        </w:rPr>
        <w:t xml:space="preserve"> ir </w:t>
      </w:r>
      <w:r w:rsidR="00907BC7" w:rsidRPr="00AE15AD">
        <w:rPr>
          <w:rFonts w:ascii="Times New Roman" w:eastAsia="Times New Roman" w:hAnsi="Times New Roman" w:cs="Times New Roman"/>
          <w:color w:val="000000" w:themeColor="text1"/>
          <w:sz w:val="24"/>
          <w:szCs w:val="24"/>
          <w:lang w:eastAsia="lv-LV"/>
        </w:rPr>
        <w:t>iz</w:t>
      </w:r>
      <w:r w:rsidRPr="00AE15AD">
        <w:rPr>
          <w:rFonts w:ascii="Times New Roman" w:eastAsia="Times New Roman" w:hAnsi="Times New Roman" w:cs="Times New Roman"/>
          <w:color w:val="000000" w:themeColor="text1"/>
          <w:sz w:val="24"/>
          <w:szCs w:val="24"/>
          <w:lang w:eastAsia="lv-LV"/>
        </w:rPr>
        <w:t>maksājusi bērniem</w:t>
      </w:r>
      <w:r w:rsidR="00907BC7" w:rsidRPr="00AE15AD">
        <w:rPr>
          <w:rFonts w:ascii="Times New Roman" w:eastAsia="Times New Roman" w:hAnsi="Times New Roman" w:cs="Times New Roman"/>
          <w:color w:val="000000" w:themeColor="text1"/>
          <w:sz w:val="24"/>
          <w:szCs w:val="24"/>
          <w:lang w:eastAsia="lv-LV"/>
        </w:rPr>
        <w:t xml:space="preserve"> laika periodā no Fonda dibināšanas:</w:t>
      </w:r>
    </w:p>
    <w:p w14:paraId="78EE1511" w14:textId="77777777" w:rsidR="00EF0759" w:rsidRPr="00AE15AD" w:rsidRDefault="00EF0759" w:rsidP="004D3B66">
      <w:pPr>
        <w:spacing w:after="0" w:line="240" w:lineRule="auto"/>
        <w:ind w:firstLine="720"/>
        <w:jc w:val="both"/>
        <w:rPr>
          <w:rFonts w:ascii="Times New Roman" w:eastAsia="Times New Roman" w:hAnsi="Times New Roman" w:cs="Times New Roman"/>
          <w:color w:val="000000" w:themeColor="text1"/>
          <w:sz w:val="24"/>
          <w:szCs w:val="24"/>
          <w:lang w:eastAsia="lv-LV"/>
        </w:rPr>
      </w:pPr>
    </w:p>
    <w:tbl>
      <w:tblPr>
        <w:tblW w:w="8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2879"/>
        <w:gridCol w:w="3572"/>
      </w:tblGrid>
      <w:tr w:rsidR="00EF0759" w:rsidRPr="00AE15AD" w14:paraId="5AE43497" w14:textId="77777777" w:rsidTr="00874DFA">
        <w:trPr>
          <w:trHeight w:val="462"/>
        </w:trPr>
        <w:tc>
          <w:tcPr>
            <w:tcW w:w="2263" w:type="dxa"/>
            <w:vMerge w:val="restart"/>
            <w:tcMar>
              <w:top w:w="0" w:type="dxa"/>
              <w:left w:w="108" w:type="dxa"/>
              <w:bottom w:w="0" w:type="dxa"/>
              <w:right w:w="108" w:type="dxa"/>
            </w:tcMar>
            <w:vAlign w:val="center"/>
          </w:tcPr>
          <w:bookmarkEnd w:id="4"/>
          <w:p w14:paraId="300306C0" w14:textId="6D4F9E40" w:rsidR="00EF0759" w:rsidRPr="00AE15AD" w:rsidRDefault="00EF0759" w:rsidP="00874DFA">
            <w:pPr>
              <w:spacing w:after="0" w:line="240" w:lineRule="auto"/>
              <w:ind w:right="122"/>
              <w:jc w:val="center"/>
              <w:rPr>
                <w:rFonts w:ascii="Times New Roman" w:hAnsi="Times New Roman" w:cs="Times New Roman"/>
                <w:b/>
                <w:color w:val="000000"/>
                <w:sz w:val="24"/>
                <w:szCs w:val="24"/>
                <w:lang w:val="en-GB" w:eastAsia="lv-LV"/>
              </w:rPr>
            </w:pPr>
            <w:r w:rsidRPr="00AE15AD">
              <w:rPr>
                <w:rFonts w:ascii="Times New Roman" w:hAnsi="Times New Roman" w:cs="Times New Roman"/>
                <w:b/>
                <w:color w:val="000000"/>
                <w:sz w:val="24"/>
                <w:szCs w:val="24"/>
                <w:lang w:val="en-GB" w:eastAsia="lv-LV"/>
              </w:rPr>
              <w:t>Laika periods</w:t>
            </w:r>
          </w:p>
        </w:tc>
        <w:tc>
          <w:tcPr>
            <w:tcW w:w="6451" w:type="dxa"/>
            <w:gridSpan w:val="2"/>
            <w:tcMar>
              <w:top w:w="0" w:type="dxa"/>
              <w:left w:w="108" w:type="dxa"/>
              <w:bottom w:w="0" w:type="dxa"/>
              <w:right w:w="108" w:type="dxa"/>
            </w:tcMar>
            <w:vAlign w:val="center"/>
          </w:tcPr>
          <w:p w14:paraId="07B0ECA3" w14:textId="6113A9A5" w:rsidR="00EF0759" w:rsidRPr="00AE15AD" w:rsidRDefault="00EF0759" w:rsidP="00C17DE3">
            <w:pPr>
              <w:spacing w:after="0" w:line="240" w:lineRule="auto"/>
              <w:jc w:val="center"/>
              <w:rPr>
                <w:rFonts w:ascii="Times New Roman" w:hAnsi="Times New Roman" w:cs="Times New Roman"/>
                <w:b/>
                <w:color w:val="000000"/>
                <w:sz w:val="24"/>
                <w:szCs w:val="24"/>
                <w:lang w:val="en-GB" w:eastAsia="lv-LV"/>
              </w:rPr>
            </w:pPr>
            <w:proofErr w:type="spellStart"/>
            <w:r w:rsidRPr="00AE15AD">
              <w:rPr>
                <w:rFonts w:ascii="Times New Roman" w:hAnsi="Times New Roman" w:cs="Times New Roman"/>
                <w:b/>
                <w:color w:val="000000"/>
                <w:sz w:val="24"/>
                <w:szCs w:val="24"/>
                <w:lang w:val="en-GB" w:eastAsia="lv-LV"/>
              </w:rPr>
              <w:t>Bērna</w:t>
            </w:r>
            <w:proofErr w:type="spellEnd"/>
            <w:r w:rsidRPr="00AE15AD">
              <w:rPr>
                <w:rFonts w:ascii="Times New Roman" w:hAnsi="Times New Roman" w:cs="Times New Roman"/>
                <w:b/>
                <w:color w:val="000000"/>
                <w:sz w:val="24"/>
                <w:szCs w:val="24"/>
                <w:lang w:val="en-GB" w:eastAsia="lv-LV"/>
              </w:rPr>
              <w:t xml:space="preserve"> </w:t>
            </w:r>
            <w:proofErr w:type="spellStart"/>
            <w:r w:rsidRPr="00AE15AD">
              <w:rPr>
                <w:rFonts w:ascii="Times New Roman" w:hAnsi="Times New Roman" w:cs="Times New Roman"/>
                <w:b/>
                <w:color w:val="000000"/>
                <w:sz w:val="24"/>
                <w:szCs w:val="24"/>
                <w:lang w:val="en-GB" w:eastAsia="lv-LV"/>
              </w:rPr>
              <w:t>vecums</w:t>
            </w:r>
            <w:proofErr w:type="spellEnd"/>
            <w:r w:rsidRPr="00AE15AD">
              <w:rPr>
                <w:rFonts w:ascii="Times New Roman" w:hAnsi="Times New Roman" w:cs="Times New Roman"/>
                <w:b/>
                <w:color w:val="000000"/>
                <w:sz w:val="24"/>
                <w:szCs w:val="24"/>
                <w:lang w:val="en-GB" w:eastAsia="lv-LV"/>
              </w:rPr>
              <w:t xml:space="preserve"> (</w:t>
            </w:r>
            <w:proofErr w:type="spellStart"/>
            <w:r w:rsidRPr="00AE15AD">
              <w:rPr>
                <w:rFonts w:ascii="Times New Roman" w:hAnsi="Times New Roman" w:cs="Times New Roman"/>
                <w:b/>
                <w:color w:val="000000"/>
                <w:sz w:val="24"/>
                <w:szCs w:val="24"/>
                <w:lang w:val="en-GB" w:eastAsia="lv-LV"/>
              </w:rPr>
              <w:t>gados</w:t>
            </w:r>
            <w:proofErr w:type="spellEnd"/>
            <w:r w:rsidRPr="00AE15AD">
              <w:rPr>
                <w:rFonts w:ascii="Times New Roman" w:hAnsi="Times New Roman" w:cs="Times New Roman"/>
                <w:b/>
                <w:color w:val="000000"/>
                <w:sz w:val="24"/>
                <w:szCs w:val="24"/>
                <w:lang w:val="en-GB" w:eastAsia="lv-LV"/>
              </w:rPr>
              <w:t>)</w:t>
            </w:r>
          </w:p>
          <w:p w14:paraId="0EF4A82B" w14:textId="4A601182" w:rsidR="00EF0759" w:rsidRPr="00AE15AD" w:rsidRDefault="00EF0759" w:rsidP="00C17DE3">
            <w:pPr>
              <w:spacing w:after="0" w:line="240" w:lineRule="auto"/>
              <w:jc w:val="center"/>
              <w:rPr>
                <w:rFonts w:ascii="Times New Roman" w:hAnsi="Times New Roman" w:cs="Times New Roman"/>
                <w:b/>
                <w:color w:val="000000"/>
                <w:sz w:val="24"/>
                <w:szCs w:val="24"/>
                <w:lang w:val="en-GB" w:eastAsia="lv-LV"/>
              </w:rPr>
            </w:pPr>
          </w:p>
        </w:tc>
      </w:tr>
      <w:tr w:rsidR="002E01AD" w:rsidRPr="002E01AD" w14:paraId="6DFABD86" w14:textId="77777777" w:rsidTr="00575EC2">
        <w:trPr>
          <w:trHeight w:val="462"/>
        </w:trPr>
        <w:tc>
          <w:tcPr>
            <w:tcW w:w="2263" w:type="dxa"/>
            <w:vMerge/>
            <w:tcMar>
              <w:top w:w="0" w:type="dxa"/>
              <w:left w:w="108" w:type="dxa"/>
              <w:bottom w:w="0" w:type="dxa"/>
              <w:right w:w="108" w:type="dxa"/>
            </w:tcMar>
            <w:vAlign w:val="center"/>
          </w:tcPr>
          <w:p w14:paraId="3B246E96" w14:textId="37E00826" w:rsidR="00EF0759" w:rsidRPr="00AE15AD" w:rsidRDefault="00EF0759" w:rsidP="00874DFA">
            <w:pPr>
              <w:spacing w:after="0" w:line="240" w:lineRule="auto"/>
              <w:ind w:right="122"/>
              <w:rPr>
                <w:rFonts w:ascii="Times New Roman" w:hAnsi="Times New Roman" w:cs="Times New Roman"/>
                <w:b/>
                <w:color w:val="000000"/>
                <w:sz w:val="24"/>
                <w:szCs w:val="24"/>
                <w:lang w:val="en-GB" w:eastAsia="lv-LV"/>
              </w:rPr>
            </w:pPr>
          </w:p>
        </w:tc>
        <w:tc>
          <w:tcPr>
            <w:tcW w:w="2879" w:type="dxa"/>
            <w:tcMar>
              <w:top w:w="0" w:type="dxa"/>
              <w:left w:w="108" w:type="dxa"/>
              <w:bottom w:w="0" w:type="dxa"/>
              <w:right w:w="108" w:type="dxa"/>
            </w:tcMar>
            <w:vAlign w:val="center"/>
          </w:tcPr>
          <w:p w14:paraId="7FB3332D" w14:textId="254AADAE" w:rsidR="00EF0759" w:rsidRPr="00EF1AAA" w:rsidRDefault="00EF0759" w:rsidP="00874DFA">
            <w:pPr>
              <w:spacing w:after="0" w:line="240" w:lineRule="auto"/>
              <w:ind w:left="228"/>
              <w:jc w:val="center"/>
              <w:rPr>
                <w:rFonts w:ascii="Times New Roman" w:hAnsi="Times New Roman" w:cs="Times New Roman"/>
                <w:b/>
                <w:color w:val="000000"/>
                <w:sz w:val="24"/>
                <w:szCs w:val="24"/>
                <w:lang w:val="en-GB" w:eastAsia="lv-LV"/>
              </w:rPr>
            </w:pPr>
            <w:r w:rsidRPr="00EF1AAA">
              <w:rPr>
                <w:rFonts w:ascii="Times New Roman" w:hAnsi="Times New Roman" w:cs="Times New Roman"/>
                <w:b/>
                <w:noProof/>
                <w:sz w:val="24"/>
                <w:szCs w:val="24"/>
                <w:lang w:val="en-GB"/>
              </w:rPr>
              <w:drawing>
                <wp:anchor distT="0" distB="0" distL="114300" distR="114300" simplePos="0" relativeHeight="251667456" behindDoc="0" locked="0" layoutInCell="1" allowOverlap="1" wp14:anchorId="59E095D8" wp14:editId="4C4D9D9D">
                  <wp:simplePos x="0" y="0"/>
                  <wp:positionH relativeFrom="column">
                    <wp:posOffset>1499235</wp:posOffset>
                  </wp:positionH>
                  <wp:positionV relativeFrom="paragraph">
                    <wp:posOffset>-155575</wp:posOffset>
                  </wp:positionV>
                  <wp:extent cx="190500" cy="285750"/>
                  <wp:effectExtent l="0" t="0" r="0" b="0"/>
                  <wp:wrapNone/>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 cy="285750"/>
                          </a:xfrm>
                          <a:prstGeom prst="rect">
                            <a:avLst/>
                          </a:prstGeom>
                          <a:noFill/>
                        </pic:spPr>
                      </pic:pic>
                    </a:graphicData>
                  </a:graphic>
                  <wp14:sizeRelH relativeFrom="page">
                    <wp14:pctWidth>0</wp14:pctWidth>
                  </wp14:sizeRelH>
                  <wp14:sizeRelV relativeFrom="page">
                    <wp14:pctHeight>0</wp14:pctHeight>
                  </wp14:sizeRelV>
                </wp:anchor>
              </w:drawing>
            </w:r>
            <w:r w:rsidRPr="00EF1AAA">
              <w:rPr>
                <w:rFonts w:ascii="Times New Roman" w:hAnsi="Times New Roman" w:cs="Times New Roman"/>
                <w:b/>
                <w:noProof/>
                <w:sz w:val="24"/>
                <w:szCs w:val="24"/>
                <w:lang w:val="en-GB"/>
              </w:rPr>
              <w:drawing>
                <wp:anchor distT="0" distB="0" distL="114300" distR="114300" simplePos="0" relativeHeight="251666432" behindDoc="0" locked="0" layoutInCell="1" allowOverlap="1" wp14:anchorId="05873D95" wp14:editId="7307494D">
                  <wp:simplePos x="0" y="0"/>
                  <wp:positionH relativeFrom="column">
                    <wp:posOffset>1402080</wp:posOffset>
                  </wp:positionH>
                  <wp:positionV relativeFrom="paragraph">
                    <wp:posOffset>-27305</wp:posOffset>
                  </wp:positionV>
                  <wp:extent cx="104775" cy="161925"/>
                  <wp:effectExtent l="0" t="0" r="9525" b="9525"/>
                  <wp:wrapNone/>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solidFill>
                            <a:srgbClr val="000000"/>
                          </a:solidFill>
                        </pic:spPr>
                      </pic:pic>
                    </a:graphicData>
                  </a:graphic>
                  <wp14:sizeRelH relativeFrom="page">
                    <wp14:pctWidth>0</wp14:pctWidth>
                  </wp14:sizeRelH>
                  <wp14:sizeRelV relativeFrom="page">
                    <wp14:pctHeight>0</wp14:pctHeight>
                  </wp14:sizeRelV>
                </wp:anchor>
              </w:drawing>
            </w:r>
            <w:r w:rsidRPr="00EF1AAA">
              <w:rPr>
                <w:rFonts w:ascii="Times New Roman" w:hAnsi="Times New Roman" w:cs="Times New Roman"/>
                <w:b/>
                <w:color w:val="000000"/>
                <w:sz w:val="24"/>
                <w:szCs w:val="24"/>
                <w:lang w:val="en-GB" w:eastAsia="lv-LV"/>
              </w:rPr>
              <w:t>0 - 7</w:t>
            </w:r>
          </w:p>
        </w:tc>
        <w:tc>
          <w:tcPr>
            <w:tcW w:w="3572" w:type="dxa"/>
            <w:tcMar>
              <w:top w:w="0" w:type="dxa"/>
              <w:left w:w="108" w:type="dxa"/>
              <w:bottom w:w="0" w:type="dxa"/>
              <w:right w:w="108" w:type="dxa"/>
            </w:tcMar>
            <w:vAlign w:val="center"/>
          </w:tcPr>
          <w:p w14:paraId="18BF3884" w14:textId="4D18AF79" w:rsidR="00EF0759" w:rsidRPr="00EF1AAA" w:rsidRDefault="00EF0759" w:rsidP="00C17DE3">
            <w:pPr>
              <w:spacing w:after="0" w:line="240" w:lineRule="auto"/>
              <w:jc w:val="center"/>
              <w:rPr>
                <w:rFonts w:ascii="Times New Roman" w:hAnsi="Times New Roman" w:cs="Times New Roman"/>
                <w:b/>
                <w:color w:val="000000"/>
                <w:sz w:val="24"/>
                <w:szCs w:val="24"/>
                <w:lang w:val="en-GB" w:eastAsia="lv-LV"/>
              </w:rPr>
            </w:pPr>
            <w:r w:rsidRPr="00EF1AAA">
              <w:rPr>
                <w:rFonts w:ascii="Times New Roman" w:hAnsi="Times New Roman" w:cs="Times New Roman"/>
                <w:b/>
                <w:noProof/>
                <w:sz w:val="24"/>
                <w:szCs w:val="24"/>
                <w:lang w:val="en-GB"/>
              </w:rPr>
              <w:drawing>
                <wp:anchor distT="0" distB="0" distL="114300" distR="114300" simplePos="0" relativeHeight="251669504" behindDoc="0" locked="0" layoutInCell="1" allowOverlap="1" wp14:anchorId="3DE39E13" wp14:editId="05AF982A">
                  <wp:simplePos x="0" y="0"/>
                  <wp:positionH relativeFrom="column">
                    <wp:posOffset>1696085</wp:posOffset>
                  </wp:positionH>
                  <wp:positionV relativeFrom="paragraph">
                    <wp:posOffset>-245110</wp:posOffset>
                  </wp:positionV>
                  <wp:extent cx="247650" cy="381000"/>
                  <wp:effectExtent l="0" t="0" r="0" b="0"/>
                  <wp:wrapNone/>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381000"/>
                          </a:xfrm>
                          <a:prstGeom prst="rect">
                            <a:avLst/>
                          </a:prstGeom>
                          <a:noFill/>
                        </pic:spPr>
                      </pic:pic>
                    </a:graphicData>
                  </a:graphic>
                  <wp14:sizeRelH relativeFrom="page">
                    <wp14:pctWidth>0</wp14:pctWidth>
                  </wp14:sizeRelH>
                  <wp14:sizeRelV relativeFrom="page">
                    <wp14:pctHeight>0</wp14:pctHeight>
                  </wp14:sizeRelV>
                </wp:anchor>
              </w:drawing>
            </w:r>
            <w:r w:rsidRPr="00EF1AAA">
              <w:rPr>
                <w:rFonts w:ascii="Times New Roman" w:hAnsi="Times New Roman" w:cs="Times New Roman"/>
                <w:b/>
                <w:noProof/>
                <w:sz w:val="24"/>
                <w:szCs w:val="24"/>
                <w:lang w:val="en-GB"/>
              </w:rPr>
              <w:drawing>
                <wp:anchor distT="0" distB="0" distL="114300" distR="114300" simplePos="0" relativeHeight="251668480" behindDoc="0" locked="0" layoutInCell="1" allowOverlap="1" wp14:anchorId="499A8336" wp14:editId="1136BEBB">
                  <wp:simplePos x="0" y="0"/>
                  <wp:positionH relativeFrom="column">
                    <wp:posOffset>1463040</wp:posOffset>
                  </wp:positionH>
                  <wp:positionV relativeFrom="paragraph">
                    <wp:posOffset>-157480</wp:posOffset>
                  </wp:positionV>
                  <wp:extent cx="180975" cy="285750"/>
                  <wp:effectExtent l="0" t="0" r="9525" b="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285750"/>
                          </a:xfrm>
                          <a:prstGeom prst="rect">
                            <a:avLst/>
                          </a:prstGeom>
                          <a:noFill/>
                        </pic:spPr>
                      </pic:pic>
                    </a:graphicData>
                  </a:graphic>
                  <wp14:sizeRelH relativeFrom="page">
                    <wp14:pctWidth>0</wp14:pctWidth>
                  </wp14:sizeRelH>
                  <wp14:sizeRelV relativeFrom="page">
                    <wp14:pctHeight>0</wp14:pctHeight>
                  </wp14:sizeRelV>
                </wp:anchor>
              </w:drawing>
            </w:r>
            <w:r w:rsidRPr="00EF1AAA">
              <w:rPr>
                <w:rFonts w:ascii="Times New Roman" w:hAnsi="Times New Roman" w:cs="Times New Roman"/>
                <w:b/>
                <w:color w:val="000000"/>
                <w:sz w:val="24"/>
                <w:szCs w:val="24"/>
                <w:lang w:val="en-GB" w:eastAsia="lv-LV"/>
              </w:rPr>
              <w:t>7 - 18</w:t>
            </w:r>
          </w:p>
        </w:tc>
      </w:tr>
      <w:tr w:rsidR="002E01AD" w:rsidRPr="002E01AD" w14:paraId="7AF560DD" w14:textId="77777777" w:rsidTr="00575EC2">
        <w:trPr>
          <w:trHeight w:val="462"/>
        </w:trPr>
        <w:tc>
          <w:tcPr>
            <w:tcW w:w="2263" w:type="dxa"/>
            <w:tcMar>
              <w:top w:w="0" w:type="dxa"/>
              <w:left w:w="108" w:type="dxa"/>
              <w:bottom w:w="0" w:type="dxa"/>
              <w:right w:w="108" w:type="dxa"/>
            </w:tcMar>
            <w:vAlign w:val="center"/>
          </w:tcPr>
          <w:p w14:paraId="21784231" w14:textId="18CF14C9" w:rsidR="00EF0759" w:rsidRPr="00AE15AD" w:rsidRDefault="00EF0759" w:rsidP="00874DFA">
            <w:pPr>
              <w:spacing w:after="0" w:line="240" w:lineRule="auto"/>
              <w:ind w:right="122"/>
              <w:rPr>
                <w:rFonts w:ascii="Times New Roman" w:hAnsi="Times New Roman" w:cs="Times New Roman"/>
                <w:b/>
                <w:color w:val="000000"/>
                <w:sz w:val="24"/>
                <w:szCs w:val="24"/>
                <w:lang w:val="en-GB" w:eastAsia="lv-LV"/>
              </w:rPr>
            </w:pPr>
            <w:r w:rsidRPr="00AE15AD">
              <w:rPr>
                <w:rFonts w:ascii="Times New Roman" w:hAnsi="Times New Roman" w:cs="Times New Roman"/>
                <w:b/>
                <w:color w:val="000000"/>
                <w:sz w:val="24"/>
                <w:szCs w:val="24"/>
                <w:lang w:val="en-GB" w:eastAsia="lv-LV"/>
              </w:rPr>
              <w:t>01.01.2004.</w:t>
            </w:r>
          </w:p>
        </w:tc>
        <w:tc>
          <w:tcPr>
            <w:tcW w:w="2879" w:type="dxa"/>
            <w:tcMar>
              <w:top w:w="0" w:type="dxa"/>
              <w:left w:w="108" w:type="dxa"/>
              <w:bottom w:w="0" w:type="dxa"/>
              <w:right w:w="108" w:type="dxa"/>
            </w:tcMar>
            <w:vAlign w:val="center"/>
          </w:tcPr>
          <w:p w14:paraId="1D900B20" w14:textId="51317174" w:rsidR="00EF0759" w:rsidRPr="00AE15AD" w:rsidRDefault="00EF0759" w:rsidP="00EF0759">
            <w:pPr>
              <w:spacing w:after="0" w:line="240" w:lineRule="auto"/>
              <w:jc w:val="center"/>
              <w:rPr>
                <w:rFonts w:ascii="Times New Roman" w:hAnsi="Times New Roman" w:cs="Times New Roman"/>
                <w:b/>
                <w:color w:val="000000"/>
                <w:sz w:val="24"/>
                <w:szCs w:val="24"/>
                <w:lang w:val="en-GB" w:eastAsia="lv-LV"/>
              </w:rPr>
            </w:pPr>
            <w:r w:rsidRPr="00AE15AD">
              <w:rPr>
                <w:rFonts w:ascii="Times New Roman" w:hAnsi="Times New Roman" w:cs="Times New Roman"/>
                <w:b/>
                <w:color w:val="000000"/>
                <w:sz w:val="24"/>
                <w:szCs w:val="24"/>
                <w:lang w:val="en-GB" w:eastAsia="lv-LV"/>
              </w:rPr>
              <w:t>LVL</w:t>
            </w:r>
          </w:p>
        </w:tc>
        <w:tc>
          <w:tcPr>
            <w:tcW w:w="3572" w:type="dxa"/>
            <w:tcMar>
              <w:top w:w="0" w:type="dxa"/>
              <w:left w:w="108" w:type="dxa"/>
              <w:bottom w:w="0" w:type="dxa"/>
              <w:right w:w="108" w:type="dxa"/>
            </w:tcMar>
            <w:vAlign w:val="center"/>
          </w:tcPr>
          <w:p w14:paraId="3A077C61" w14:textId="4A0DAB0C" w:rsidR="00EF0759" w:rsidRPr="00AE15AD" w:rsidRDefault="00EF0759" w:rsidP="00EF0759">
            <w:pPr>
              <w:spacing w:after="0" w:line="240" w:lineRule="auto"/>
              <w:jc w:val="center"/>
              <w:rPr>
                <w:rFonts w:ascii="Times New Roman" w:hAnsi="Times New Roman" w:cs="Times New Roman"/>
                <w:b/>
                <w:color w:val="000000"/>
                <w:sz w:val="24"/>
                <w:szCs w:val="24"/>
                <w:lang w:val="en-GB" w:eastAsia="lv-LV"/>
              </w:rPr>
            </w:pPr>
            <w:r w:rsidRPr="00AE15AD">
              <w:rPr>
                <w:rFonts w:ascii="Times New Roman" w:hAnsi="Times New Roman" w:cs="Times New Roman"/>
                <w:b/>
                <w:color w:val="000000"/>
                <w:sz w:val="24"/>
                <w:szCs w:val="24"/>
                <w:lang w:val="en-GB" w:eastAsia="lv-LV"/>
              </w:rPr>
              <w:t>LVL</w:t>
            </w:r>
          </w:p>
        </w:tc>
      </w:tr>
      <w:tr w:rsidR="00820A63" w:rsidRPr="00AE15AD" w14:paraId="6F726495" w14:textId="77777777" w:rsidTr="00874DFA">
        <w:trPr>
          <w:trHeight w:val="462"/>
        </w:trPr>
        <w:tc>
          <w:tcPr>
            <w:tcW w:w="2263" w:type="dxa"/>
            <w:tcMar>
              <w:top w:w="0" w:type="dxa"/>
              <w:left w:w="108" w:type="dxa"/>
              <w:bottom w:w="0" w:type="dxa"/>
              <w:right w:w="108" w:type="dxa"/>
            </w:tcMar>
            <w:vAlign w:val="center"/>
            <w:hideMark/>
          </w:tcPr>
          <w:p w14:paraId="74ADEA46" w14:textId="3E1C81C0" w:rsidR="00EF0759" w:rsidRPr="00AE15AD" w:rsidRDefault="00EF0759" w:rsidP="00874DFA">
            <w:pPr>
              <w:spacing w:after="0" w:line="240" w:lineRule="auto"/>
              <w:ind w:right="122"/>
              <w:rPr>
                <w:rFonts w:ascii="Times New Roman" w:hAnsi="Times New Roman" w:cs="Times New Roman"/>
                <w:color w:val="000000"/>
                <w:sz w:val="24"/>
                <w:szCs w:val="24"/>
                <w:lang w:val="en-GB" w:eastAsia="lv-LV"/>
              </w:rPr>
            </w:pPr>
            <w:r w:rsidRPr="00AE15AD">
              <w:rPr>
                <w:rFonts w:ascii="Times New Roman" w:hAnsi="Times New Roman" w:cs="Times New Roman"/>
                <w:color w:val="000000"/>
                <w:sz w:val="24"/>
                <w:szCs w:val="24"/>
                <w:lang w:val="en-GB" w:eastAsia="lv-LV"/>
              </w:rPr>
              <w:t>01.01.2004.-31.12.2005.</w:t>
            </w:r>
          </w:p>
        </w:tc>
        <w:tc>
          <w:tcPr>
            <w:tcW w:w="2879" w:type="dxa"/>
            <w:tcMar>
              <w:top w:w="0" w:type="dxa"/>
              <w:left w:w="108" w:type="dxa"/>
              <w:bottom w:w="0" w:type="dxa"/>
              <w:right w:w="108" w:type="dxa"/>
            </w:tcMar>
            <w:vAlign w:val="center"/>
            <w:hideMark/>
          </w:tcPr>
          <w:p w14:paraId="4F016734" w14:textId="66AA655C" w:rsidR="00EF0759" w:rsidRPr="00AE15AD" w:rsidRDefault="00EF0759" w:rsidP="00EF0759">
            <w:pPr>
              <w:spacing w:after="0" w:line="240" w:lineRule="auto"/>
              <w:jc w:val="center"/>
              <w:rPr>
                <w:rFonts w:ascii="Times New Roman" w:hAnsi="Times New Roman" w:cs="Times New Roman"/>
                <w:color w:val="000000"/>
                <w:sz w:val="24"/>
                <w:szCs w:val="24"/>
                <w:lang w:val="en-GB" w:eastAsia="lv-LV"/>
              </w:rPr>
            </w:pPr>
            <w:r w:rsidRPr="00AE15AD">
              <w:rPr>
                <w:rFonts w:ascii="Times New Roman" w:hAnsi="Times New Roman" w:cs="Times New Roman"/>
                <w:color w:val="000000"/>
                <w:sz w:val="24"/>
                <w:szCs w:val="24"/>
                <w:lang w:val="en-GB" w:eastAsia="lv-LV"/>
              </w:rPr>
              <w:t>20,00</w:t>
            </w:r>
          </w:p>
        </w:tc>
        <w:tc>
          <w:tcPr>
            <w:tcW w:w="3572" w:type="dxa"/>
            <w:tcMar>
              <w:top w:w="0" w:type="dxa"/>
              <w:left w:w="108" w:type="dxa"/>
              <w:bottom w:w="0" w:type="dxa"/>
              <w:right w:w="108" w:type="dxa"/>
            </w:tcMar>
            <w:vAlign w:val="center"/>
            <w:hideMark/>
          </w:tcPr>
          <w:p w14:paraId="03E125C3" w14:textId="31FF669F" w:rsidR="00EF0759" w:rsidRPr="00AE15AD" w:rsidRDefault="00EF0759" w:rsidP="00EF0759">
            <w:pPr>
              <w:spacing w:after="0" w:line="240" w:lineRule="auto"/>
              <w:jc w:val="center"/>
              <w:rPr>
                <w:rFonts w:ascii="Times New Roman" w:hAnsi="Times New Roman" w:cs="Times New Roman"/>
                <w:color w:val="000000"/>
                <w:sz w:val="24"/>
                <w:szCs w:val="24"/>
                <w:lang w:val="en-GB" w:eastAsia="lv-LV"/>
              </w:rPr>
            </w:pPr>
            <w:r w:rsidRPr="00AE15AD">
              <w:rPr>
                <w:rFonts w:ascii="Times New Roman" w:hAnsi="Times New Roman" w:cs="Times New Roman"/>
                <w:color w:val="000000"/>
                <w:sz w:val="24"/>
                <w:szCs w:val="24"/>
                <w:lang w:val="en-GB" w:eastAsia="lv-LV"/>
              </w:rPr>
              <w:t>24,00</w:t>
            </w:r>
          </w:p>
        </w:tc>
      </w:tr>
      <w:tr w:rsidR="00820A63" w:rsidRPr="00AE15AD" w14:paraId="7C161982" w14:textId="77777777" w:rsidTr="00874DFA">
        <w:trPr>
          <w:trHeight w:val="462"/>
        </w:trPr>
        <w:tc>
          <w:tcPr>
            <w:tcW w:w="2263" w:type="dxa"/>
            <w:tcMar>
              <w:top w:w="0" w:type="dxa"/>
              <w:left w:w="108" w:type="dxa"/>
              <w:bottom w:w="0" w:type="dxa"/>
              <w:right w:w="108" w:type="dxa"/>
            </w:tcMar>
            <w:vAlign w:val="center"/>
            <w:hideMark/>
          </w:tcPr>
          <w:p w14:paraId="1289918E" w14:textId="767D2BCC" w:rsidR="00EF0759" w:rsidRPr="00AE15AD" w:rsidRDefault="00EF0759" w:rsidP="00874DFA">
            <w:pPr>
              <w:spacing w:after="0" w:line="240" w:lineRule="auto"/>
              <w:ind w:right="122"/>
              <w:rPr>
                <w:rFonts w:ascii="Times New Roman" w:hAnsi="Times New Roman" w:cs="Times New Roman"/>
                <w:color w:val="000000"/>
                <w:sz w:val="24"/>
                <w:szCs w:val="24"/>
                <w:lang w:val="en-GB" w:eastAsia="lv-LV"/>
              </w:rPr>
            </w:pPr>
            <w:r w:rsidRPr="00AE15AD">
              <w:rPr>
                <w:rFonts w:ascii="Times New Roman" w:hAnsi="Times New Roman" w:cs="Times New Roman"/>
                <w:color w:val="000000"/>
                <w:sz w:val="24"/>
                <w:szCs w:val="24"/>
                <w:lang w:val="en-GB" w:eastAsia="lv-LV"/>
              </w:rPr>
              <w:t>01.01.2006.-31.12.2006.</w:t>
            </w:r>
          </w:p>
        </w:tc>
        <w:tc>
          <w:tcPr>
            <w:tcW w:w="2879" w:type="dxa"/>
            <w:tcMar>
              <w:top w:w="0" w:type="dxa"/>
              <w:left w:w="108" w:type="dxa"/>
              <w:bottom w:w="0" w:type="dxa"/>
              <w:right w:w="108" w:type="dxa"/>
            </w:tcMar>
            <w:vAlign w:val="center"/>
            <w:hideMark/>
          </w:tcPr>
          <w:p w14:paraId="42A1BDF1" w14:textId="3B06331C" w:rsidR="00EF0759" w:rsidRPr="00AE15AD" w:rsidRDefault="00EF0759" w:rsidP="00EF0759">
            <w:pPr>
              <w:spacing w:after="0" w:line="240" w:lineRule="auto"/>
              <w:jc w:val="center"/>
              <w:rPr>
                <w:rFonts w:ascii="Times New Roman" w:hAnsi="Times New Roman" w:cs="Times New Roman"/>
                <w:color w:val="000000"/>
                <w:sz w:val="24"/>
                <w:szCs w:val="24"/>
                <w:lang w:val="en-GB" w:eastAsia="lv-LV"/>
              </w:rPr>
            </w:pPr>
            <w:r w:rsidRPr="00AE15AD">
              <w:rPr>
                <w:rFonts w:ascii="Times New Roman" w:hAnsi="Times New Roman" w:cs="Times New Roman"/>
                <w:color w:val="000000"/>
                <w:sz w:val="24"/>
                <w:szCs w:val="24"/>
                <w:lang w:val="en-GB" w:eastAsia="lv-LV"/>
              </w:rPr>
              <w:t>22,50</w:t>
            </w:r>
          </w:p>
        </w:tc>
        <w:tc>
          <w:tcPr>
            <w:tcW w:w="3572" w:type="dxa"/>
            <w:tcMar>
              <w:top w:w="0" w:type="dxa"/>
              <w:left w:w="108" w:type="dxa"/>
              <w:bottom w:w="0" w:type="dxa"/>
              <w:right w:w="108" w:type="dxa"/>
            </w:tcMar>
            <w:vAlign w:val="center"/>
            <w:hideMark/>
          </w:tcPr>
          <w:p w14:paraId="520099B8" w14:textId="77E398B4" w:rsidR="00EF0759" w:rsidRPr="00AE15AD" w:rsidRDefault="00EF0759" w:rsidP="00EF0759">
            <w:pPr>
              <w:spacing w:after="0" w:line="240" w:lineRule="auto"/>
              <w:jc w:val="center"/>
              <w:rPr>
                <w:rFonts w:ascii="Times New Roman" w:hAnsi="Times New Roman" w:cs="Times New Roman"/>
                <w:color w:val="000000"/>
                <w:sz w:val="24"/>
                <w:szCs w:val="24"/>
                <w:lang w:val="en-GB" w:eastAsia="lv-LV"/>
              </w:rPr>
            </w:pPr>
            <w:r w:rsidRPr="00AE15AD">
              <w:rPr>
                <w:rFonts w:ascii="Times New Roman" w:hAnsi="Times New Roman" w:cs="Times New Roman"/>
                <w:color w:val="000000"/>
                <w:sz w:val="24"/>
                <w:szCs w:val="24"/>
                <w:lang w:val="en-GB" w:eastAsia="lv-LV"/>
              </w:rPr>
              <w:t>27,00</w:t>
            </w:r>
          </w:p>
        </w:tc>
      </w:tr>
      <w:tr w:rsidR="00820A63" w:rsidRPr="00AE15AD" w14:paraId="7A277EC7" w14:textId="77777777" w:rsidTr="00874DFA">
        <w:trPr>
          <w:trHeight w:val="462"/>
        </w:trPr>
        <w:tc>
          <w:tcPr>
            <w:tcW w:w="2263" w:type="dxa"/>
            <w:tcMar>
              <w:top w:w="0" w:type="dxa"/>
              <w:left w:w="108" w:type="dxa"/>
              <w:bottom w:w="0" w:type="dxa"/>
              <w:right w:w="108" w:type="dxa"/>
            </w:tcMar>
            <w:vAlign w:val="center"/>
            <w:hideMark/>
          </w:tcPr>
          <w:p w14:paraId="76DD7F1E" w14:textId="0F752CEC" w:rsidR="00EF0759" w:rsidRPr="00AE15AD" w:rsidRDefault="00EF0759" w:rsidP="00874DFA">
            <w:pPr>
              <w:spacing w:after="0" w:line="240" w:lineRule="auto"/>
              <w:ind w:right="122"/>
              <w:rPr>
                <w:rFonts w:ascii="Times New Roman" w:hAnsi="Times New Roman" w:cs="Times New Roman"/>
                <w:color w:val="000000"/>
                <w:sz w:val="24"/>
                <w:szCs w:val="24"/>
                <w:lang w:val="en-GB" w:eastAsia="lv-LV"/>
              </w:rPr>
            </w:pPr>
            <w:r w:rsidRPr="00AE15AD">
              <w:rPr>
                <w:rFonts w:ascii="Times New Roman" w:hAnsi="Times New Roman" w:cs="Times New Roman"/>
                <w:color w:val="000000"/>
                <w:sz w:val="24"/>
                <w:szCs w:val="24"/>
                <w:lang w:val="en-GB" w:eastAsia="lv-LV"/>
              </w:rPr>
              <w:t>01.01.2007.-31.12.2007.</w:t>
            </w:r>
          </w:p>
        </w:tc>
        <w:tc>
          <w:tcPr>
            <w:tcW w:w="2879" w:type="dxa"/>
            <w:tcMar>
              <w:top w:w="0" w:type="dxa"/>
              <w:left w:w="108" w:type="dxa"/>
              <w:bottom w:w="0" w:type="dxa"/>
              <w:right w:w="108" w:type="dxa"/>
            </w:tcMar>
            <w:vAlign w:val="center"/>
            <w:hideMark/>
          </w:tcPr>
          <w:p w14:paraId="2A629B82" w14:textId="1D4909D7" w:rsidR="00EF0759" w:rsidRPr="00AE15AD" w:rsidRDefault="00EF0759" w:rsidP="00EF0759">
            <w:pPr>
              <w:spacing w:after="0" w:line="240" w:lineRule="auto"/>
              <w:jc w:val="center"/>
              <w:rPr>
                <w:rFonts w:ascii="Times New Roman" w:hAnsi="Times New Roman" w:cs="Times New Roman"/>
                <w:color w:val="000000"/>
                <w:sz w:val="24"/>
                <w:szCs w:val="24"/>
                <w:lang w:val="en-GB" w:eastAsia="lv-LV"/>
              </w:rPr>
            </w:pPr>
            <w:r w:rsidRPr="00AE15AD">
              <w:rPr>
                <w:rFonts w:ascii="Times New Roman" w:hAnsi="Times New Roman" w:cs="Times New Roman"/>
                <w:color w:val="000000"/>
                <w:sz w:val="24"/>
                <w:szCs w:val="24"/>
                <w:lang w:val="en-GB" w:eastAsia="lv-LV"/>
              </w:rPr>
              <w:t>30,00</w:t>
            </w:r>
          </w:p>
        </w:tc>
        <w:tc>
          <w:tcPr>
            <w:tcW w:w="3572" w:type="dxa"/>
            <w:tcMar>
              <w:top w:w="0" w:type="dxa"/>
              <w:left w:w="108" w:type="dxa"/>
              <w:bottom w:w="0" w:type="dxa"/>
              <w:right w:w="108" w:type="dxa"/>
            </w:tcMar>
            <w:vAlign w:val="center"/>
            <w:hideMark/>
          </w:tcPr>
          <w:p w14:paraId="23F49C93" w14:textId="160B481D" w:rsidR="00EF0759" w:rsidRPr="00AE15AD" w:rsidRDefault="00EF0759" w:rsidP="00EF0759">
            <w:pPr>
              <w:spacing w:after="0" w:line="240" w:lineRule="auto"/>
              <w:jc w:val="center"/>
              <w:rPr>
                <w:rFonts w:ascii="Times New Roman" w:hAnsi="Times New Roman" w:cs="Times New Roman"/>
                <w:color w:val="000000"/>
                <w:sz w:val="24"/>
                <w:szCs w:val="24"/>
                <w:lang w:val="en-GB" w:eastAsia="lv-LV"/>
              </w:rPr>
            </w:pPr>
            <w:r w:rsidRPr="00AE15AD">
              <w:rPr>
                <w:rFonts w:ascii="Times New Roman" w:hAnsi="Times New Roman" w:cs="Times New Roman"/>
                <w:color w:val="000000"/>
                <w:sz w:val="24"/>
                <w:szCs w:val="24"/>
                <w:lang w:val="en-GB" w:eastAsia="lv-LV"/>
              </w:rPr>
              <w:t>36,00</w:t>
            </w:r>
          </w:p>
        </w:tc>
      </w:tr>
      <w:tr w:rsidR="00820A63" w:rsidRPr="00AE15AD" w14:paraId="4A369BFD" w14:textId="77777777" w:rsidTr="00874DFA">
        <w:trPr>
          <w:trHeight w:val="462"/>
        </w:trPr>
        <w:tc>
          <w:tcPr>
            <w:tcW w:w="2263" w:type="dxa"/>
            <w:tcMar>
              <w:top w:w="0" w:type="dxa"/>
              <w:left w:w="108" w:type="dxa"/>
              <w:bottom w:w="0" w:type="dxa"/>
              <w:right w:w="108" w:type="dxa"/>
            </w:tcMar>
            <w:vAlign w:val="center"/>
            <w:hideMark/>
          </w:tcPr>
          <w:p w14:paraId="58378E27" w14:textId="166B1536" w:rsidR="00EF0759" w:rsidRPr="00AE15AD" w:rsidRDefault="00EF0759" w:rsidP="00874DFA">
            <w:pPr>
              <w:spacing w:after="0" w:line="240" w:lineRule="auto"/>
              <w:ind w:right="122"/>
              <w:rPr>
                <w:rFonts w:ascii="Times New Roman" w:hAnsi="Times New Roman" w:cs="Times New Roman"/>
                <w:color w:val="000000"/>
                <w:sz w:val="24"/>
                <w:szCs w:val="24"/>
                <w:lang w:val="en-GB" w:eastAsia="lv-LV"/>
              </w:rPr>
            </w:pPr>
            <w:r w:rsidRPr="00AE15AD">
              <w:rPr>
                <w:rFonts w:ascii="Times New Roman" w:hAnsi="Times New Roman" w:cs="Times New Roman"/>
                <w:color w:val="000000"/>
                <w:sz w:val="24"/>
                <w:szCs w:val="24"/>
                <w:lang w:val="en-GB" w:eastAsia="lv-LV"/>
              </w:rPr>
              <w:t>01.01.2008.-31.12.2008.</w:t>
            </w:r>
          </w:p>
        </w:tc>
        <w:tc>
          <w:tcPr>
            <w:tcW w:w="2879" w:type="dxa"/>
            <w:tcMar>
              <w:top w:w="0" w:type="dxa"/>
              <w:left w:w="108" w:type="dxa"/>
              <w:bottom w:w="0" w:type="dxa"/>
              <w:right w:w="108" w:type="dxa"/>
            </w:tcMar>
            <w:vAlign w:val="center"/>
            <w:hideMark/>
          </w:tcPr>
          <w:p w14:paraId="665563BA" w14:textId="25196B92" w:rsidR="00EF0759" w:rsidRPr="00AE15AD" w:rsidRDefault="00EF0759" w:rsidP="00EF0759">
            <w:pPr>
              <w:spacing w:after="0" w:line="240" w:lineRule="auto"/>
              <w:jc w:val="center"/>
              <w:rPr>
                <w:rFonts w:ascii="Times New Roman" w:hAnsi="Times New Roman" w:cs="Times New Roman"/>
                <w:color w:val="000000"/>
                <w:sz w:val="24"/>
                <w:szCs w:val="24"/>
                <w:lang w:val="en-GB" w:eastAsia="lv-LV"/>
              </w:rPr>
            </w:pPr>
            <w:r w:rsidRPr="00AE15AD">
              <w:rPr>
                <w:rFonts w:ascii="Times New Roman" w:hAnsi="Times New Roman" w:cs="Times New Roman"/>
                <w:color w:val="000000"/>
                <w:sz w:val="24"/>
                <w:szCs w:val="24"/>
                <w:lang w:val="en-GB" w:eastAsia="lv-LV"/>
              </w:rPr>
              <w:t>40,00</w:t>
            </w:r>
          </w:p>
        </w:tc>
        <w:tc>
          <w:tcPr>
            <w:tcW w:w="3572" w:type="dxa"/>
            <w:tcMar>
              <w:top w:w="0" w:type="dxa"/>
              <w:left w:w="108" w:type="dxa"/>
              <w:bottom w:w="0" w:type="dxa"/>
              <w:right w:w="108" w:type="dxa"/>
            </w:tcMar>
            <w:vAlign w:val="center"/>
            <w:hideMark/>
          </w:tcPr>
          <w:p w14:paraId="74DFD68C" w14:textId="5B40874B" w:rsidR="00EF0759" w:rsidRPr="00AE15AD" w:rsidRDefault="00EF0759" w:rsidP="00EF0759">
            <w:pPr>
              <w:spacing w:after="0" w:line="240" w:lineRule="auto"/>
              <w:jc w:val="center"/>
              <w:rPr>
                <w:rFonts w:ascii="Times New Roman" w:hAnsi="Times New Roman" w:cs="Times New Roman"/>
                <w:color w:val="000000"/>
                <w:sz w:val="24"/>
                <w:szCs w:val="24"/>
                <w:lang w:val="en-GB" w:eastAsia="lv-LV"/>
              </w:rPr>
            </w:pPr>
            <w:r w:rsidRPr="00AE15AD">
              <w:rPr>
                <w:rFonts w:ascii="Times New Roman" w:hAnsi="Times New Roman" w:cs="Times New Roman"/>
                <w:color w:val="000000"/>
                <w:sz w:val="24"/>
                <w:szCs w:val="24"/>
                <w:lang w:val="en-GB" w:eastAsia="lv-LV"/>
              </w:rPr>
              <w:t>48,00</w:t>
            </w:r>
          </w:p>
        </w:tc>
      </w:tr>
      <w:tr w:rsidR="00820A63" w:rsidRPr="00AE15AD" w14:paraId="5CFCB9CB" w14:textId="77777777" w:rsidTr="00874DFA">
        <w:trPr>
          <w:trHeight w:val="462"/>
        </w:trPr>
        <w:tc>
          <w:tcPr>
            <w:tcW w:w="2263" w:type="dxa"/>
            <w:tcMar>
              <w:top w:w="0" w:type="dxa"/>
              <w:left w:w="108" w:type="dxa"/>
              <w:bottom w:w="0" w:type="dxa"/>
              <w:right w:w="108" w:type="dxa"/>
            </w:tcMar>
            <w:vAlign w:val="center"/>
            <w:hideMark/>
          </w:tcPr>
          <w:p w14:paraId="2C0B1EBD" w14:textId="76CAD2E0" w:rsidR="00EF0759" w:rsidRPr="00AE15AD" w:rsidRDefault="00EF0759" w:rsidP="00874DFA">
            <w:pPr>
              <w:spacing w:after="0" w:line="240" w:lineRule="auto"/>
              <w:ind w:right="122"/>
              <w:rPr>
                <w:rFonts w:ascii="Times New Roman" w:hAnsi="Times New Roman" w:cs="Times New Roman"/>
                <w:color w:val="000000"/>
                <w:sz w:val="24"/>
                <w:szCs w:val="24"/>
                <w:lang w:val="en-GB" w:eastAsia="lv-LV"/>
              </w:rPr>
            </w:pPr>
            <w:r w:rsidRPr="00AE15AD">
              <w:rPr>
                <w:rFonts w:ascii="Times New Roman" w:hAnsi="Times New Roman" w:cs="Times New Roman"/>
                <w:color w:val="000000"/>
                <w:sz w:val="24"/>
                <w:szCs w:val="24"/>
                <w:lang w:val="en-GB" w:eastAsia="lv-LV"/>
              </w:rPr>
              <w:t>01.01.2009.-31.12.2009.</w:t>
            </w:r>
          </w:p>
        </w:tc>
        <w:tc>
          <w:tcPr>
            <w:tcW w:w="2879" w:type="dxa"/>
            <w:tcMar>
              <w:top w:w="0" w:type="dxa"/>
              <w:left w:w="108" w:type="dxa"/>
              <w:bottom w:w="0" w:type="dxa"/>
              <w:right w:w="108" w:type="dxa"/>
            </w:tcMar>
            <w:vAlign w:val="center"/>
            <w:hideMark/>
          </w:tcPr>
          <w:p w14:paraId="41A70CBB" w14:textId="5E08D582" w:rsidR="00EF0759" w:rsidRPr="00AE15AD" w:rsidRDefault="00EF0759" w:rsidP="00EF0759">
            <w:pPr>
              <w:spacing w:after="0" w:line="240" w:lineRule="auto"/>
              <w:jc w:val="center"/>
              <w:rPr>
                <w:rFonts w:ascii="Times New Roman" w:hAnsi="Times New Roman" w:cs="Times New Roman"/>
                <w:color w:val="000000"/>
                <w:sz w:val="24"/>
                <w:szCs w:val="24"/>
                <w:lang w:val="en-GB" w:eastAsia="lv-LV"/>
              </w:rPr>
            </w:pPr>
            <w:r w:rsidRPr="00AE15AD">
              <w:rPr>
                <w:rFonts w:ascii="Times New Roman" w:hAnsi="Times New Roman" w:cs="Times New Roman"/>
                <w:color w:val="000000"/>
                <w:sz w:val="24"/>
                <w:szCs w:val="24"/>
                <w:lang w:val="en-GB" w:eastAsia="lv-LV"/>
              </w:rPr>
              <w:t>45,00</w:t>
            </w:r>
          </w:p>
        </w:tc>
        <w:tc>
          <w:tcPr>
            <w:tcW w:w="3572" w:type="dxa"/>
            <w:tcMar>
              <w:top w:w="0" w:type="dxa"/>
              <w:left w:w="108" w:type="dxa"/>
              <w:bottom w:w="0" w:type="dxa"/>
              <w:right w:w="108" w:type="dxa"/>
            </w:tcMar>
            <w:vAlign w:val="center"/>
            <w:hideMark/>
          </w:tcPr>
          <w:p w14:paraId="40A03421" w14:textId="13F3B911" w:rsidR="00EF0759" w:rsidRPr="00AE15AD" w:rsidRDefault="00EF0759" w:rsidP="00EF0759">
            <w:pPr>
              <w:spacing w:after="0" w:line="240" w:lineRule="auto"/>
              <w:jc w:val="center"/>
              <w:rPr>
                <w:rFonts w:ascii="Times New Roman" w:hAnsi="Times New Roman" w:cs="Times New Roman"/>
                <w:color w:val="000000"/>
                <w:sz w:val="24"/>
                <w:szCs w:val="24"/>
                <w:lang w:val="en-GB" w:eastAsia="lv-LV"/>
              </w:rPr>
            </w:pPr>
            <w:r w:rsidRPr="00AE15AD">
              <w:rPr>
                <w:rFonts w:ascii="Times New Roman" w:hAnsi="Times New Roman" w:cs="Times New Roman"/>
                <w:color w:val="000000"/>
                <w:sz w:val="24"/>
                <w:szCs w:val="24"/>
                <w:lang w:val="en-GB" w:eastAsia="lv-LV"/>
              </w:rPr>
              <w:t>54,00</w:t>
            </w:r>
          </w:p>
        </w:tc>
      </w:tr>
      <w:tr w:rsidR="00820A63" w:rsidRPr="00AE15AD" w14:paraId="6B6E0ADA" w14:textId="77777777" w:rsidTr="00874DFA">
        <w:trPr>
          <w:trHeight w:val="462"/>
        </w:trPr>
        <w:tc>
          <w:tcPr>
            <w:tcW w:w="2263" w:type="dxa"/>
            <w:tcMar>
              <w:top w:w="0" w:type="dxa"/>
              <w:left w:w="108" w:type="dxa"/>
              <w:bottom w:w="0" w:type="dxa"/>
              <w:right w:w="108" w:type="dxa"/>
            </w:tcMar>
            <w:vAlign w:val="center"/>
            <w:hideMark/>
          </w:tcPr>
          <w:p w14:paraId="6670787C" w14:textId="644E7056" w:rsidR="00EF0759" w:rsidRPr="00AE15AD" w:rsidRDefault="00EF0759" w:rsidP="00874DFA">
            <w:pPr>
              <w:spacing w:after="0" w:line="240" w:lineRule="auto"/>
              <w:ind w:right="122"/>
              <w:rPr>
                <w:rFonts w:ascii="Times New Roman" w:hAnsi="Times New Roman" w:cs="Times New Roman"/>
                <w:color w:val="000000"/>
                <w:sz w:val="24"/>
                <w:szCs w:val="24"/>
                <w:lang w:val="en-GB" w:eastAsia="lv-LV"/>
              </w:rPr>
            </w:pPr>
            <w:r w:rsidRPr="00AE15AD">
              <w:rPr>
                <w:rFonts w:ascii="Times New Roman" w:hAnsi="Times New Roman" w:cs="Times New Roman"/>
                <w:color w:val="000000"/>
                <w:sz w:val="24"/>
                <w:szCs w:val="24"/>
                <w:lang w:val="en-GB" w:eastAsia="lv-LV"/>
              </w:rPr>
              <w:t>01.01.2010.-31.12.2010.</w:t>
            </w:r>
          </w:p>
        </w:tc>
        <w:tc>
          <w:tcPr>
            <w:tcW w:w="2879" w:type="dxa"/>
            <w:tcMar>
              <w:top w:w="0" w:type="dxa"/>
              <w:left w:w="108" w:type="dxa"/>
              <w:bottom w:w="0" w:type="dxa"/>
              <w:right w:w="108" w:type="dxa"/>
            </w:tcMar>
            <w:vAlign w:val="center"/>
            <w:hideMark/>
          </w:tcPr>
          <w:p w14:paraId="03CB21CA" w14:textId="30387301" w:rsidR="00EF0759" w:rsidRPr="00AE15AD" w:rsidRDefault="00EF0759" w:rsidP="00EF0759">
            <w:pPr>
              <w:spacing w:after="0" w:line="240" w:lineRule="auto"/>
              <w:jc w:val="center"/>
              <w:rPr>
                <w:rFonts w:ascii="Times New Roman" w:hAnsi="Times New Roman" w:cs="Times New Roman"/>
                <w:color w:val="000000"/>
                <w:sz w:val="24"/>
                <w:szCs w:val="24"/>
                <w:lang w:val="en-GB" w:eastAsia="lv-LV"/>
              </w:rPr>
            </w:pPr>
            <w:r w:rsidRPr="00AE15AD">
              <w:rPr>
                <w:rFonts w:ascii="Times New Roman" w:hAnsi="Times New Roman" w:cs="Times New Roman"/>
                <w:color w:val="000000"/>
                <w:sz w:val="24"/>
                <w:szCs w:val="24"/>
                <w:lang w:val="en-GB" w:eastAsia="lv-LV"/>
              </w:rPr>
              <w:t>30,00</w:t>
            </w:r>
          </w:p>
        </w:tc>
        <w:tc>
          <w:tcPr>
            <w:tcW w:w="3572" w:type="dxa"/>
            <w:tcMar>
              <w:top w:w="0" w:type="dxa"/>
              <w:left w:w="108" w:type="dxa"/>
              <w:bottom w:w="0" w:type="dxa"/>
              <w:right w:w="108" w:type="dxa"/>
            </w:tcMar>
            <w:vAlign w:val="center"/>
            <w:hideMark/>
          </w:tcPr>
          <w:p w14:paraId="22DBF5B6" w14:textId="00A0B479" w:rsidR="00EF0759" w:rsidRPr="00AE15AD" w:rsidRDefault="00EF0759" w:rsidP="00EF0759">
            <w:pPr>
              <w:spacing w:after="0" w:line="240" w:lineRule="auto"/>
              <w:jc w:val="center"/>
              <w:rPr>
                <w:rFonts w:ascii="Times New Roman" w:hAnsi="Times New Roman" w:cs="Times New Roman"/>
                <w:color w:val="000000"/>
                <w:sz w:val="24"/>
                <w:szCs w:val="24"/>
                <w:lang w:val="en-GB" w:eastAsia="lv-LV"/>
              </w:rPr>
            </w:pPr>
            <w:r w:rsidRPr="00AE15AD">
              <w:rPr>
                <w:rFonts w:ascii="Times New Roman" w:hAnsi="Times New Roman" w:cs="Times New Roman"/>
                <w:color w:val="000000"/>
                <w:sz w:val="24"/>
                <w:szCs w:val="24"/>
                <w:lang w:val="en-GB" w:eastAsia="lv-LV"/>
              </w:rPr>
              <w:t>35,00</w:t>
            </w:r>
          </w:p>
        </w:tc>
      </w:tr>
      <w:tr w:rsidR="00820A63" w:rsidRPr="00AE15AD" w14:paraId="0090E5A1" w14:textId="77777777" w:rsidTr="00874DFA">
        <w:trPr>
          <w:trHeight w:val="462"/>
        </w:trPr>
        <w:tc>
          <w:tcPr>
            <w:tcW w:w="2263" w:type="dxa"/>
            <w:tcMar>
              <w:top w:w="0" w:type="dxa"/>
              <w:left w:w="108" w:type="dxa"/>
              <w:bottom w:w="0" w:type="dxa"/>
              <w:right w:w="108" w:type="dxa"/>
            </w:tcMar>
            <w:vAlign w:val="center"/>
            <w:hideMark/>
          </w:tcPr>
          <w:p w14:paraId="77A32ED3" w14:textId="3CE3C617" w:rsidR="00EF0759" w:rsidRPr="00AE15AD" w:rsidRDefault="00EF0759" w:rsidP="00874DFA">
            <w:pPr>
              <w:spacing w:after="0" w:line="240" w:lineRule="auto"/>
              <w:ind w:right="122"/>
              <w:rPr>
                <w:rFonts w:ascii="Times New Roman" w:hAnsi="Times New Roman" w:cs="Times New Roman"/>
                <w:color w:val="000000"/>
                <w:sz w:val="24"/>
                <w:szCs w:val="24"/>
                <w:lang w:val="en-GB" w:eastAsia="lv-LV"/>
              </w:rPr>
            </w:pPr>
            <w:r w:rsidRPr="00AE15AD">
              <w:rPr>
                <w:rFonts w:ascii="Times New Roman" w:hAnsi="Times New Roman" w:cs="Times New Roman"/>
                <w:color w:val="000000"/>
                <w:sz w:val="24"/>
                <w:szCs w:val="24"/>
                <w:lang w:val="en-GB" w:eastAsia="lv-LV"/>
              </w:rPr>
              <w:t>01.01.2011.- 31.12.2012.</w:t>
            </w:r>
          </w:p>
        </w:tc>
        <w:tc>
          <w:tcPr>
            <w:tcW w:w="2879" w:type="dxa"/>
            <w:tcMar>
              <w:top w:w="0" w:type="dxa"/>
              <w:left w:w="108" w:type="dxa"/>
              <w:bottom w:w="0" w:type="dxa"/>
              <w:right w:w="108" w:type="dxa"/>
            </w:tcMar>
            <w:vAlign w:val="center"/>
            <w:hideMark/>
          </w:tcPr>
          <w:p w14:paraId="4A484891" w14:textId="093327B1" w:rsidR="00EF0759" w:rsidRPr="00AE15AD" w:rsidRDefault="00EF0759" w:rsidP="00EF0759">
            <w:pPr>
              <w:spacing w:after="0" w:line="240" w:lineRule="auto"/>
              <w:jc w:val="center"/>
              <w:rPr>
                <w:rFonts w:ascii="Times New Roman" w:hAnsi="Times New Roman" w:cs="Times New Roman"/>
                <w:color w:val="000000"/>
                <w:sz w:val="24"/>
                <w:szCs w:val="24"/>
                <w:lang w:val="en-GB" w:eastAsia="lv-LV"/>
              </w:rPr>
            </w:pPr>
            <w:r w:rsidRPr="00AE15AD">
              <w:rPr>
                <w:rFonts w:ascii="Times New Roman" w:hAnsi="Times New Roman" w:cs="Times New Roman"/>
                <w:color w:val="000000"/>
                <w:sz w:val="24"/>
                <w:szCs w:val="24"/>
                <w:lang w:val="en-GB" w:eastAsia="lv-LV"/>
              </w:rPr>
              <w:t>30,00</w:t>
            </w:r>
          </w:p>
        </w:tc>
        <w:tc>
          <w:tcPr>
            <w:tcW w:w="3572" w:type="dxa"/>
            <w:tcMar>
              <w:top w:w="0" w:type="dxa"/>
              <w:left w:w="108" w:type="dxa"/>
              <w:bottom w:w="0" w:type="dxa"/>
              <w:right w:w="108" w:type="dxa"/>
            </w:tcMar>
            <w:vAlign w:val="center"/>
            <w:hideMark/>
          </w:tcPr>
          <w:p w14:paraId="5214BC84" w14:textId="0A8661C8" w:rsidR="00EF0759" w:rsidRPr="00AE15AD" w:rsidRDefault="00EF0759" w:rsidP="00EF0759">
            <w:pPr>
              <w:spacing w:after="0" w:line="240" w:lineRule="auto"/>
              <w:jc w:val="center"/>
              <w:rPr>
                <w:rFonts w:ascii="Times New Roman" w:hAnsi="Times New Roman" w:cs="Times New Roman"/>
                <w:color w:val="000000"/>
                <w:sz w:val="24"/>
                <w:szCs w:val="24"/>
                <w:lang w:val="en-GB" w:eastAsia="lv-LV"/>
              </w:rPr>
            </w:pPr>
            <w:r w:rsidRPr="00AE15AD">
              <w:rPr>
                <w:rFonts w:ascii="Times New Roman" w:hAnsi="Times New Roman" w:cs="Times New Roman"/>
                <w:color w:val="000000"/>
                <w:sz w:val="24"/>
                <w:szCs w:val="24"/>
                <w:lang w:val="en-GB" w:eastAsia="lv-LV"/>
              </w:rPr>
              <w:t>35,00</w:t>
            </w:r>
          </w:p>
        </w:tc>
      </w:tr>
      <w:tr w:rsidR="00820A63" w:rsidRPr="00AE15AD" w14:paraId="3C6F376C" w14:textId="77777777" w:rsidTr="00874DFA">
        <w:trPr>
          <w:trHeight w:val="462"/>
        </w:trPr>
        <w:tc>
          <w:tcPr>
            <w:tcW w:w="2263" w:type="dxa"/>
            <w:tcMar>
              <w:top w:w="0" w:type="dxa"/>
              <w:left w:w="108" w:type="dxa"/>
              <w:bottom w:w="0" w:type="dxa"/>
              <w:right w:w="108" w:type="dxa"/>
            </w:tcMar>
            <w:vAlign w:val="center"/>
            <w:hideMark/>
          </w:tcPr>
          <w:p w14:paraId="51C60484" w14:textId="65D6FF67" w:rsidR="00EF0759" w:rsidRPr="00AE15AD" w:rsidRDefault="00EF0759" w:rsidP="00874DFA">
            <w:pPr>
              <w:spacing w:after="0" w:line="240" w:lineRule="auto"/>
              <w:ind w:right="122"/>
              <w:rPr>
                <w:rFonts w:ascii="Times New Roman" w:hAnsi="Times New Roman" w:cs="Times New Roman"/>
                <w:color w:val="000000"/>
                <w:sz w:val="24"/>
                <w:szCs w:val="24"/>
                <w:lang w:val="en-GB" w:eastAsia="lv-LV"/>
              </w:rPr>
            </w:pPr>
            <w:r w:rsidRPr="00AE15AD">
              <w:rPr>
                <w:rFonts w:ascii="Times New Roman" w:hAnsi="Times New Roman" w:cs="Times New Roman"/>
                <w:color w:val="000000"/>
                <w:sz w:val="24"/>
                <w:szCs w:val="24"/>
                <w:lang w:val="en-GB" w:eastAsia="lv-LV"/>
              </w:rPr>
              <w:t>01.01.2013.-31.12.2013.</w:t>
            </w:r>
          </w:p>
        </w:tc>
        <w:tc>
          <w:tcPr>
            <w:tcW w:w="2879" w:type="dxa"/>
            <w:tcMar>
              <w:top w:w="0" w:type="dxa"/>
              <w:left w:w="108" w:type="dxa"/>
              <w:bottom w:w="0" w:type="dxa"/>
              <w:right w:w="108" w:type="dxa"/>
            </w:tcMar>
            <w:vAlign w:val="center"/>
            <w:hideMark/>
          </w:tcPr>
          <w:p w14:paraId="34A80A2E" w14:textId="0410F0FB" w:rsidR="00EF0759" w:rsidRPr="00AE15AD" w:rsidRDefault="00EF0759" w:rsidP="00EF0759">
            <w:pPr>
              <w:spacing w:after="0" w:line="240" w:lineRule="auto"/>
              <w:jc w:val="center"/>
              <w:rPr>
                <w:rFonts w:ascii="Times New Roman" w:hAnsi="Times New Roman" w:cs="Times New Roman"/>
                <w:color w:val="000000"/>
                <w:sz w:val="24"/>
                <w:szCs w:val="24"/>
                <w:lang w:val="en-GB" w:eastAsia="lv-LV"/>
              </w:rPr>
            </w:pPr>
            <w:r w:rsidRPr="00AE15AD">
              <w:rPr>
                <w:rFonts w:ascii="Times New Roman" w:hAnsi="Times New Roman" w:cs="Times New Roman"/>
                <w:color w:val="000000"/>
                <w:sz w:val="24"/>
                <w:szCs w:val="24"/>
                <w:lang w:val="en-GB" w:eastAsia="lv-LV"/>
              </w:rPr>
              <w:t>35,00</w:t>
            </w:r>
          </w:p>
        </w:tc>
        <w:tc>
          <w:tcPr>
            <w:tcW w:w="3572" w:type="dxa"/>
            <w:tcMar>
              <w:top w:w="0" w:type="dxa"/>
              <w:left w:w="108" w:type="dxa"/>
              <w:bottom w:w="0" w:type="dxa"/>
              <w:right w:w="108" w:type="dxa"/>
            </w:tcMar>
            <w:vAlign w:val="center"/>
            <w:hideMark/>
          </w:tcPr>
          <w:p w14:paraId="2D9B5DEE" w14:textId="18F98981" w:rsidR="00EF0759" w:rsidRPr="00AE15AD" w:rsidRDefault="00EF0759" w:rsidP="00EF0759">
            <w:pPr>
              <w:spacing w:after="0" w:line="240" w:lineRule="auto"/>
              <w:jc w:val="center"/>
              <w:rPr>
                <w:rFonts w:ascii="Times New Roman" w:hAnsi="Times New Roman" w:cs="Times New Roman"/>
                <w:color w:val="000000"/>
                <w:sz w:val="24"/>
                <w:szCs w:val="24"/>
                <w:lang w:val="en-GB" w:eastAsia="lv-LV"/>
              </w:rPr>
            </w:pPr>
            <w:r w:rsidRPr="00AE15AD">
              <w:rPr>
                <w:rFonts w:ascii="Times New Roman" w:hAnsi="Times New Roman" w:cs="Times New Roman"/>
                <w:color w:val="000000"/>
                <w:sz w:val="24"/>
                <w:szCs w:val="24"/>
                <w:lang w:val="en-GB" w:eastAsia="lv-LV"/>
              </w:rPr>
              <w:t>40,00</w:t>
            </w:r>
          </w:p>
        </w:tc>
      </w:tr>
      <w:tr w:rsidR="00820A63" w:rsidRPr="00AE15AD" w14:paraId="37F6BDD1" w14:textId="77777777" w:rsidTr="00874DFA">
        <w:trPr>
          <w:trHeight w:val="300"/>
        </w:trPr>
        <w:tc>
          <w:tcPr>
            <w:tcW w:w="2263" w:type="dxa"/>
            <w:tcMar>
              <w:top w:w="0" w:type="dxa"/>
              <w:left w:w="108" w:type="dxa"/>
              <w:bottom w:w="0" w:type="dxa"/>
              <w:right w:w="108" w:type="dxa"/>
            </w:tcMar>
            <w:vAlign w:val="center"/>
            <w:hideMark/>
          </w:tcPr>
          <w:p w14:paraId="11ADFA69" w14:textId="454325AA" w:rsidR="00EF0759" w:rsidRPr="00AE15AD" w:rsidRDefault="00EF0759" w:rsidP="00874DFA">
            <w:pPr>
              <w:spacing w:after="0" w:line="240" w:lineRule="auto"/>
              <w:ind w:right="122"/>
              <w:rPr>
                <w:rFonts w:ascii="Times New Roman" w:hAnsi="Times New Roman" w:cs="Times New Roman"/>
                <w:b/>
                <w:bCs/>
                <w:color w:val="000000"/>
                <w:sz w:val="24"/>
                <w:szCs w:val="24"/>
                <w:lang w:val="en-GB" w:eastAsia="lv-LV"/>
              </w:rPr>
            </w:pPr>
            <w:r w:rsidRPr="00AE15AD">
              <w:rPr>
                <w:rFonts w:ascii="Times New Roman" w:hAnsi="Times New Roman" w:cs="Times New Roman"/>
                <w:b/>
                <w:bCs/>
                <w:color w:val="000000"/>
                <w:sz w:val="24"/>
                <w:szCs w:val="24"/>
                <w:lang w:val="en-GB" w:eastAsia="lv-LV"/>
              </w:rPr>
              <w:t>01.01.2014.</w:t>
            </w:r>
          </w:p>
        </w:tc>
        <w:tc>
          <w:tcPr>
            <w:tcW w:w="2879" w:type="dxa"/>
            <w:tcMar>
              <w:top w:w="0" w:type="dxa"/>
              <w:left w:w="108" w:type="dxa"/>
              <w:bottom w:w="0" w:type="dxa"/>
              <w:right w:w="108" w:type="dxa"/>
            </w:tcMar>
            <w:vAlign w:val="center"/>
            <w:hideMark/>
          </w:tcPr>
          <w:p w14:paraId="5A6C4F42" w14:textId="77777777" w:rsidR="00EF0759" w:rsidRPr="00AE15AD" w:rsidRDefault="00EF0759" w:rsidP="00EF0759">
            <w:pPr>
              <w:spacing w:after="0" w:line="240" w:lineRule="auto"/>
              <w:jc w:val="center"/>
              <w:rPr>
                <w:rFonts w:ascii="Times New Roman" w:hAnsi="Times New Roman" w:cs="Times New Roman"/>
                <w:b/>
                <w:bCs/>
                <w:color w:val="000000"/>
                <w:sz w:val="24"/>
                <w:szCs w:val="24"/>
                <w:lang w:val="en-GB" w:eastAsia="lv-LV"/>
              </w:rPr>
            </w:pPr>
            <w:r w:rsidRPr="00AE15AD">
              <w:rPr>
                <w:rFonts w:ascii="Times New Roman" w:hAnsi="Times New Roman" w:cs="Times New Roman"/>
                <w:b/>
                <w:bCs/>
                <w:color w:val="000000"/>
                <w:sz w:val="24"/>
                <w:szCs w:val="24"/>
                <w:lang w:val="en-GB" w:eastAsia="lv-LV"/>
              </w:rPr>
              <w:t>EUR</w:t>
            </w:r>
          </w:p>
        </w:tc>
        <w:tc>
          <w:tcPr>
            <w:tcW w:w="3572" w:type="dxa"/>
            <w:tcMar>
              <w:top w:w="0" w:type="dxa"/>
              <w:left w:w="108" w:type="dxa"/>
              <w:bottom w:w="0" w:type="dxa"/>
              <w:right w:w="108" w:type="dxa"/>
            </w:tcMar>
            <w:vAlign w:val="center"/>
            <w:hideMark/>
          </w:tcPr>
          <w:p w14:paraId="08296AE6" w14:textId="77777777" w:rsidR="00EF0759" w:rsidRPr="00AE15AD" w:rsidRDefault="00EF0759" w:rsidP="00EF0759">
            <w:pPr>
              <w:spacing w:after="0" w:line="240" w:lineRule="auto"/>
              <w:jc w:val="center"/>
              <w:rPr>
                <w:rFonts w:ascii="Times New Roman" w:hAnsi="Times New Roman" w:cs="Times New Roman"/>
                <w:b/>
                <w:bCs/>
                <w:color w:val="000000"/>
                <w:sz w:val="24"/>
                <w:szCs w:val="24"/>
                <w:lang w:val="en-GB" w:eastAsia="lv-LV"/>
              </w:rPr>
            </w:pPr>
            <w:r w:rsidRPr="00AE15AD">
              <w:rPr>
                <w:rFonts w:ascii="Times New Roman" w:hAnsi="Times New Roman" w:cs="Times New Roman"/>
                <w:b/>
                <w:bCs/>
                <w:color w:val="000000"/>
                <w:sz w:val="24"/>
                <w:szCs w:val="24"/>
                <w:lang w:val="en-GB" w:eastAsia="lv-LV"/>
              </w:rPr>
              <w:t>EUR</w:t>
            </w:r>
          </w:p>
        </w:tc>
      </w:tr>
      <w:tr w:rsidR="00820A63" w:rsidRPr="00AE15AD" w14:paraId="42123CE2" w14:textId="77777777" w:rsidTr="00874DFA">
        <w:trPr>
          <w:trHeight w:val="450"/>
        </w:trPr>
        <w:tc>
          <w:tcPr>
            <w:tcW w:w="2263" w:type="dxa"/>
            <w:shd w:val="clear" w:color="auto" w:fill="FFFFFF"/>
            <w:tcMar>
              <w:top w:w="0" w:type="dxa"/>
              <w:left w:w="108" w:type="dxa"/>
              <w:bottom w:w="0" w:type="dxa"/>
              <w:right w:w="108" w:type="dxa"/>
            </w:tcMar>
            <w:vAlign w:val="center"/>
            <w:hideMark/>
          </w:tcPr>
          <w:p w14:paraId="0FDCC09D" w14:textId="14177AFA" w:rsidR="00EF0759" w:rsidRPr="00AE15AD" w:rsidRDefault="00EF0759" w:rsidP="00874DFA">
            <w:pPr>
              <w:spacing w:after="0" w:line="240" w:lineRule="auto"/>
              <w:ind w:right="122"/>
              <w:rPr>
                <w:rFonts w:ascii="Times New Roman" w:hAnsi="Times New Roman" w:cs="Times New Roman"/>
                <w:color w:val="000000"/>
                <w:sz w:val="24"/>
                <w:szCs w:val="24"/>
                <w:lang w:val="en-GB" w:eastAsia="lv-LV"/>
              </w:rPr>
            </w:pPr>
            <w:r w:rsidRPr="00AE15AD">
              <w:rPr>
                <w:rFonts w:ascii="Times New Roman" w:hAnsi="Times New Roman" w:cs="Times New Roman"/>
                <w:color w:val="000000"/>
                <w:sz w:val="24"/>
                <w:szCs w:val="24"/>
                <w:lang w:val="en-GB" w:eastAsia="lv-LV"/>
              </w:rPr>
              <w:t>01.01.2014.-31.12.2014.</w:t>
            </w:r>
          </w:p>
        </w:tc>
        <w:tc>
          <w:tcPr>
            <w:tcW w:w="2879" w:type="dxa"/>
            <w:shd w:val="clear" w:color="auto" w:fill="FFFFFF"/>
            <w:tcMar>
              <w:top w:w="0" w:type="dxa"/>
              <w:left w:w="108" w:type="dxa"/>
              <w:bottom w:w="0" w:type="dxa"/>
              <w:right w:w="108" w:type="dxa"/>
            </w:tcMar>
            <w:vAlign w:val="center"/>
            <w:hideMark/>
          </w:tcPr>
          <w:p w14:paraId="22D5F7AA" w14:textId="20F02930" w:rsidR="00EF0759" w:rsidRPr="00AE15AD" w:rsidRDefault="00EF0759" w:rsidP="00EF0759">
            <w:pPr>
              <w:spacing w:after="0" w:line="240" w:lineRule="auto"/>
              <w:jc w:val="center"/>
              <w:rPr>
                <w:rFonts w:ascii="Times New Roman" w:hAnsi="Times New Roman" w:cs="Times New Roman"/>
                <w:color w:val="000000"/>
                <w:sz w:val="24"/>
                <w:szCs w:val="24"/>
                <w:lang w:val="en-GB" w:eastAsia="lv-LV"/>
              </w:rPr>
            </w:pPr>
            <w:r w:rsidRPr="00AE15AD">
              <w:rPr>
                <w:rFonts w:ascii="Times New Roman" w:hAnsi="Times New Roman" w:cs="Times New Roman"/>
                <w:color w:val="000000"/>
                <w:sz w:val="24"/>
                <w:szCs w:val="24"/>
                <w:lang w:val="en-GB" w:eastAsia="lv-LV"/>
              </w:rPr>
              <w:t>71,14</w:t>
            </w:r>
          </w:p>
        </w:tc>
        <w:tc>
          <w:tcPr>
            <w:tcW w:w="3572" w:type="dxa"/>
            <w:shd w:val="clear" w:color="auto" w:fill="FFFFFF"/>
            <w:tcMar>
              <w:top w:w="0" w:type="dxa"/>
              <w:left w:w="108" w:type="dxa"/>
              <w:bottom w:w="0" w:type="dxa"/>
              <w:right w:w="108" w:type="dxa"/>
            </w:tcMar>
            <w:vAlign w:val="center"/>
            <w:hideMark/>
          </w:tcPr>
          <w:p w14:paraId="058B0A2E" w14:textId="28503996" w:rsidR="00EF0759" w:rsidRPr="00AE15AD" w:rsidRDefault="00EF0759" w:rsidP="00EF0759">
            <w:pPr>
              <w:spacing w:after="0" w:line="240" w:lineRule="auto"/>
              <w:jc w:val="center"/>
              <w:rPr>
                <w:rFonts w:ascii="Times New Roman" w:hAnsi="Times New Roman" w:cs="Times New Roman"/>
                <w:color w:val="000000"/>
                <w:sz w:val="24"/>
                <w:szCs w:val="24"/>
                <w:lang w:val="en-GB" w:eastAsia="lv-LV"/>
              </w:rPr>
            </w:pPr>
            <w:r w:rsidRPr="00AE15AD">
              <w:rPr>
                <w:rFonts w:ascii="Times New Roman" w:hAnsi="Times New Roman" w:cs="Times New Roman"/>
                <w:color w:val="000000"/>
                <w:sz w:val="24"/>
                <w:szCs w:val="24"/>
                <w:lang w:val="en-GB" w:eastAsia="lv-LV"/>
              </w:rPr>
              <w:t>78,26</w:t>
            </w:r>
          </w:p>
        </w:tc>
      </w:tr>
      <w:tr w:rsidR="00820A63" w:rsidRPr="00AE15AD" w14:paraId="333D692C" w14:textId="77777777" w:rsidTr="00874DFA">
        <w:trPr>
          <w:trHeight w:val="450"/>
        </w:trPr>
        <w:tc>
          <w:tcPr>
            <w:tcW w:w="2263" w:type="dxa"/>
            <w:shd w:val="clear" w:color="auto" w:fill="FFFFFF"/>
            <w:tcMar>
              <w:top w:w="0" w:type="dxa"/>
              <w:left w:w="108" w:type="dxa"/>
              <w:bottom w:w="0" w:type="dxa"/>
              <w:right w:w="108" w:type="dxa"/>
            </w:tcMar>
            <w:vAlign w:val="center"/>
            <w:hideMark/>
          </w:tcPr>
          <w:p w14:paraId="50B69074" w14:textId="053D3772" w:rsidR="00EF0759" w:rsidRPr="00AE15AD" w:rsidRDefault="00EF0759" w:rsidP="00874DFA">
            <w:pPr>
              <w:spacing w:after="0" w:line="240" w:lineRule="auto"/>
              <w:ind w:right="122"/>
              <w:rPr>
                <w:rFonts w:ascii="Times New Roman" w:hAnsi="Times New Roman" w:cs="Times New Roman"/>
                <w:color w:val="000000"/>
                <w:sz w:val="24"/>
                <w:szCs w:val="24"/>
                <w:lang w:val="en-GB" w:eastAsia="lv-LV"/>
              </w:rPr>
            </w:pPr>
            <w:r w:rsidRPr="00AE15AD">
              <w:rPr>
                <w:rFonts w:ascii="Times New Roman" w:hAnsi="Times New Roman" w:cs="Times New Roman"/>
                <w:color w:val="000000"/>
                <w:sz w:val="24"/>
                <w:szCs w:val="24"/>
                <w:lang w:val="en-GB" w:eastAsia="lv-LV"/>
              </w:rPr>
              <w:t>01.01.2015.-31.12.2015.</w:t>
            </w:r>
          </w:p>
        </w:tc>
        <w:tc>
          <w:tcPr>
            <w:tcW w:w="2879" w:type="dxa"/>
            <w:shd w:val="clear" w:color="auto" w:fill="FFFFFF"/>
            <w:tcMar>
              <w:top w:w="0" w:type="dxa"/>
              <w:left w:w="108" w:type="dxa"/>
              <w:bottom w:w="0" w:type="dxa"/>
              <w:right w:w="108" w:type="dxa"/>
            </w:tcMar>
            <w:vAlign w:val="center"/>
            <w:hideMark/>
          </w:tcPr>
          <w:p w14:paraId="06D090A1" w14:textId="35849438" w:rsidR="00EF0759" w:rsidRPr="00AE15AD" w:rsidRDefault="00EF0759" w:rsidP="00EF0759">
            <w:pPr>
              <w:spacing w:after="0" w:line="240" w:lineRule="auto"/>
              <w:jc w:val="center"/>
              <w:rPr>
                <w:rFonts w:ascii="Times New Roman" w:hAnsi="Times New Roman" w:cs="Times New Roman"/>
                <w:color w:val="000000"/>
                <w:sz w:val="24"/>
                <w:szCs w:val="24"/>
                <w:lang w:val="en-GB" w:eastAsia="lv-LV"/>
              </w:rPr>
            </w:pPr>
            <w:r w:rsidRPr="00AE15AD">
              <w:rPr>
                <w:rFonts w:ascii="Times New Roman" w:hAnsi="Times New Roman" w:cs="Times New Roman"/>
                <w:color w:val="000000"/>
                <w:sz w:val="24"/>
                <w:szCs w:val="24"/>
                <w:lang w:val="en-GB" w:eastAsia="lv-LV"/>
              </w:rPr>
              <w:t>90,00</w:t>
            </w:r>
          </w:p>
        </w:tc>
        <w:tc>
          <w:tcPr>
            <w:tcW w:w="3572" w:type="dxa"/>
            <w:shd w:val="clear" w:color="auto" w:fill="FFFFFF"/>
            <w:tcMar>
              <w:top w:w="0" w:type="dxa"/>
              <w:left w:w="108" w:type="dxa"/>
              <w:bottom w:w="0" w:type="dxa"/>
              <w:right w:w="108" w:type="dxa"/>
            </w:tcMar>
            <w:vAlign w:val="center"/>
            <w:hideMark/>
          </w:tcPr>
          <w:p w14:paraId="0A4925D7" w14:textId="6C4FEBC0" w:rsidR="00EF0759" w:rsidRPr="00AE15AD" w:rsidRDefault="00EF0759" w:rsidP="00EF0759">
            <w:pPr>
              <w:spacing w:after="0" w:line="240" w:lineRule="auto"/>
              <w:jc w:val="center"/>
              <w:rPr>
                <w:rFonts w:ascii="Times New Roman" w:hAnsi="Times New Roman" w:cs="Times New Roman"/>
                <w:color w:val="000000"/>
                <w:sz w:val="24"/>
                <w:szCs w:val="24"/>
                <w:lang w:val="en-GB" w:eastAsia="lv-LV"/>
              </w:rPr>
            </w:pPr>
            <w:r w:rsidRPr="00AE15AD">
              <w:rPr>
                <w:rFonts w:ascii="Times New Roman" w:hAnsi="Times New Roman" w:cs="Times New Roman"/>
                <w:color w:val="000000"/>
                <w:sz w:val="24"/>
                <w:szCs w:val="24"/>
                <w:lang w:val="en-GB" w:eastAsia="lv-LV"/>
              </w:rPr>
              <w:t>108,00</w:t>
            </w:r>
          </w:p>
        </w:tc>
      </w:tr>
      <w:tr w:rsidR="00820A63" w:rsidRPr="00AE15AD" w14:paraId="545A2D55" w14:textId="77777777" w:rsidTr="00874DFA">
        <w:trPr>
          <w:trHeight w:val="450"/>
        </w:trPr>
        <w:tc>
          <w:tcPr>
            <w:tcW w:w="2263" w:type="dxa"/>
            <w:tcMar>
              <w:top w:w="0" w:type="dxa"/>
              <w:left w:w="108" w:type="dxa"/>
              <w:bottom w:w="0" w:type="dxa"/>
              <w:right w:w="108" w:type="dxa"/>
            </w:tcMar>
            <w:vAlign w:val="center"/>
            <w:hideMark/>
          </w:tcPr>
          <w:p w14:paraId="55F87C13" w14:textId="79568958" w:rsidR="00EF0759" w:rsidRPr="00AE15AD" w:rsidRDefault="00EF0759" w:rsidP="00874DFA">
            <w:pPr>
              <w:spacing w:after="0" w:line="240" w:lineRule="auto"/>
              <w:ind w:right="122"/>
              <w:rPr>
                <w:rFonts w:ascii="Times New Roman" w:hAnsi="Times New Roman" w:cs="Times New Roman"/>
                <w:color w:val="000000"/>
                <w:sz w:val="24"/>
                <w:szCs w:val="24"/>
                <w:lang w:val="en-GB" w:eastAsia="lv-LV"/>
              </w:rPr>
            </w:pPr>
            <w:r w:rsidRPr="00AE15AD">
              <w:rPr>
                <w:rFonts w:ascii="Times New Roman" w:hAnsi="Times New Roman" w:cs="Times New Roman"/>
                <w:color w:val="000000"/>
                <w:sz w:val="24"/>
                <w:szCs w:val="24"/>
                <w:lang w:val="en-GB" w:eastAsia="lv-LV"/>
              </w:rPr>
              <w:t>01.01.2016.-31.12.2016.</w:t>
            </w:r>
          </w:p>
        </w:tc>
        <w:tc>
          <w:tcPr>
            <w:tcW w:w="2879" w:type="dxa"/>
            <w:tcMar>
              <w:top w:w="0" w:type="dxa"/>
              <w:left w:w="108" w:type="dxa"/>
              <w:bottom w:w="0" w:type="dxa"/>
              <w:right w:w="108" w:type="dxa"/>
            </w:tcMar>
            <w:vAlign w:val="center"/>
            <w:hideMark/>
          </w:tcPr>
          <w:p w14:paraId="38BCBC7F" w14:textId="3215F577" w:rsidR="00EF0759" w:rsidRPr="00AE15AD" w:rsidRDefault="00EF0759" w:rsidP="00EF0759">
            <w:pPr>
              <w:spacing w:after="0" w:line="240" w:lineRule="auto"/>
              <w:jc w:val="center"/>
              <w:rPr>
                <w:rFonts w:ascii="Times New Roman" w:hAnsi="Times New Roman" w:cs="Times New Roman"/>
                <w:color w:val="000000"/>
                <w:sz w:val="24"/>
                <w:szCs w:val="24"/>
                <w:lang w:val="en-GB" w:eastAsia="lv-LV"/>
              </w:rPr>
            </w:pPr>
            <w:r w:rsidRPr="00AE15AD">
              <w:rPr>
                <w:rFonts w:ascii="Times New Roman" w:hAnsi="Times New Roman" w:cs="Times New Roman"/>
                <w:color w:val="000000"/>
                <w:sz w:val="24"/>
                <w:szCs w:val="24"/>
                <w:lang w:val="en-GB" w:eastAsia="lv-LV"/>
              </w:rPr>
              <w:t>92,50</w:t>
            </w:r>
          </w:p>
        </w:tc>
        <w:tc>
          <w:tcPr>
            <w:tcW w:w="3572" w:type="dxa"/>
            <w:tcMar>
              <w:top w:w="0" w:type="dxa"/>
              <w:left w:w="108" w:type="dxa"/>
              <w:bottom w:w="0" w:type="dxa"/>
              <w:right w:w="108" w:type="dxa"/>
            </w:tcMar>
            <w:vAlign w:val="center"/>
            <w:hideMark/>
          </w:tcPr>
          <w:p w14:paraId="3B981493" w14:textId="54AFB258" w:rsidR="00EF0759" w:rsidRPr="00AE15AD" w:rsidRDefault="00EF0759" w:rsidP="00EF0759">
            <w:pPr>
              <w:spacing w:after="0" w:line="240" w:lineRule="auto"/>
              <w:jc w:val="center"/>
              <w:rPr>
                <w:rFonts w:ascii="Times New Roman" w:hAnsi="Times New Roman" w:cs="Times New Roman"/>
                <w:color w:val="000000"/>
                <w:sz w:val="24"/>
                <w:szCs w:val="24"/>
                <w:lang w:val="en-GB" w:eastAsia="lv-LV"/>
              </w:rPr>
            </w:pPr>
            <w:r w:rsidRPr="00AE15AD">
              <w:rPr>
                <w:rFonts w:ascii="Times New Roman" w:hAnsi="Times New Roman" w:cs="Times New Roman"/>
                <w:color w:val="000000"/>
                <w:sz w:val="24"/>
                <w:szCs w:val="24"/>
                <w:lang w:val="en-GB" w:eastAsia="lv-LV"/>
              </w:rPr>
              <w:t>111,00</w:t>
            </w:r>
          </w:p>
        </w:tc>
      </w:tr>
      <w:tr w:rsidR="00820A63" w:rsidRPr="00AE15AD" w14:paraId="2583842B" w14:textId="77777777" w:rsidTr="00874DFA">
        <w:trPr>
          <w:trHeight w:val="450"/>
        </w:trPr>
        <w:tc>
          <w:tcPr>
            <w:tcW w:w="2263" w:type="dxa"/>
            <w:shd w:val="clear" w:color="auto" w:fill="EEECE1"/>
            <w:tcMar>
              <w:top w:w="0" w:type="dxa"/>
              <w:left w:w="108" w:type="dxa"/>
              <w:bottom w:w="0" w:type="dxa"/>
              <w:right w:w="108" w:type="dxa"/>
            </w:tcMar>
            <w:vAlign w:val="center"/>
            <w:hideMark/>
          </w:tcPr>
          <w:p w14:paraId="2289FF3B" w14:textId="30B62857" w:rsidR="00EF0759" w:rsidRPr="00AE15AD" w:rsidRDefault="00EF0759" w:rsidP="00874DFA">
            <w:pPr>
              <w:spacing w:after="0" w:line="240" w:lineRule="auto"/>
              <w:ind w:right="122"/>
              <w:rPr>
                <w:rFonts w:ascii="Times New Roman" w:hAnsi="Times New Roman" w:cs="Times New Roman"/>
                <w:color w:val="000000"/>
                <w:sz w:val="24"/>
                <w:szCs w:val="24"/>
                <w:lang w:val="en-GB" w:eastAsia="lv-LV"/>
              </w:rPr>
            </w:pPr>
            <w:r w:rsidRPr="00AE15AD">
              <w:rPr>
                <w:rFonts w:ascii="Times New Roman" w:hAnsi="Times New Roman" w:cs="Times New Roman"/>
                <w:color w:val="000000"/>
                <w:sz w:val="24"/>
                <w:szCs w:val="24"/>
                <w:lang w:val="en-GB" w:eastAsia="lv-LV"/>
              </w:rPr>
              <w:t>01.01.2017.-31.12.2017.</w:t>
            </w:r>
          </w:p>
        </w:tc>
        <w:tc>
          <w:tcPr>
            <w:tcW w:w="2879" w:type="dxa"/>
            <w:shd w:val="clear" w:color="auto" w:fill="EEECE1"/>
            <w:tcMar>
              <w:top w:w="0" w:type="dxa"/>
              <w:left w:w="108" w:type="dxa"/>
              <w:bottom w:w="0" w:type="dxa"/>
              <w:right w:w="108" w:type="dxa"/>
            </w:tcMar>
            <w:vAlign w:val="center"/>
            <w:hideMark/>
          </w:tcPr>
          <w:p w14:paraId="23113CBF" w14:textId="5C0A1A00" w:rsidR="00EF0759" w:rsidRPr="00AE15AD" w:rsidRDefault="00EF0759" w:rsidP="00EF0759">
            <w:pPr>
              <w:spacing w:after="0" w:line="240" w:lineRule="auto"/>
              <w:jc w:val="center"/>
              <w:rPr>
                <w:rFonts w:ascii="Times New Roman" w:hAnsi="Times New Roman" w:cs="Times New Roman"/>
                <w:color w:val="000000"/>
                <w:sz w:val="24"/>
                <w:szCs w:val="24"/>
                <w:lang w:val="en-GB" w:eastAsia="lv-LV"/>
              </w:rPr>
            </w:pPr>
            <w:r w:rsidRPr="00AE15AD">
              <w:rPr>
                <w:rFonts w:ascii="Times New Roman" w:hAnsi="Times New Roman" w:cs="Times New Roman"/>
                <w:color w:val="000000"/>
                <w:sz w:val="24"/>
                <w:szCs w:val="24"/>
                <w:lang w:val="en-GB" w:eastAsia="lv-LV"/>
              </w:rPr>
              <w:t>95,00</w:t>
            </w:r>
          </w:p>
        </w:tc>
        <w:tc>
          <w:tcPr>
            <w:tcW w:w="3572" w:type="dxa"/>
            <w:shd w:val="clear" w:color="auto" w:fill="EEECE1"/>
            <w:tcMar>
              <w:top w:w="0" w:type="dxa"/>
              <w:left w:w="108" w:type="dxa"/>
              <w:bottom w:w="0" w:type="dxa"/>
              <w:right w:w="108" w:type="dxa"/>
            </w:tcMar>
            <w:vAlign w:val="center"/>
            <w:hideMark/>
          </w:tcPr>
          <w:p w14:paraId="67543BB5" w14:textId="793C2599" w:rsidR="00EF0759" w:rsidRPr="00AE15AD" w:rsidRDefault="00EF0759" w:rsidP="00EF0759">
            <w:pPr>
              <w:spacing w:after="0" w:line="240" w:lineRule="auto"/>
              <w:jc w:val="center"/>
              <w:rPr>
                <w:rFonts w:ascii="Times New Roman" w:hAnsi="Times New Roman" w:cs="Times New Roman"/>
                <w:color w:val="000000"/>
                <w:sz w:val="24"/>
                <w:szCs w:val="24"/>
                <w:lang w:val="en-GB" w:eastAsia="lv-LV"/>
              </w:rPr>
            </w:pPr>
            <w:r w:rsidRPr="00AE15AD">
              <w:rPr>
                <w:rFonts w:ascii="Times New Roman" w:hAnsi="Times New Roman" w:cs="Times New Roman"/>
                <w:color w:val="000000"/>
                <w:sz w:val="24"/>
                <w:szCs w:val="24"/>
                <w:lang w:val="en-GB" w:eastAsia="lv-LV"/>
              </w:rPr>
              <w:t>114,00</w:t>
            </w:r>
          </w:p>
        </w:tc>
      </w:tr>
      <w:tr w:rsidR="00820A63" w:rsidRPr="00AE15AD" w14:paraId="5B23974B" w14:textId="77777777" w:rsidTr="00874DFA">
        <w:trPr>
          <w:trHeight w:val="450"/>
        </w:trPr>
        <w:tc>
          <w:tcPr>
            <w:tcW w:w="2263" w:type="dxa"/>
            <w:shd w:val="clear" w:color="auto" w:fill="EEECE1"/>
            <w:tcMar>
              <w:top w:w="0" w:type="dxa"/>
              <w:left w:w="108" w:type="dxa"/>
              <w:bottom w:w="0" w:type="dxa"/>
              <w:right w:w="108" w:type="dxa"/>
            </w:tcMar>
            <w:vAlign w:val="center"/>
          </w:tcPr>
          <w:p w14:paraId="54DA1BFB" w14:textId="35F89A75" w:rsidR="00EF0759" w:rsidRPr="00AE15AD" w:rsidRDefault="00EF0759" w:rsidP="00874DFA">
            <w:pPr>
              <w:spacing w:after="0" w:line="240" w:lineRule="auto"/>
              <w:ind w:right="122"/>
              <w:rPr>
                <w:rFonts w:ascii="Times New Roman" w:hAnsi="Times New Roman" w:cs="Times New Roman"/>
                <w:color w:val="000000"/>
                <w:sz w:val="24"/>
                <w:szCs w:val="24"/>
                <w:lang w:val="en-GB" w:eastAsia="lv-LV"/>
              </w:rPr>
            </w:pPr>
            <w:r w:rsidRPr="00AE15AD">
              <w:rPr>
                <w:rFonts w:ascii="Times New Roman" w:hAnsi="Times New Roman" w:cs="Times New Roman"/>
                <w:color w:val="000000"/>
                <w:sz w:val="24"/>
                <w:szCs w:val="24"/>
                <w:lang w:val="en-GB" w:eastAsia="lv-LV"/>
              </w:rPr>
              <w:lastRenderedPageBreak/>
              <w:t>01.01.2018.-31.12.2018.</w:t>
            </w:r>
          </w:p>
        </w:tc>
        <w:tc>
          <w:tcPr>
            <w:tcW w:w="2879" w:type="dxa"/>
            <w:shd w:val="clear" w:color="auto" w:fill="EEECE1"/>
            <w:tcMar>
              <w:top w:w="0" w:type="dxa"/>
              <w:left w:w="108" w:type="dxa"/>
              <w:bottom w:w="0" w:type="dxa"/>
              <w:right w:w="108" w:type="dxa"/>
            </w:tcMar>
            <w:vAlign w:val="center"/>
          </w:tcPr>
          <w:p w14:paraId="4E705130" w14:textId="47254A8E" w:rsidR="00EF0759" w:rsidRPr="00AE15AD" w:rsidRDefault="00EF0759" w:rsidP="00EF0759">
            <w:pPr>
              <w:spacing w:after="0" w:line="240" w:lineRule="auto"/>
              <w:jc w:val="center"/>
              <w:rPr>
                <w:rFonts w:ascii="Times New Roman" w:hAnsi="Times New Roman" w:cs="Times New Roman"/>
                <w:color w:val="000000"/>
                <w:sz w:val="24"/>
                <w:szCs w:val="24"/>
                <w:lang w:val="en-GB" w:eastAsia="lv-LV"/>
              </w:rPr>
            </w:pPr>
            <w:r w:rsidRPr="00AE15AD">
              <w:rPr>
                <w:rFonts w:ascii="Times New Roman" w:hAnsi="Times New Roman" w:cs="Times New Roman"/>
                <w:color w:val="000000"/>
                <w:sz w:val="24"/>
                <w:szCs w:val="24"/>
                <w:lang w:val="en-GB" w:eastAsia="lv-LV"/>
              </w:rPr>
              <w:t>98,90</w:t>
            </w:r>
          </w:p>
        </w:tc>
        <w:tc>
          <w:tcPr>
            <w:tcW w:w="3572" w:type="dxa"/>
            <w:shd w:val="clear" w:color="auto" w:fill="EEECE1"/>
            <w:tcMar>
              <w:top w:w="0" w:type="dxa"/>
              <w:left w:w="108" w:type="dxa"/>
              <w:bottom w:w="0" w:type="dxa"/>
              <w:right w:w="108" w:type="dxa"/>
            </w:tcMar>
            <w:vAlign w:val="center"/>
          </w:tcPr>
          <w:p w14:paraId="45E77295" w14:textId="21B9B99E" w:rsidR="00EF0759" w:rsidRPr="00AE15AD" w:rsidRDefault="00EF0759" w:rsidP="00EF0759">
            <w:pPr>
              <w:spacing w:after="0" w:line="240" w:lineRule="auto"/>
              <w:jc w:val="center"/>
              <w:rPr>
                <w:rFonts w:ascii="Times New Roman" w:hAnsi="Times New Roman" w:cs="Times New Roman"/>
                <w:color w:val="000000"/>
                <w:sz w:val="24"/>
                <w:szCs w:val="24"/>
                <w:lang w:val="en-GB" w:eastAsia="lv-LV"/>
              </w:rPr>
            </w:pPr>
            <w:r w:rsidRPr="00AE15AD">
              <w:rPr>
                <w:rFonts w:ascii="Times New Roman" w:hAnsi="Times New Roman" w:cs="Times New Roman"/>
                <w:color w:val="000000"/>
                <w:sz w:val="24"/>
                <w:szCs w:val="24"/>
                <w:lang w:val="en-GB" w:eastAsia="lv-LV"/>
              </w:rPr>
              <w:t>118,25</w:t>
            </w:r>
          </w:p>
        </w:tc>
      </w:tr>
    </w:tbl>
    <w:p w14:paraId="34DD321D" w14:textId="77777777" w:rsidR="00907BC7" w:rsidRPr="00AE15AD" w:rsidRDefault="00907BC7" w:rsidP="00D205FA">
      <w:pPr>
        <w:spacing w:after="0" w:line="240" w:lineRule="auto"/>
        <w:ind w:firstLine="720"/>
        <w:jc w:val="both"/>
        <w:rPr>
          <w:rFonts w:ascii="Times New Roman" w:eastAsia="Times New Roman" w:hAnsi="Times New Roman" w:cs="Times New Roman"/>
          <w:color w:val="000000" w:themeColor="text1"/>
          <w:sz w:val="24"/>
          <w:szCs w:val="24"/>
          <w:lang w:eastAsia="lv-LV"/>
        </w:rPr>
      </w:pPr>
    </w:p>
    <w:p w14:paraId="2A67D697" w14:textId="75CD12E6" w:rsidR="00D205FA" w:rsidRPr="00AE15AD" w:rsidRDefault="00D205FA" w:rsidP="00D205FA">
      <w:pPr>
        <w:spacing w:after="0" w:line="240" w:lineRule="auto"/>
        <w:ind w:firstLine="720"/>
        <w:jc w:val="both"/>
        <w:rPr>
          <w:rFonts w:ascii="Times New Roman" w:hAnsi="Times New Roman" w:cs="Times New Roman"/>
          <w:color w:val="000000"/>
          <w:sz w:val="24"/>
          <w:szCs w:val="24"/>
        </w:rPr>
      </w:pPr>
      <w:r w:rsidRPr="00AE15AD">
        <w:rPr>
          <w:rFonts w:ascii="Times New Roman" w:hAnsi="Times New Roman" w:cs="Times New Roman"/>
          <w:color w:val="000000"/>
          <w:sz w:val="24"/>
          <w:szCs w:val="24"/>
        </w:rPr>
        <w:t>Civillikuma 177.</w:t>
      </w:r>
      <w:r w:rsidR="00820A63" w:rsidRPr="00AE15AD">
        <w:rPr>
          <w:rFonts w:ascii="Times New Roman" w:hAnsi="Times New Roman" w:cs="Times New Roman"/>
          <w:color w:val="000000"/>
          <w:sz w:val="24"/>
          <w:szCs w:val="24"/>
        </w:rPr>
        <w:t> </w:t>
      </w:r>
      <w:r w:rsidRPr="00AE15AD">
        <w:rPr>
          <w:rFonts w:ascii="Times New Roman" w:hAnsi="Times New Roman" w:cs="Times New Roman"/>
          <w:color w:val="000000"/>
          <w:sz w:val="24"/>
          <w:szCs w:val="24"/>
        </w:rPr>
        <w:t>pants no</w:t>
      </w:r>
      <w:r w:rsidR="00820A63" w:rsidRPr="00AE15AD">
        <w:rPr>
          <w:rFonts w:ascii="Times New Roman" w:hAnsi="Times New Roman" w:cs="Times New Roman"/>
          <w:color w:val="000000"/>
          <w:sz w:val="24"/>
          <w:szCs w:val="24"/>
        </w:rPr>
        <w:t>teic</w:t>
      </w:r>
      <w:r w:rsidRPr="00AE15AD">
        <w:rPr>
          <w:rFonts w:ascii="Times New Roman" w:hAnsi="Times New Roman" w:cs="Times New Roman"/>
          <w:color w:val="000000"/>
          <w:sz w:val="24"/>
          <w:szCs w:val="24"/>
        </w:rPr>
        <w:t>, ka</w:t>
      </w:r>
      <w:r w:rsidRPr="00AE15AD">
        <w:rPr>
          <w:rFonts w:ascii="Times New Roman" w:hAnsi="Times New Roman" w:cs="Times New Roman"/>
          <w:b/>
          <w:bCs/>
          <w:color w:val="000000"/>
          <w:sz w:val="24"/>
          <w:szCs w:val="24"/>
        </w:rPr>
        <w:t xml:space="preserve"> </w:t>
      </w:r>
      <w:r w:rsidRPr="00AE15AD">
        <w:rPr>
          <w:rFonts w:ascii="Times New Roman" w:hAnsi="Times New Roman" w:cs="Times New Roman"/>
          <w:color w:val="000000"/>
          <w:sz w:val="24"/>
          <w:szCs w:val="24"/>
        </w:rPr>
        <w:t>bērna aprūpe nozīmē viņa uzturēšanu, tas ir, ēdiena, apģērba, mājokļa un veselības aprūpes nodrošināšanu, bērna kopšanu un viņa izglītošanu un audzināšanu, tas ir, garīgās un fiziskās attīstības nodrošināšanu, pēc iespējas ievērojot bērna individualitāti, spējas un intereses un sagatavojot bērnu sabiedriski derīgam darbam. Līdz ar to, nosakot minimālo uzturlīdzekļu apmēru, tika ņemtas vērā visas iepriekš minētās bērna vajadzības. Tāpat ticis ņemts vērā, ka uzsākot skolas gaitas, bērna uzturam nepieciešamais uzturlīdzekļu apmērs palielinās, skolas gaitām nepieciešamas grāmatas, kancelejas preces, bērns sāk apmeklēt dažādus interešu izglītības pulciņus.</w:t>
      </w:r>
    </w:p>
    <w:p w14:paraId="6CA01CD2" w14:textId="4A53D98F" w:rsidR="00D205FA" w:rsidRPr="00AE15AD" w:rsidRDefault="00820A63" w:rsidP="00D205FA">
      <w:pPr>
        <w:spacing w:after="0" w:line="240" w:lineRule="auto"/>
        <w:ind w:firstLine="720"/>
        <w:jc w:val="both"/>
        <w:rPr>
          <w:rFonts w:ascii="Times New Roman" w:hAnsi="Times New Roman" w:cs="Times New Roman"/>
          <w:color w:val="000000"/>
          <w:sz w:val="24"/>
          <w:szCs w:val="24"/>
        </w:rPr>
      </w:pPr>
      <w:r w:rsidRPr="00AE15AD">
        <w:rPr>
          <w:rFonts w:ascii="Times New Roman" w:hAnsi="Times New Roman" w:cs="Times New Roman"/>
          <w:color w:val="000000"/>
          <w:sz w:val="24"/>
          <w:szCs w:val="24"/>
        </w:rPr>
        <w:t>L</w:t>
      </w:r>
      <w:r w:rsidR="00D205FA" w:rsidRPr="00AE15AD">
        <w:rPr>
          <w:rFonts w:ascii="Times New Roman" w:hAnsi="Times New Roman" w:cs="Times New Roman"/>
          <w:color w:val="000000"/>
          <w:sz w:val="24"/>
          <w:szCs w:val="24"/>
        </w:rPr>
        <w:t>ai nodrošinātu, ka minimālais uzturlīdzekļu apmērs automātiski pielāgojas izmaiņām valsts ekonomiskajā situācijā, kas atspoguļojas noteiktajā minimālās mēnešalgas apmērā, minimālais uzturlīdzekļu apmērs tika noteikts kā konkrēta minimālās mēnešalgas procentuāla daļa.</w:t>
      </w:r>
    </w:p>
    <w:p w14:paraId="557E9D72" w14:textId="4C7A13F2" w:rsidR="003F55FE" w:rsidRPr="00AE15AD" w:rsidRDefault="00820A63" w:rsidP="000871E4">
      <w:pPr>
        <w:spacing w:after="0" w:line="240" w:lineRule="auto"/>
        <w:ind w:firstLine="720"/>
        <w:jc w:val="both"/>
        <w:rPr>
          <w:rFonts w:ascii="Times New Roman" w:eastAsia="Times New Roman" w:hAnsi="Times New Roman" w:cs="Times New Roman"/>
          <w:color w:val="000000" w:themeColor="text1"/>
          <w:sz w:val="24"/>
          <w:szCs w:val="24"/>
          <w:lang w:eastAsia="lv-LV"/>
        </w:rPr>
      </w:pPr>
      <w:r w:rsidRPr="00AE15AD">
        <w:rPr>
          <w:rFonts w:ascii="Times New Roman" w:eastAsia="Times New Roman" w:hAnsi="Times New Roman" w:cs="Times New Roman"/>
          <w:color w:val="000000" w:themeColor="text1"/>
          <w:sz w:val="24"/>
          <w:szCs w:val="24"/>
          <w:lang w:eastAsia="lv-LV"/>
        </w:rPr>
        <w:t>Tāpēc</w:t>
      </w:r>
      <w:r w:rsidR="00D205FA" w:rsidRPr="00AE15AD">
        <w:rPr>
          <w:rFonts w:ascii="Times New Roman" w:eastAsia="Times New Roman" w:hAnsi="Times New Roman" w:cs="Times New Roman"/>
          <w:color w:val="000000" w:themeColor="text1"/>
          <w:sz w:val="24"/>
          <w:szCs w:val="24"/>
          <w:lang w:eastAsia="lv-LV"/>
        </w:rPr>
        <w:t xml:space="preserve"> nebūtu pareizi noteikt uzturlīdzekļu maksājumu no Fonda kā konstantu summu, jo, mainoties valsts ekonomiskajai situācijai, piemēram, pieaugot produktu un pakalpojumu cenām, tas varētu nelabvēlīgi ietekmēt bērna intereses, tas ir, ar izmaksāto uzturlīdzekļu summu, bērnam vairs nebūtu iespējams nodrošināt minimālās vajadzības – ēdienu, apģērbu, veselības aprūpi u.c.</w:t>
      </w:r>
    </w:p>
    <w:p w14:paraId="11309B56" w14:textId="76DD9E34" w:rsidR="00F56F7B" w:rsidRPr="00AE15AD" w:rsidRDefault="003F55FE" w:rsidP="00787153">
      <w:pPr>
        <w:spacing w:after="0" w:line="240" w:lineRule="auto"/>
        <w:ind w:firstLine="720"/>
        <w:jc w:val="both"/>
        <w:rPr>
          <w:rFonts w:ascii="Times New Roman" w:hAnsi="Times New Roman" w:cs="Times New Roman"/>
          <w:color w:val="222222"/>
          <w:sz w:val="24"/>
          <w:szCs w:val="24"/>
        </w:rPr>
      </w:pPr>
      <w:r w:rsidRPr="00AE15AD">
        <w:rPr>
          <w:rFonts w:ascii="Times New Roman" w:eastAsia="Times New Roman" w:hAnsi="Times New Roman" w:cs="Times New Roman"/>
          <w:color w:val="000000" w:themeColor="text1"/>
          <w:sz w:val="24"/>
          <w:szCs w:val="24"/>
          <w:lang w:eastAsia="lv-LV"/>
        </w:rPr>
        <w:t>Kā liecina ārvalstu prakse</w:t>
      </w:r>
      <w:r w:rsidR="00787153" w:rsidRPr="00AE15AD">
        <w:rPr>
          <w:rFonts w:ascii="Times New Roman" w:eastAsia="Times New Roman" w:hAnsi="Times New Roman" w:cs="Times New Roman"/>
          <w:color w:val="000000" w:themeColor="text1"/>
          <w:sz w:val="24"/>
          <w:szCs w:val="24"/>
          <w:lang w:eastAsia="lv-LV"/>
        </w:rPr>
        <w:t>,</w:t>
      </w:r>
      <w:r w:rsidRPr="00AE15AD">
        <w:rPr>
          <w:rFonts w:ascii="Times New Roman" w:eastAsia="Times New Roman" w:hAnsi="Times New Roman" w:cs="Times New Roman"/>
          <w:color w:val="000000" w:themeColor="text1"/>
          <w:sz w:val="24"/>
          <w:szCs w:val="24"/>
          <w:lang w:eastAsia="lv-LV"/>
        </w:rPr>
        <w:t xml:space="preserve"> valstis atbalsta regulējumu, kur no valsts izmaksājamā uzturlīdzekļu summa nav noteikta konstanta, bet gan tiek samērota ar valsts ekonomisko situāciju un citiem kritērijiem. Piemēram, Francijā </w:t>
      </w:r>
      <w:r w:rsidRPr="00AE15AD">
        <w:rPr>
          <w:rFonts w:ascii="Times New Roman" w:hAnsi="Times New Roman" w:cs="Times New Roman"/>
          <w:sz w:val="24"/>
          <w:szCs w:val="24"/>
        </w:rPr>
        <w:t>uzturlīdzekļi no valsts tiek nodrošināti tam vecākam, kura aprūpē ir bērns, ja otrs vecāks uzturlīdzekļus nenodrošina</w:t>
      </w:r>
      <w:r w:rsidR="00820A63" w:rsidRPr="00AE15AD">
        <w:rPr>
          <w:rFonts w:ascii="Times New Roman" w:hAnsi="Times New Roman" w:cs="Times New Roman"/>
          <w:sz w:val="24"/>
          <w:szCs w:val="24"/>
        </w:rPr>
        <w:t>,</w:t>
      </w:r>
      <w:r w:rsidRPr="00AE15AD">
        <w:rPr>
          <w:rFonts w:ascii="Times New Roman" w:hAnsi="Times New Roman" w:cs="Times New Roman"/>
          <w:sz w:val="24"/>
          <w:szCs w:val="24"/>
        </w:rPr>
        <w:t xml:space="preserve"> ģimenes pabalsta noteiktajā apmērā. Ģimenes pabalsta apmērs tiek izvērtēts katru gadu, ņemot vērā patēriņa vidējo cenu rādītāju. No 2018.</w:t>
      </w:r>
      <w:r w:rsidR="00F56F7B" w:rsidRPr="00AE15AD">
        <w:rPr>
          <w:rFonts w:ascii="Times New Roman" w:hAnsi="Times New Roman" w:cs="Times New Roman"/>
          <w:sz w:val="24"/>
          <w:szCs w:val="24"/>
        </w:rPr>
        <w:t> </w:t>
      </w:r>
      <w:r w:rsidRPr="00AE15AD">
        <w:rPr>
          <w:rFonts w:ascii="Times New Roman" w:hAnsi="Times New Roman" w:cs="Times New Roman"/>
          <w:sz w:val="24"/>
          <w:szCs w:val="24"/>
        </w:rPr>
        <w:t>gada 1.</w:t>
      </w:r>
      <w:r w:rsidR="00F56F7B" w:rsidRPr="00AE15AD">
        <w:rPr>
          <w:rFonts w:ascii="Times New Roman" w:hAnsi="Times New Roman" w:cs="Times New Roman"/>
          <w:sz w:val="24"/>
          <w:szCs w:val="24"/>
        </w:rPr>
        <w:t> </w:t>
      </w:r>
      <w:r w:rsidRPr="00AE15AD">
        <w:rPr>
          <w:rFonts w:ascii="Times New Roman" w:hAnsi="Times New Roman" w:cs="Times New Roman"/>
          <w:sz w:val="24"/>
          <w:szCs w:val="24"/>
        </w:rPr>
        <w:t xml:space="preserve">aprīļa ģimenes pabalsts </w:t>
      </w:r>
      <w:r w:rsidR="00BD0BD7" w:rsidRPr="00AE15AD">
        <w:rPr>
          <w:rFonts w:ascii="Times New Roman" w:hAnsi="Times New Roman" w:cs="Times New Roman"/>
          <w:sz w:val="24"/>
          <w:szCs w:val="24"/>
        </w:rPr>
        <w:t xml:space="preserve">Francijā </w:t>
      </w:r>
      <w:r w:rsidRPr="00AE15AD">
        <w:rPr>
          <w:rFonts w:ascii="Times New Roman" w:hAnsi="Times New Roman" w:cs="Times New Roman"/>
          <w:sz w:val="24"/>
          <w:szCs w:val="24"/>
        </w:rPr>
        <w:t xml:space="preserve">noteikts 115,87 </w:t>
      </w:r>
      <w:proofErr w:type="spellStart"/>
      <w:r w:rsidR="00B00D50" w:rsidRPr="00AE15AD">
        <w:rPr>
          <w:rFonts w:ascii="Times New Roman" w:hAnsi="Times New Roman" w:cs="Times New Roman"/>
          <w:i/>
          <w:sz w:val="24"/>
          <w:szCs w:val="24"/>
        </w:rPr>
        <w:t>euro</w:t>
      </w:r>
      <w:proofErr w:type="spellEnd"/>
      <w:r w:rsidRPr="00AE15AD">
        <w:rPr>
          <w:rFonts w:ascii="Times New Roman" w:hAnsi="Times New Roman" w:cs="Times New Roman"/>
          <w:sz w:val="24"/>
          <w:szCs w:val="24"/>
        </w:rPr>
        <w:t xml:space="preserve"> apmērā.</w:t>
      </w:r>
      <w:r w:rsidR="00BD0BD7" w:rsidRPr="00AE15AD">
        <w:rPr>
          <w:rFonts w:ascii="Times New Roman" w:hAnsi="Times New Roman" w:cs="Times New Roman"/>
          <w:sz w:val="24"/>
          <w:szCs w:val="24"/>
        </w:rPr>
        <w:t xml:space="preserve"> </w:t>
      </w:r>
      <w:r w:rsidRPr="00AE15AD">
        <w:rPr>
          <w:rFonts w:ascii="Times New Roman" w:hAnsi="Times New Roman" w:cs="Times New Roman"/>
          <w:sz w:val="24"/>
          <w:szCs w:val="24"/>
        </w:rPr>
        <w:t xml:space="preserve">Igaunijā </w:t>
      </w:r>
      <w:r w:rsidRPr="00AE15AD">
        <w:rPr>
          <w:rStyle w:val="Hipersaite"/>
          <w:rFonts w:ascii="Times New Roman" w:eastAsia="Times New Roman" w:hAnsi="Times New Roman" w:cs="Times New Roman"/>
          <w:color w:val="000000" w:themeColor="text1"/>
          <w:sz w:val="24"/>
          <w:szCs w:val="24"/>
          <w:u w:val="none"/>
        </w:rPr>
        <w:t xml:space="preserve">vecākiem mēnesī ir jānodrošina uzturlīdzekļu maksājums, kas nav mazāks par pusi no valstī noteiktās minimālās mēneša darba algas, tas ir 250 </w:t>
      </w:r>
      <w:proofErr w:type="spellStart"/>
      <w:r w:rsidR="00B00D50" w:rsidRPr="00AE15AD">
        <w:rPr>
          <w:rStyle w:val="Hipersaite"/>
          <w:rFonts w:ascii="Times New Roman" w:eastAsia="Times New Roman" w:hAnsi="Times New Roman" w:cs="Times New Roman"/>
          <w:i/>
          <w:color w:val="000000" w:themeColor="text1"/>
          <w:sz w:val="24"/>
          <w:szCs w:val="24"/>
          <w:u w:val="none"/>
        </w:rPr>
        <w:t>euro</w:t>
      </w:r>
      <w:proofErr w:type="spellEnd"/>
      <w:r w:rsidRPr="00AE15AD">
        <w:rPr>
          <w:rStyle w:val="Hipersaite"/>
          <w:rFonts w:ascii="Times New Roman" w:eastAsia="Times New Roman" w:hAnsi="Times New Roman" w:cs="Times New Roman"/>
          <w:color w:val="000000" w:themeColor="text1"/>
          <w:sz w:val="24"/>
          <w:szCs w:val="24"/>
          <w:u w:val="none"/>
        </w:rPr>
        <w:t xml:space="preserve"> mēnesī. Savukārt Lietuvā </w:t>
      </w:r>
      <w:r w:rsidRPr="00AE15AD">
        <w:rPr>
          <w:rFonts w:ascii="Times New Roman" w:hAnsi="Times New Roman" w:cs="Times New Roman"/>
          <w:color w:val="222222"/>
          <w:sz w:val="24"/>
          <w:szCs w:val="24"/>
        </w:rPr>
        <w:t xml:space="preserve">uzturlīdzekļa pabalsta apmērs ir atkarīgs no uzturlīdzekļu summas, pamatojoties uz tiesas lēmumu, tomēr maksimālais izmaksātais pabalsts ir </w:t>
      </w:r>
      <w:r w:rsidR="00787153" w:rsidRPr="00AE15AD">
        <w:rPr>
          <w:rFonts w:ascii="Times New Roman" w:hAnsi="Times New Roman" w:cs="Times New Roman"/>
          <w:color w:val="222222"/>
          <w:sz w:val="24"/>
          <w:szCs w:val="24"/>
        </w:rPr>
        <w:t xml:space="preserve">68 </w:t>
      </w:r>
      <w:proofErr w:type="spellStart"/>
      <w:r w:rsidR="00B00D50" w:rsidRPr="00AE15AD">
        <w:rPr>
          <w:rFonts w:ascii="Times New Roman" w:hAnsi="Times New Roman" w:cs="Times New Roman"/>
          <w:i/>
          <w:color w:val="222222"/>
          <w:sz w:val="24"/>
          <w:szCs w:val="24"/>
        </w:rPr>
        <w:t>euro</w:t>
      </w:r>
      <w:proofErr w:type="spellEnd"/>
      <w:r w:rsidR="00787153" w:rsidRPr="00AE15AD">
        <w:rPr>
          <w:rFonts w:ascii="Times New Roman" w:hAnsi="Times New Roman" w:cs="Times New Roman"/>
          <w:color w:val="222222"/>
          <w:sz w:val="24"/>
          <w:szCs w:val="24"/>
        </w:rPr>
        <w:t xml:space="preserve"> mēnesī. </w:t>
      </w:r>
      <w:r w:rsidRPr="00AE15AD">
        <w:rPr>
          <w:rFonts w:ascii="Times New Roman" w:hAnsi="Times New Roman" w:cs="Times New Roman"/>
          <w:color w:val="222222"/>
          <w:sz w:val="24"/>
          <w:szCs w:val="24"/>
        </w:rPr>
        <w:t xml:space="preserve">Tāpat arī Itālijā no valsts izmaksājamo uzturlīdzekļu apmērs ir piesaistīts minimālajai mēneša darba </w:t>
      </w:r>
      <w:r w:rsidR="00192417">
        <w:rPr>
          <w:rFonts w:ascii="Times New Roman" w:hAnsi="Times New Roman" w:cs="Times New Roman"/>
          <w:color w:val="222222"/>
          <w:sz w:val="24"/>
          <w:szCs w:val="24"/>
        </w:rPr>
        <w:t>al</w:t>
      </w:r>
      <w:r w:rsidRPr="00AE15AD">
        <w:rPr>
          <w:rFonts w:ascii="Times New Roman" w:hAnsi="Times New Roman" w:cs="Times New Roman"/>
          <w:color w:val="222222"/>
          <w:sz w:val="24"/>
          <w:szCs w:val="24"/>
        </w:rPr>
        <w:t xml:space="preserve">gai, tas ir, bērnam līdz 6 gadiem </w:t>
      </w:r>
      <w:r w:rsidR="00787153" w:rsidRPr="00AE15AD">
        <w:rPr>
          <w:rFonts w:ascii="Times New Roman" w:hAnsi="Times New Roman" w:cs="Times New Roman"/>
          <w:color w:val="222222"/>
          <w:sz w:val="24"/>
          <w:szCs w:val="24"/>
        </w:rPr>
        <w:t xml:space="preserve">no valsts tiek izmaksāti uzturlīdzekļi </w:t>
      </w:r>
      <w:r w:rsidRPr="00AE15AD">
        <w:rPr>
          <w:rFonts w:ascii="Times New Roman" w:hAnsi="Times New Roman" w:cs="Times New Roman"/>
          <w:color w:val="222222"/>
          <w:sz w:val="24"/>
          <w:szCs w:val="24"/>
        </w:rPr>
        <w:t>17</w:t>
      </w:r>
      <w:r w:rsidR="00F56F7B" w:rsidRPr="00AE15AD">
        <w:rPr>
          <w:rFonts w:ascii="Times New Roman" w:hAnsi="Times New Roman" w:cs="Times New Roman"/>
          <w:color w:val="222222"/>
          <w:sz w:val="24"/>
          <w:szCs w:val="24"/>
        </w:rPr>
        <w:t> </w:t>
      </w:r>
      <w:r w:rsidR="005C22A0">
        <w:rPr>
          <w:rFonts w:ascii="Times New Roman" w:hAnsi="Times New Roman" w:cs="Times New Roman"/>
          <w:color w:val="222222"/>
          <w:sz w:val="24"/>
          <w:szCs w:val="24"/>
        </w:rPr>
        <w:t xml:space="preserve">procentu </w:t>
      </w:r>
      <w:r w:rsidRPr="00AE15AD">
        <w:rPr>
          <w:rFonts w:ascii="Times New Roman" w:hAnsi="Times New Roman" w:cs="Times New Roman"/>
          <w:color w:val="222222"/>
          <w:sz w:val="24"/>
          <w:szCs w:val="24"/>
        </w:rPr>
        <w:t xml:space="preserve">apmērā no mēneša </w:t>
      </w:r>
      <w:r w:rsidR="00EF1AAA" w:rsidRPr="00AE15AD">
        <w:rPr>
          <w:rFonts w:ascii="Times New Roman" w:hAnsi="Times New Roman" w:cs="Times New Roman"/>
          <w:color w:val="222222"/>
          <w:sz w:val="24"/>
          <w:szCs w:val="24"/>
        </w:rPr>
        <w:t xml:space="preserve">minimālās </w:t>
      </w:r>
      <w:r w:rsidRPr="00AE15AD">
        <w:rPr>
          <w:rFonts w:ascii="Times New Roman" w:hAnsi="Times New Roman" w:cs="Times New Roman"/>
          <w:color w:val="222222"/>
          <w:sz w:val="24"/>
          <w:szCs w:val="24"/>
        </w:rPr>
        <w:t>darba algas,</w:t>
      </w:r>
      <w:r w:rsidR="00787153" w:rsidRPr="00AE15AD">
        <w:rPr>
          <w:rFonts w:ascii="Times New Roman" w:hAnsi="Times New Roman" w:cs="Times New Roman"/>
          <w:color w:val="222222"/>
          <w:sz w:val="24"/>
          <w:szCs w:val="24"/>
        </w:rPr>
        <w:t xml:space="preserve"> kas ir 135 </w:t>
      </w:r>
      <w:proofErr w:type="spellStart"/>
      <w:r w:rsidR="00B00D50" w:rsidRPr="00AE15AD">
        <w:rPr>
          <w:rFonts w:ascii="Times New Roman" w:hAnsi="Times New Roman" w:cs="Times New Roman"/>
          <w:i/>
          <w:color w:val="222222"/>
          <w:sz w:val="24"/>
          <w:szCs w:val="24"/>
        </w:rPr>
        <w:t>euro</w:t>
      </w:r>
      <w:proofErr w:type="spellEnd"/>
      <w:r w:rsidR="00787153" w:rsidRPr="00AE15AD">
        <w:rPr>
          <w:rFonts w:ascii="Times New Roman" w:hAnsi="Times New Roman" w:cs="Times New Roman"/>
          <w:color w:val="222222"/>
          <w:sz w:val="24"/>
          <w:szCs w:val="24"/>
        </w:rPr>
        <w:t xml:space="preserve"> mēnesī, </w:t>
      </w:r>
      <w:r w:rsidRPr="00AE15AD">
        <w:rPr>
          <w:rFonts w:ascii="Times New Roman" w:hAnsi="Times New Roman" w:cs="Times New Roman"/>
          <w:color w:val="222222"/>
          <w:sz w:val="24"/>
          <w:szCs w:val="24"/>
        </w:rPr>
        <w:t>bērnam no 7 līdz 12 gadiem 20</w:t>
      </w:r>
      <w:r w:rsidR="00F56F7B" w:rsidRPr="00AE15AD">
        <w:rPr>
          <w:rFonts w:ascii="Times New Roman" w:hAnsi="Times New Roman" w:cs="Times New Roman"/>
          <w:color w:val="222222"/>
          <w:sz w:val="24"/>
          <w:szCs w:val="24"/>
        </w:rPr>
        <w:t> </w:t>
      </w:r>
      <w:r w:rsidR="005C22A0">
        <w:rPr>
          <w:rFonts w:ascii="Times New Roman" w:hAnsi="Times New Roman" w:cs="Times New Roman"/>
          <w:color w:val="222222"/>
          <w:sz w:val="24"/>
          <w:szCs w:val="24"/>
        </w:rPr>
        <w:t>procentu</w:t>
      </w:r>
      <w:r w:rsidRPr="00AE15AD">
        <w:rPr>
          <w:rFonts w:ascii="Times New Roman" w:hAnsi="Times New Roman" w:cs="Times New Roman"/>
          <w:color w:val="222222"/>
          <w:sz w:val="24"/>
          <w:szCs w:val="24"/>
        </w:rPr>
        <w:t xml:space="preserve"> apmērā no </w:t>
      </w:r>
      <w:r w:rsidR="00F56F7B" w:rsidRPr="00AE15AD">
        <w:rPr>
          <w:rFonts w:ascii="Times New Roman" w:hAnsi="Times New Roman" w:cs="Times New Roman"/>
          <w:color w:val="222222"/>
          <w:sz w:val="24"/>
          <w:szCs w:val="24"/>
        </w:rPr>
        <w:t xml:space="preserve">minimālās </w:t>
      </w:r>
      <w:r w:rsidRPr="00AE15AD">
        <w:rPr>
          <w:rFonts w:ascii="Times New Roman" w:hAnsi="Times New Roman" w:cs="Times New Roman"/>
          <w:color w:val="222222"/>
          <w:sz w:val="24"/>
          <w:szCs w:val="24"/>
        </w:rPr>
        <w:t xml:space="preserve">mēneša darba algas, kas ir 159,6 </w:t>
      </w:r>
      <w:proofErr w:type="spellStart"/>
      <w:r w:rsidR="00B00D50" w:rsidRPr="00AE15AD">
        <w:rPr>
          <w:rFonts w:ascii="Times New Roman" w:hAnsi="Times New Roman" w:cs="Times New Roman"/>
          <w:i/>
          <w:color w:val="222222"/>
          <w:sz w:val="24"/>
          <w:szCs w:val="24"/>
        </w:rPr>
        <w:t>euro</w:t>
      </w:r>
      <w:proofErr w:type="spellEnd"/>
      <w:r w:rsidRPr="00AE15AD">
        <w:rPr>
          <w:rFonts w:ascii="Times New Roman" w:hAnsi="Times New Roman" w:cs="Times New Roman"/>
          <w:color w:val="222222"/>
          <w:sz w:val="24"/>
          <w:szCs w:val="24"/>
        </w:rPr>
        <w:t xml:space="preserve"> mēnesī, savukārt bērnam vecumā no 13 līdz 18 gadiem 22</w:t>
      </w:r>
      <w:r w:rsidR="00F56F7B" w:rsidRPr="00AE15AD">
        <w:rPr>
          <w:rFonts w:ascii="Times New Roman" w:hAnsi="Times New Roman" w:cs="Times New Roman"/>
          <w:color w:val="222222"/>
          <w:sz w:val="24"/>
          <w:szCs w:val="24"/>
        </w:rPr>
        <w:t> </w:t>
      </w:r>
      <w:r w:rsidR="005C22A0">
        <w:rPr>
          <w:rFonts w:ascii="Times New Roman" w:hAnsi="Times New Roman" w:cs="Times New Roman"/>
          <w:color w:val="222222"/>
          <w:sz w:val="24"/>
          <w:szCs w:val="24"/>
        </w:rPr>
        <w:t xml:space="preserve">procentu </w:t>
      </w:r>
      <w:r w:rsidRPr="00AE15AD">
        <w:rPr>
          <w:rFonts w:ascii="Times New Roman" w:hAnsi="Times New Roman" w:cs="Times New Roman"/>
          <w:color w:val="222222"/>
          <w:sz w:val="24"/>
          <w:szCs w:val="24"/>
        </w:rPr>
        <w:t xml:space="preserve">apmērā no </w:t>
      </w:r>
      <w:r w:rsidR="00F56F7B" w:rsidRPr="00AE15AD">
        <w:rPr>
          <w:rFonts w:ascii="Times New Roman" w:hAnsi="Times New Roman" w:cs="Times New Roman"/>
          <w:color w:val="222222"/>
          <w:sz w:val="24"/>
          <w:szCs w:val="24"/>
        </w:rPr>
        <w:t xml:space="preserve">minimālās </w:t>
      </w:r>
      <w:r w:rsidRPr="00AE15AD">
        <w:rPr>
          <w:rFonts w:ascii="Times New Roman" w:hAnsi="Times New Roman" w:cs="Times New Roman"/>
          <w:color w:val="222222"/>
          <w:sz w:val="24"/>
          <w:szCs w:val="24"/>
        </w:rPr>
        <w:t>mēneša darba algas</w:t>
      </w:r>
      <w:r w:rsidR="00787153" w:rsidRPr="00AE15AD">
        <w:rPr>
          <w:rFonts w:ascii="Times New Roman" w:hAnsi="Times New Roman" w:cs="Times New Roman"/>
          <w:color w:val="222222"/>
          <w:sz w:val="24"/>
          <w:szCs w:val="24"/>
        </w:rPr>
        <w:t xml:space="preserve">, kas ir </w:t>
      </w:r>
      <w:r w:rsidRPr="00AE15AD">
        <w:rPr>
          <w:rFonts w:ascii="Times New Roman" w:hAnsi="Times New Roman" w:cs="Times New Roman"/>
          <w:color w:val="222222"/>
          <w:sz w:val="24"/>
          <w:szCs w:val="24"/>
        </w:rPr>
        <w:t xml:space="preserve">175,6 </w:t>
      </w:r>
      <w:proofErr w:type="spellStart"/>
      <w:r w:rsidR="00B00D50" w:rsidRPr="00AE15AD">
        <w:rPr>
          <w:rFonts w:ascii="Times New Roman" w:hAnsi="Times New Roman" w:cs="Times New Roman"/>
          <w:i/>
          <w:color w:val="222222"/>
          <w:sz w:val="24"/>
          <w:szCs w:val="24"/>
        </w:rPr>
        <w:t>euro</w:t>
      </w:r>
      <w:proofErr w:type="spellEnd"/>
      <w:r w:rsidRPr="00AE15AD">
        <w:rPr>
          <w:rFonts w:ascii="Times New Roman" w:hAnsi="Times New Roman" w:cs="Times New Roman"/>
          <w:color w:val="222222"/>
          <w:sz w:val="24"/>
          <w:szCs w:val="24"/>
        </w:rPr>
        <w:t>.</w:t>
      </w:r>
    </w:p>
    <w:p w14:paraId="3735AC53" w14:textId="77777777" w:rsidR="00F56F7B" w:rsidRPr="00AE15AD" w:rsidRDefault="00F56F7B" w:rsidP="00F56F7B">
      <w:pPr>
        <w:spacing w:after="0" w:line="240" w:lineRule="auto"/>
        <w:ind w:firstLine="720"/>
        <w:jc w:val="both"/>
        <w:rPr>
          <w:rFonts w:ascii="Times New Roman" w:hAnsi="Times New Roman" w:cs="Times New Roman"/>
          <w:color w:val="222222"/>
          <w:sz w:val="24"/>
          <w:szCs w:val="24"/>
        </w:rPr>
      </w:pPr>
    </w:p>
    <w:p w14:paraId="2643D8E5" w14:textId="7408CD32" w:rsidR="008866EF" w:rsidRPr="00874DFA" w:rsidRDefault="00F56F7B" w:rsidP="00874DFA">
      <w:pPr>
        <w:spacing w:after="0" w:line="240" w:lineRule="auto"/>
        <w:ind w:firstLine="720"/>
        <w:jc w:val="both"/>
        <w:rPr>
          <w:rFonts w:ascii="Times New Roman" w:hAnsi="Times New Roman" w:cs="Times New Roman"/>
          <w:b/>
          <w:sz w:val="24"/>
          <w:szCs w:val="24"/>
        </w:rPr>
      </w:pPr>
      <w:r w:rsidRPr="00874DFA">
        <w:rPr>
          <w:rFonts w:ascii="Times New Roman" w:hAnsi="Times New Roman" w:cs="Times New Roman"/>
          <w:b/>
          <w:color w:val="222222"/>
          <w:sz w:val="24"/>
          <w:szCs w:val="24"/>
        </w:rPr>
        <w:t>4. </w:t>
      </w:r>
      <w:r w:rsidR="007E5F1C" w:rsidRPr="00874DFA">
        <w:rPr>
          <w:rFonts w:ascii="Times New Roman" w:hAnsi="Times New Roman" w:cs="Times New Roman"/>
          <w:b/>
          <w:sz w:val="24"/>
          <w:szCs w:val="24"/>
        </w:rPr>
        <w:t>M</w:t>
      </w:r>
      <w:r w:rsidR="00DA3737" w:rsidRPr="00874DFA">
        <w:rPr>
          <w:rFonts w:ascii="Times New Roman" w:hAnsi="Times New Roman" w:cs="Times New Roman"/>
          <w:b/>
          <w:sz w:val="24"/>
          <w:szCs w:val="24"/>
        </w:rPr>
        <w:t xml:space="preserve">ehānismi uzturlīdzekļu sistēmas </w:t>
      </w:r>
      <w:r w:rsidR="00F555FA" w:rsidRPr="00874DFA">
        <w:rPr>
          <w:rFonts w:ascii="Times New Roman" w:hAnsi="Times New Roman" w:cs="Times New Roman"/>
          <w:b/>
          <w:sz w:val="24"/>
          <w:szCs w:val="24"/>
        </w:rPr>
        <w:t xml:space="preserve">efektivizēšanai </w:t>
      </w:r>
    </w:p>
    <w:p w14:paraId="13E48716" w14:textId="77777777" w:rsidR="00B51C38" w:rsidRPr="00AE15AD" w:rsidRDefault="00B51C38" w:rsidP="00B51C38">
      <w:pPr>
        <w:pStyle w:val="Sarakstarindkopa"/>
        <w:tabs>
          <w:tab w:val="left" w:pos="-142"/>
          <w:tab w:val="left" w:pos="426"/>
          <w:tab w:val="left" w:pos="723"/>
          <w:tab w:val="left" w:pos="993"/>
        </w:tabs>
        <w:spacing w:after="0" w:line="240" w:lineRule="auto"/>
        <w:jc w:val="both"/>
        <w:rPr>
          <w:rFonts w:ascii="Times New Roman" w:hAnsi="Times New Roman" w:cs="Times New Roman"/>
          <w:b/>
          <w:sz w:val="24"/>
          <w:szCs w:val="24"/>
        </w:rPr>
      </w:pPr>
    </w:p>
    <w:p w14:paraId="567197ED" w14:textId="4121FC0E" w:rsidR="00F56F7B" w:rsidRPr="00EF1AAA" w:rsidRDefault="002A05B7" w:rsidP="00F56F7B">
      <w:pPr>
        <w:tabs>
          <w:tab w:val="left" w:pos="-142"/>
        </w:tabs>
        <w:spacing w:after="0" w:line="240" w:lineRule="auto"/>
        <w:ind w:firstLine="709"/>
        <w:jc w:val="both"/>
        <w:rPr>
          <w:rFonts w:ascii="Times New Roman" w:hAnsi="Times New Roman" w:cs="Times New Roman"/>
          <w:sz w:val="24"/>
          <w:szCs w:val="24"/>
        </w:rPr>
      </w:pPr>
      <w:r w:rsidRPr="00AE15AD">
        <w:rPr>
          <w:rFonts w:ascii="Times New Roman" w:hAnsi="Times New Roman" w:cs="Times New Roman"/>
          <w:sz w:val="24"/>
          <w:szCs w:val="24"/>
        </w:rPr>
        <w:t xml:space="preserve">Lai diskutētu par pasākumiem uzturlīdzekļu samaksas pienākuma izpildes veicināšanā, kā arī no valsts budžeta izmaksāto līdzekļu atgūšanas sekmēšanai, Tieslietu ministrijas ietvaros darbojās ekspertu darba </w:t>
      </w:r>
      <w:r w:rsidRPr="00EF1AAA">
        <w:rPr>
          <w:rFonts w:ascii="Times New Roman" w:hAnsi="Times New Roman" w:cs="Times New Roman"/>
          <w:sz w:val="24"/>
          <w:szCs w:val="24"/>
        </w:rPr>
        <w:t>grupa</w:t>
      </w:r>
      <w:r w:rsidR="00DB0AAC" w:rsidRPr="00EF1AAA">
        <w:rPr>
          <w:rFonts w:ascii="Times New Roman" w:hAnsi="Times New Roman" w:cs="Times New Roman"/>
          <w:sz w:val="24"/>
          <w:szCs w:val="24"/>
        </w:rPr>
        <w:t xml:space="preserve"> (turpmāk – darba grupa)</w:t>
      </w:r>
      <w:r w:rsidRPr="00EF1AAA">
        <w:rPr>
          <w:rFonts w:ascii="Times New Roman" w:hAnsi="Times New Roman" w:cs="Times New Roman"/>
          <w:sz w:val="24"/>
          <w:szCs w:val="24"/>
        </w:rPr>
        <w:t xml:space="preserve">, kurā piedalījās </w:t>
      </w:r>
      <w:r w:rsidR="00C27523" w:rsidRPr="00EF1AAA">
        <w:rPr>
          <w:rFonts w:ascii="Times New Roman" w:hAnsi="Times New Roman" w:cs="Times New Roman"/>
          <w:sz w:val="24"/>
          <w:szCs w:val="24"/>
        </w:rPr>
        <w:t>F</w:t>
      </w:r>
      <w:r w:rsidRPr="00EF1AAA">
        <w:rPr>
          <w:rFonts w:ascii="Times New Roman" w:hAnsi="Times New Roman" w:cs="Times New Roman"/>
          <w:sz w:val="24"/>
          <w:szCs w:val="24"/>
        </w:rPr>
        <w:t>onda administrācijas, Labklājības ministrijas, Saeimas pārstāvji, administratīvo tiesu tiesneši</w:t>
      </w:r>
      <w:r w:rsidR="00C27523" w:rsidRPr="00EF1AAA">
        <w:rPr>
          <w:rFonts w:ascii="Times New Roman" w:hAnsi="Times New Roman" w:cs="Times New Roman"/>
          <w:sz w:val="24"/>
          <w:szCs w:val="24"/>
        </w:rPr>
        <w:t xml:space="preserve"> u.c</w:t>
      </w:r>
      <w:r w:rsidRPr="00EF1AAA">
        <w:rPr>
          <w:rFonts w:ascii="Times New Roman" w:hAnsi="Times New Roman" w:cs="Times New Roman"/>
          <w:sz w:val="24"/>
          <w:szCs w:val="24"/>
        </w:rPr>
        <w:t xml:space="preserve">. Darba grupa apzināja vairākus priekšlikumus papildu izmaiņām normatīvajos aktos, kas </w:t>
      </w:r>
      <w:r w:rsidR="00E718D9" w:rsidRPr="00EF1AAA">
        <w:rPr>
          <w:rFonts w:ascii="Times New Roman" w:hAnsi="Times New Roman" w:cs="Times New Roman"/>
          <w:sz w:val="24"/>
          <w:szCs w:val="24"/>
        </w:rPr>
        <w:t>2017.</w:t>
      </w:r>
      <w:r w:rsidR="00C23356" w:rsidRPr="00EF1AAA">
        <w:rPr>
          <w:rFonts w:ascii="Times New Roman" w:hAnsi="Times New Roman" w:cs="Times New Roman"/>
          <w:sz w:val="24"/>
          <w:szCs w:val="24"/>
        </w:rPr>
        <w:t> </w:t>
      </w:r>
      <w:r w:rsidR="00E718D9" w:rsidRPr="00EF1AAA">
        <w:rPr>
          <w:rFonts w:ascii="Times New Roman" w:hAnsi="Times New Roman" w:cs="Times New Roman"/>
          <w:sz w:val="24"/>
          <w:szCs w:val="24"/>
        </w:rPr>
        <w:t>gada</w:t>
      </w:r>
      <w:r w:rsidR="00C23356" w:rsidRPr="00EF1AAA">
        <w:rPr>
          <w:rFonts w:ascii="Times New Roman" w:hAnsi="Times New Roman" w:cs="Times New Roman"/>
          <w:sz w:val="24"/>
          <w:szCs w:val="24"/>
        </w:rPr>
        <w:t xml:space="preserve"> 6.</w:t>
      </w:r>
      <w:r w:rsidR="00F56F7B" w:rsidRPr="00EF1AAA">
        <w:rPr>
          <w:rFonts w:ascii="Times New Roman" w:hAnsi="Times New Roman" w:cs="Times New Roman"/>
          <w:sz w:val="24"/>
          <w:szCs w:val="24"/>
        </w:rPr>
        <w:t> </w:t>
      </w:r>
      <w:r w:rsidR="00C23356" w:rsidRPr="00EF1AAA">
        <w:rPr>
          <w:rFonts w:ascii="Times New Roman" w:hAnsi="Times New Roman" w:cs="Times New Roman"/>
          <w:sz w:val="24"/>
          <w:szCs w:val="24"/>
        </w:rPr>
        <w:t>jūnijā</w:t>
      </w:r>
      <w:r w:rsidR="00C27523" w:rsidRPr="00EF1AAA">
        <w:rPr>
          <w:rFonts w:ascii="Times New Roman" w:hAnsi="Times New Roman" w:cs="Times New Roman"/>
          <w:sz w:val="24"/>
          <w:szCs w:val="24"/>
        </w:rPr>
        <w:t xml:space="preserve"> </w:t>
      </w:r>
      <w:r w:rsidRPr="00EF1AAA">
        <w:rPr>
          <w:rFonts w:ascii="Times New Roman" w:hAnsi="Times New Roman" w:cs="Times New Roman"/>
          <w:sz w:val="24"/>
          <w:szCs w:val="24"/>
        </w:rPr>
        <w:t>tika prezentēti Saeimas Cilvēktiesību un sabiedrisko lietu komisijai.</w:t>
      </w:r>
      <w:r w:rsidR="00E174A8" w:rsidRPr="00EF1AAA">
        <w:rPr>
          <w:rFonts w:ascii="Times New Roman" w:hAnsi="Times New Roman" w:cs="Times New Roman"/>
          <w:sz w:val="24"/>
          <w:szCs w:val="24"/>
        </w:rPr>
        <w:t xml:space="preserve"> Komisijai tika prezentēti vairāki priekšlikumi, tai skaitā</w:t>
      </w:r>
      <w:r w:rsidR="00F56F7B" w:rsidRPr="00EF1AAA">
        <w:rPr>
          <w:rFonts w:ascii="Times New Roman" w:hAnsi="Times New Roman" w:cs="Times New Roman"/>
          <w:sz w:val="24"/>
          <w:szCs w:val="24"/>
        </w:rPr>
        <w:t>:</w:t>
      </w:r>
    </w:p>
    <w:p w14:paraId="221B69A9" w14:textId="4100995E" w:rsidR="00F56F7B" w:rsidRPr="00EF1AAA" w:rsidRDefault="00E174A8" w:rsidP="00EF1AAA">
      <w:pPr>
        <w:pStyle w:val="Sarakstarindkopa"/>
        <w:numPr>
          <w:ilvl w:val="0"/>
          <w:numId w:val="47"/>
        </w:numPr>
        <w:tabs>
          <w:tab w:val="left" w:pos="-142"/>
        </w:tabs>
        <w:spacing w:after="0" w:line="240" w:lineRule="auto"/>
        <w:jc w:val="both"/>
        <w:rPr>
          <w:rFonts w:ascii="Times New Roman" w:hAnsi="Times New Roman" w:cs="Times New Roman"/>
          <w:sz w:val="24"/>
          <w:szCs w:val="24"/>
        </w:rPr>
      </w:pPr>
      <w:r w:rsidRPr="00EF1AAA">
        <w:rPr>
          <w:rFonts w:ascii="Times New Roman" w:hAnsi="Times New Roman" w:cs="Times New Roman"/>
          <w:sz w:val="24"/>
          <w:szCs w:val="24"/>
        </w:rPr>
        <w:t xml:space="preserve">ierobežojums parādniekiem ieņemt amatu valsts pārvaldē; </w:t>
      </w:r>
    </w:p>
    <w:p w14:paraId="161919A4" w14:textId="1013500C" w:rsidR="00F56F7B" w:rsidRPr="00EF1AAA" w:rsidRDefault="00E174A8" w:rsidP="00EF1AAA">
      <w:pPr>
        <w:pStyle w:val="Sarakstarindkopa"/>
        <w:numPr>
          <w:ilvl w:val="0"/>
          <w:numId w:val="47"/>
        </w:numPr>
        <w:tabs>
          <w:tab w:val="left" w:pos="-142"/>
        </w:tabs>
        <w:spacing w:after="0" w:line="240" w:lineRule="auto"/>
        <w:jc w:val="both"/>
        <w:rPr>
          <w:rFonts w:ascii="Times New Roman" w:hAnsi="Times New Roman" w:cs="Times New Roman"/>
          <w:sz w:val="24"/>
          <w:szCs w:val="24"/>
        </w:rPr>
      </w:pPr>
      <w:r w:rsidRPr="00EF1AAA">
        <w:rPr>
          <w:rFonts w:ascii="Times New Roman" w:hAnsi="Times New Roman" w:cs="Times New Roman"/>
          <w:sz w:val="24"/>
          <w:szCs w:val="24"/>
        </w:rPr>
        <w:t xml:space="preserve">mednieka apliecības izmantošanas aizliegums vai medību ieroča glabāšanas un nēsāšanas aizliegums; </w:t>
      </w:r>
    </w:p>
    <w:p w14:paraId="44AD6BC8" w14:textId="6CFB51B0" w:rsidR="00F56F7B" w:rsidRPr="00EF1AAA" w:rsidRDefault="00E174A8" w:rsidP="00EF1AAA">
      <w:pPr>
        <w:pStyle w:val="Sarakstarindkopa"/>
        <w:numPr>
          <w:ilvl w:val="0"/>
          <w:numId w:val="47"/>
        </w:numPr>
        <w:tabs>
          <w:tab w:val="left" w:pos="-142"/>
        </w:tabs>
        <w:spacing w:after="0" w:line="240" w:lineRule="auto"/>
        <w:jc w:val="both"/>
        <w:rPr>
          <w:rFonts w:ascii="Times New Roman" w:hAnsi="Times New Roman" w:cs="Times New Roman"/>
          <w:sz w:val="24"/>
          <w:szCs w:val="24"/>
        </w:rPr>
      </w:pPr>
      <w:r w:rsidRPr="00EF1AAA">
        <w:rPr>
          <w:rFonts w:ascii="Times New Roman" w:hAnsi="Times New Roman" w:cs="Times New Roman"/>
          <w:sz w:val="24"/>
          <w:szCs w:val="24"/>
        </w:rPr>
        <w:t>aizliegums spēlēt azartspēles; ierobežojums saņemt ātros kredītus u.c</w:t>
      </w:r>
      <w:r w:rsidR="00DB0AAC" w:rsidRPr="00EF1AAA">
        <w:rPr>
          <w:rFonts w:ascii="Times New Roman" w:hAnsi="Times New Roman" w:cs="Times New Roman"/>
          <w:sz w:val="24"/>
          <w:szCs w:val="24"/>
        </w:rPr>
        <w:t>.</w:t>
      </w:r>
      <w:r w:rsidR="00A279E7" w:rsidRPr="00EF1AAA">
        <w:rPr>
          <w:rFonts w:ascii="Times New Roman" w:hAnsi="Times New Roman" w:cs="Times New Roman"/>
          <w:sz w:val="24"/>
          <w:szCs w:val="24"/>
        </w:rPr>
        <w:t xml:space="preserve"> (skatīt Ziņojuma </w:t>
      </w:r>
      <w:r w:rsidR="004E7956">
        <w:rPr>
          <w:rFonts w:ascii="Times New Roman" w:hAnsi="Times New Roman" w:cs="Times New Roman"/>
          <w:sz w:val="24"/>
          <w:szCs w:val="24"/>
        </w:rPr>
        <w:t>4</w:t>
      </w:r>
      <w:bookmarkStart w:id="5" w:name="_GoBack"/>
      <w:bookmarkEnd w:id="5"/>
      <w:r w:rsidR="00A279E7" w:rsidRPr="00EF1AAA">
        <w:rPr>
          <w:rFonts w:ascii="Times New Roman" w:hAnsi="Times New Roman" w:cs="Times New Roman"/>
          <w:sz w:val="24"/>
          <w:szCs w:val="24"/>
        </w:rPr>
        <w:t>. sadaļu)</w:t>
      </w:r>
      <w:r w:rsidR="00F56F7B" w:rsidRPr="00EF1AAA">
        <w:rPr>
          <w:rFonts w:ascii="Times New Roman" w:hAnsi="Times New Roman" w:cs="Times New Roman"/>
          <w:sz w:val="24"/>
          <w:szCs w:val="24"/>
        </w:rPr>
        <w:t>.</w:t>
      </w:r>
    </w:p>
    <w:p w14:paraId="2632D362" w14:textId="191BA60C" w:rsidR="00576109" w:rsidRPr="00AE15AD" w:rsidRDefault="00192417" w:rsidP="00EB2212">
      <w:pPr>
        <w:tabs>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L</w:t>
      </w:r>
      <w:r w:rsidR="00DB0AAC" w:rsidRPr="00AE15AD">
        <w:rPr>
          <w:rFonts w:ascii="Times New Roman" w:hAnsi="Times New Roman" w:cs="Times New Roman"/>
          <w:sz w:val="24"/>
          <w:szCs w:val="24"/>
        </w:rPr>
        <w:t>ai atrastu labākos mehānismus kā pilnveidot uzturlīdzekļu sistēmu,</w:t>
      </w:r>
      <w:r w:rsidR="00D97C25" w:rsidRPr="00AE15AD">
        <w:rPr>
          <w:rFonts w:ascii="Times New Roman" w:hAnsi="Times New Roman" w:cs="Times New Roman"/>
          <w:sz w:val="24"/>
          <w:szCs w:val="24"/>
        </w:rPr>
        <w:t xml:space="preserve"> Tieslietu ministrija</w:t>
      </w:r>
      <w:r w:rsidR="00DB0AAC" w:rsidRPr="00AE15AD">
        <w:rPr>
          <w:rFonts w:ascii="Times New Roman" w:hAnsi="Times New Roman" w:cs="Times New Roman"/>
          <w:sz w:val="24"/>
          <w:szCs w:val="24"/>
        </w:rPr>
        <w:t xml:space="preserve"> rīkoj</w:t>
      </w:r>
      <w:r w:rsidR="00F56F7B" w:rsidRPr="00AE15AD">
        <w:rPr>
          <w:rFonts w:ascii="Times New Roman" w:hAnsi="Times New Roman" w:cs="Times New Roman"/>
          <w:sz w:val="24"/>
          <w:szCs w:val="24"/>
        </w:rPr>
        <w:t>a</w:t>
      </w:r>
      <w:r w:rsidR="00DB0AAC" w:rsidRPr="00AE15AD">
        <w:rPr>
          <w:rFonts w:ascii="Times New Roman" w:hAnsi="Times New Roman" w:cs="Times New Roman"/>
          <w:sz w:val="24"/>
          <w:szCs w:val="24"/>
        </w:rPr>
        <w:t xml:space="preserve"> diskusijas ar dažādu institūciju - Fonda administrācijas, Valsts policijas, </w:t>
      </w:r>
      <w:r w:rsidR="00DB0AAC" w:rsidRPr="00AE15AD">
        <w:rPr>
          <w:rFonts w:ascii="Times New Roman" w:eastAsia="Times New Roman" w:hAnsi="Times New Roman" w:cs="Times New Roman"/>
          <w:color w:val="000000" w:themeColor="text1"/>
          <w:sz w:val="24"/>
          <w:szCs w:val="24"/>
        </w:rPr>
        <w:t>Ģenerālprokuratūras</w:t>
      </w:r>
      <w:r w:rsidR="00DB0AAC" w:rsidRPr="00AE15AD">
        <w:rPr>
          <w:rFonts w:ascii="Times New Roman" w:hAnsi="Times New Roman" w:cs="Times New Roman"/>
          <w:sz w:val="24"/>
          <w:szCs w:val="24"/>
        </w:rPr>
        <w:t xml:space="preserve">, Iekšlietu ministrijas, VID, Latvijas Zvērinātu tiesu izpildītāju padomes (turpmāk – ZTIP), </w:t>
      </w:r>
      <w:r w:rsidR="00DB0AAC" w:rsidRPr="00AE15AD">
        <w:rPr>
          <w:rFonts w:ascii="Times New Roman" w:hAnsi="Times New Roman" w:cs="Times New Roman"/>
          <w:sz w:val="24"/>
          <w:szCs w:val="24"/>
          <w:lang w:eastAsia="lv-LV"/>
        </w:rPr>
        <w:t>Valsts bērnu tiesību aizsardzības inspekcijas, Valsts probācijas dienesta, Labklājības ministrijas, Pilsonības un migrācijas lietu pārvald</w:t>
      </w:r>
      <w:r>
        <w:rPr>
          <w:rFonts w:ascii="Times New Roman" w:hAnsi="Times New Roman" w:cs="Times New Roman"/>
          <w:sz w:val="24"/>
          <w:szCs w:val="24"/>
          <w:lang w:eastAsia="lv-LV"/>
        </w:rPr>
        <w:t>es</w:t>
      </w:r>
      <w:r w:rsidR="00DB0AAC" w:rsidRPr="00AE15AD">
        <w:rPr>
          <w:rFonts w:ascii="Times New Roman" w:hAnsi="Times New Roman" w:cs="Times New Roman"/>
          <w:sz w:val="24"/>
          <w:szCs w:val="24"/>
          <w:lang w:eastAsia="lv-LV"/>
        </w:rPr>
        <w:t xml:space="preserve"> (turpmāk – PMLP)</w:t>
      </w:r>
      <w:r>
        <w:rPr>
          <w:rFonts w:ascii="Times New Roman" w:hAnsi="Times New Roman" w:cs="Times New Roman"/>
          <w:sz w:val="24"/>
          <w:szCs w:val="24"/>
          <w:lang w:eastAsia="lv-LV"/>
        </w:rPr>
        <w:t xml:space="preserve"> -</w:t>
      </w:r>
      <w:r w:rsidR="00DB0AAC" w:rsidRPr="00AE15AD">
        <w:rPr>
          <w:rFonts w:ascii="Times New Roman" w:hAnsi="Times New Roman" w:cs="Times New Roman"/>
          <w:sz w:val="24"/>
          <w:szCs w:val="24"/>
          <w:lang w:eastAsia="lv-LV"/>
        </w:rPr>
        <w:t xml:space="preserve"> u.c</w:t>
      </w:r>
      <w:r w:rsidR="00DB0AAC" w:rsidRPr="00AE15AD">
        <w:rPr>
          <w:rFonts w:ascii="Times New Roman" w:hAnsi="Times New Roman" w:cs="Times New Roman"/>
          <w:sz w:val="24"/>
          <w:szCs w:val="24"/>
        </w:rPr>
        <w:t>.</w:t>
      </w:r>
      <w:r>
        <w:rPr>
          <w:rFonts w:ascii="Times New Roman" w:hAnsi="Times New Roman" w:cs="Times New Roman"/>
          <w:sz w:val="24"/>
          <w:szCs w:val="24"/>
        </w:rPr>
        <w:t xml:space="preserve"> institūciju pārstāvjiem. </w:t>
      </w:r>
      <w:r w:rsidR="00F56F7B" w:rsidRPr="00AE15AD">
        <w:rPr>
          <w:rFonts w:ascii="Times New Roman" w:hAnsi="Times New Roman" w:cs="Times New Roman"/>
          <w:sz w:val="24"/>
          <w:szCs w:val="24"/>
        </w:rPr>
        <w:t>D</w:t>
      </w:r>
      <w:r w:rsidR="00FA67C3" w:rsidRPr="00AE15AD">
        <w:rPr>
          <w:rFonts w:ascii="Times New Roman" w:hAnsi="Times New Roman" w:cs="Times New Roman"/>
          <w:sz w:val="24"/>
          <w:szCs w:val="24"/>
        </w:rPr>
        <w:t>iskusij</w:t>
      </w:r>
      <w:r w:rsidR="00F56F7B" w:rsidRPr="00AE15AD">
        <w:rPr>
          <w:rFonts w:ascii="Times New Roman" w:hAnsi="Times New Roman" w:cs="Times New Roman"/>
          <w:sz w:val="24"/>
          <w:szCs w:val="24"/>
        </w:rPr>
        <w:t xml:space="preserve">ās un </w:t>
      </w:r>
      <w:r w:rsidR="00FA67C3" w:rsidRPr="00AE15AD">
        <w:rPr>
          <w:rFonts w:ascii="Times New Roman" w:hAnsi="Times New Roman" w:cs="Times New Roman"/>
          <w:sz w:val="24"/>
          <w:szCs w:val="24"/>
        </w:rPr>
        <w:t>darba grup</w:t>
      </w:r>
      <w:r w:rsidR="00F56F7B" w:rsidRPr="00AE15AD">
        <w:rPr>
          <w:rFonts w:ascii="Times New Roman" w:hAnsi="Times New Roman" w:cs="Times New Roman"/>
          <w:sz w:val="24"/>
          <w:szCs w:val="24"/>
        </w:rPr>
        <w:t>ā ir</w:t>
      </w:r>
      <w:r w:rsidR="00FA67C3" w:rsidRPr="00AE15AD">
        <w:rPr>
          <w:rFonts w:ascii="Times New Roman" w:hAnsi="Times New Roman" w:cs="Times New Roman"/>
          <w:sz w:val="24"/>
          <w:szCs w:val="24"/>
        </w:rPr>
        <w:t xml:space="preserve"> izvērtēti </w:t>
      </w:r>
      <w:r w:rsidR="00A279E7" w:rsidRPr="00AE15AD">
        <w:rPr>
          <w:rFonts w:ascii="Times New Roman" w:hAnsi="Times New Roman" w:cs="Times New Roman"/>
          <w:sz w:val="24"/>
          <w:szCs w:val="24"/>
        </w:rPr>
        <w:t>turpmāk minētie</w:t>
      </w:r>
      <w:r w:rsidR="00FA67C3" w:rsidRPr="00AE15AD">
        <w:rPr>
          <w:rFonts w:ascii="Times New Roman" w:hAnsi="Times New Roman" w:cs="Times New Roman"/>
          <w:sz w:val="24"/>
          <w:szCs w:val="24"/>
        </w:rPr>
        <w:t xml:space="preserve"> uzturlīdzekļu sistēmas efektivizācijas mehānismi.</w:t>
      </w:r>
    </w:p>
    <w:p w14:paraId="6D2C28B6" w14:textId="77777777" w:rsidR="00EB2212" w:rsidRPr="00AE15AD" w:rsidRDefault="00EB2212" w:rsidP="00874DFA">
      <w:pPr>
        <w:tabs>
          <w:tab w:val="left" w:pos="-142"/>
        </w:tabs>
        <w:spacing w:after="0" w:line="240" w:lineRule="auto"/>
        <w:ind w:firstLine="709"/>
        <w:jc w:val="both"/>
        <w:rPr>
          <w:rFonts w:ascii="Times New Roman" w:hAnsi="Times New Roman" w:cs="Times New Roman"/>
          <w:sz w:val="24"/>
          <w:szCs w:val="24"/>
        </w:rPr>
      </w:pPr>
    </w:p>
    <w:p w14:paraId="4A69CF20" w14:textId="14059A56" w:rsidR="00E3213C" w:rsidRPr="00874DFA" w:rsidRDefault="00EB2212" w:rsidP="00874DFA">
      <w:pPr>
        <w:spacing w:after="0" w:line="240" w:lineRule="auto"/>
        <w:ind w:firstLine="709"/>
        <w:jc w:val="both"/>
        <w:rPr>
          <w:rFonts w:ascii="Times New Roman" w:hAnsi="Times New Roman" w:cs="Times New Roman"/>
          <w:sz w:val="24"/>
          <w:szCs w:val="24"/>
        </w:rPr>
      </w:pPr>
      <w:r w:rsidRPr="00874DFA">
        <w:rPr>
          <w:rFonts w:ascii="Times New Roman" w:hAnsi="Times New Roman" w:cs="Times New Roman"/>
          <w:b/>
          <w:sz w:val="24"/>
          <w:szCs w:val="24"/>
        </w:rPr>
        <w:t>4.1.</w:t>
      </w:r>
      <w:r w:rsidRPr="00874DFA">
        <w:rPr>
          <w:rFonts w:ascii="Times New Roman" w:hAnsi="Times New Roman" w:cs="Times New Roman"/>
          <w:sz w:val="24"/>
          <w:szCs w:val="24"/>
        </w:rPr>
        <w:t> </w:t>
      </w:r>
      <w:r w:rsidR="00E3213C" w:rsidRPr="00874DFA">
        <w:rPr>
          <w:rFonts w:ascii="Times New Roman" w:hAnsi="Times New Roman" w:cs="Times New Roman"/>
          <w:b/>
          <w:sz w:val="24"/>
          <w:szCs w:val="24"/>
        </w:rPr>
        <w:t>Par</w:t>
      </w:r>
      <w:r w:rsidR="00474645" w:rsidRPr="00874DFA">
        <w:rPr>
          <w:rFonts w:ascii="Times New Roman" w:hAnsi="Times New Roman" w:cs="Times New Roman"/>
          <w:b/>
          <w:sz w:val="24"/>
          <w:szCs w:val="24"/>
        </w:rPr>
        <w:t xml:space="preserve"> Fonda administrācijas sadarbību ar</w:t>
      </w:r>
      <w:r w:rsidR="00D32828" w:rsidRPr="00874DFA">
        <w:rPr>
          <w:rFonts w:ascii="Times New Roman" w:hAnsi="Times New Roman" w:cs="Times New Roman"/>
          <w:b/>
          <w:sz w:val="24"/>
          <w:szCs w:val="24"/>
        </w:rPr>
        <w:t xml:space="preserve"> Eiro</w:t>
      </w:r>
      <w:r w:rsidR="00474645" w:rsidRPr="00874DFA">
        <w:rPr>
          <w:rFonts w:ascii="Times New Roman" w:hAnsi="Times New Roman" w:cs="Times New Roman"/>
          <w:b/>
          <w:sz w:val="24"/>
          <w:szCs w:val="24"/>
        </w:rPr>
        <w:t xml:space="preserve">pas </w:t>
      </w:r>
      <w:r w:rsidR="00474645" w:rsidRPr="00192417">
        <w:rPr>
          <w:rFonts w:ascii="Times New Roman" w:hAnsi="Times New Roman" w:cs="Times New Roman"/>
          <w:b/>
          <w:sz w:val="24"/>
          <w:szCs w:val="24"/>
        </w:rPr>
        <w:t>Savienības</w:t>
      </w:r>
      <w:r w:rsidR="00192417" w:rsidRPr="00192417">
        <w:rPr>
          <w:rFonts w:ascii="Times New Roman" w:hAnsi="Times New Roman" w:cs="Times New Roman"/>
          <w:b/>
          <w:sz w:val="24"/>
          <w:szCs w:val="24"/>
        </w:rPr>
        <w:t xml:space="preserve"> </w:t>
      </w:r>
      <w:r w:rsidR="00192417" w:rsidRPr="00192417">
        <w:rPr>
          <w:rFonts w:ascii="Times New Roman" w:hAnsi="Times New Roman" w:cs="Times New Roman"/>
          <w:b/>
          <w:color w:val="000000" w:themeColor="text1"/>
          <w:sz w:val="24"/>
          <w:szCs w:val="24"/>
        </w:rPr>
        <w:t>(turpmāk – ES)</w:t>
      </w:r>
      <w:r w:rsidR="00192417" w:rsidRPr="00EF1AAA">
        <w:rPr>
          <w:rFonts w:ascii="Times New Roman" w:hAnsi="Times New Roman" w:cs="Times New Roman"/>
          <w:color w:val="000000" w:themeColor="text1"/>
          <w:sz w:val="24"/>
          <w:szCs w:val="24"/>
        </w:rPr>
        <w:t xml:space="preserve"> </w:t>
      </w:r>
      <w:r w:rsidR="00474645" w:rsidRPr="00874DFA">
        <w:rPr>
          <w:rFonts w:ascii="Times New Roman" w:hAnsi="Times New Roman" w:cs="Times New Roman"/>
          <w:b/>
          <w:sz w:val="24"/>
          <w:szCs w:val="24"/>
        </w:rPr>
        <w:t xml:space="preserve"> centrālajām iestādēm, Latvijas iestādēm un </w:t>
      </w:r>
      <w:r w:rsidR="003D63A0" w:rsidRPr="00874DFA">
        <w:rPr>
          <w:rFonts w:ascii="Times New Roman" w:hAnsi="Times New Roman" w:cs="Times New Roman"/>
          <w:b/>
          <w:sz w:val="24"/>
          <w:szCs w:val="24"/>
        </w:rPr>
        <w:t>sadarbīb</w:t>
      </w:r>
      <w:r w:rsidR="00474645" w:rsidRPr="00874DFA">
        <w:rPr>
          <w:rFonts w:ascii="Times New Roman" w:hAnsi="Times New Roman" w:cs="Times New Roman"/>
          <w:b/>
          <w:sz w:val="24"/>
          <w:szCs w:val="24"/>
        </w:rPr>
        <w:t>as</w:t>
      </w:r>
      <w:r w:rsidR="003D63A0" w:rsidRPr="00874DFA">
        <w:rPr>
          <w:rFonts w:ascii="Times New Roman" w:hAnsi="Times New Roman" w:cs="Times New Roman"/>
          <w:b/>
          <w:sz w:val="24"/>
          <w:szCs w:val="24"/>
        </w:rPr>
        <w:t xml:space="preserve"> </w:t>
      </w:r>
      <w:r w:rsidR="00E3213C" w:rsidRPr="00874DFA">
        <w:rPr>
          <w:rFonts w:ascii="Times New Roman" w:hAnsi="Times New Roman" w:cs="Times New Roman"/>
          <w:b/>
          <w:sz w:val="24"/>
          <w:szCs w:val="24"/>
        </w:rPr>
        <w:t>pilnveidošanu</w:t>
      </w:r>
      <w:r w:rsidR="00E3213C" w:rsidRPr="00874DFA">
        <w:rPr>
          <w:rFonts w:ascii="Times New Roman" w:hAnsi="Times New Roman" w:cs="Times New Roman"/>
          <w:sz w:val="24"/>
          <w:szCs w:val="24"/>
        </w:rPr>
        <w:t>:</w:t>
      </w:r>
    </w:p>
    <w:p w14:paraId="0A314750" w14:textId="449BEBCB" w:rsidR="003D76F7" w:rsidRPr="00AE15AD" w:rsidRDefault="003D76F7" w:rsidP="00474645">
      <w:pPr>
        <w:spacing w:after="0" w:line="240" w:lineRule="auto"/>
        <w:ind w:firstLine="720"/>
        <w:jc w:val="both"/>
        <w:rPr>
          <w:rFonts w:ascii="Times New Roman" w:hAnsi="Times New Roman" w:cs="Times New Roman"/>
          <w:sz w:val="24"/>
          <w:szCs w:val="24"/>
        </w:rPr>
      </w:pPr>
      <w:r w:rsidRPr="00AE15AD">
        <w:rPr>
          <w:rFonts w:ascii="Times New Roman" w:hAnsi="Times New Roman" w:cs="Times New Roman"/>
          <w:sz w:val="24"/>
          <w:szCs w:val="24"/>
        </w:rPr>
        <w:t xml:space="preserve">Fonda administrācija </w:t>
      </w:r>
      <w:r w:rsidR="00474645" w:rsidRPr="00AE15AD">
        <w:rPr>
          <w:rFonts w:ascii="Times New Roman" w:hAnsi="Times New Roman" w:cs="Times New Roman"/>
          <w:sz w:val="24"/>
          <w:szCs w:val="24"/>
        </w:rPr>
        <w:t>saskaņā ar Fonda likuma 4.</w:t>
      </w:r>
      <w:r w:rsidR="00EB2212" w:rsidRPr="00AE15AD">
        <w:rPr>
          <w:rFonts w:ascii="Times New Roman" w:hAnsi="Times New Roman" w:cs="Times New Roman"/>
          <w:sz w:val="24"/>
          <w:szCs w:val="24"/>
        </w:rPr>
        <w:t> </w:t>
      </w:r>
      <w:r w:rsidR="00474645" w:rsidRPr="00AE15AD">
        <w:rPr>
          <w:rFonts w:ascii="Times New Roman" w:hAnsi="Times New Roman" w:cs="Times New Roman"/>
          <w:sz w:val="24"/>
          <w:szCs w:val="24"/>
        </w:rPr>
        <w:t xml:space="preserve">panta otro un trešo daļu veic centrālās iestādes pienākumus, </w:t>
      </w:r>
      <w:r w:rsidRPr="00AE15AD">
        <w:rPr>
          <w:rFonts w:ascii="Times New Roman" w:hAnsi="Times New Roman" w:cs="Times New Roman"/>
          <w:sz w:val="24"/>
          <w:szCs w:val="24"/>
        </w:rPr>
        <w:t>pamatojoties uz Padomes 2008.</w:t>
      </w:r>
      <w:r w:rsidR="00EB2212" w:rsidRPr="00AE15AD">
        <w:rPr>
          <w:rFonts w:ascii="Times New Roman" w:hAnsi="Times New Roman" w:cs="Times New Roman"/>
          <w:sz w:val="24"/>
          <w:szCs w:val="24"/>
        </w:rPr>
        <w:t> </w:t>
      </w:r>
      <w:r w:rsidRPr="00AE15AD">
        <w:rPr>
          <w:rFonts w:ascii="Times New Roman" w:hAnsi="Times New Roman" w:cs="Times New Roman"/>
          <w:sz w:val="24"/>
          <w:szCs w:val="24"/>
        </w:rPr>
        <w:t>gada 18.</w:t>
      </w:r>
      <w:r w:rsidR="00EB2212" w:rsidRPr="00AE15AD">
        <w:rPr>
          <w:rFonts w:ascii="Times New Roman" w:hAnsi="Times New Roman" w:cs="Times New Roman"/>
          <w:sz w:val="24"/>
          <w:szCs w:val="24"/>
        </w:rPr>
        <w:t> </w:t>
      </w:r>
      <w:r w:rsidRPr="00AE15AD">
        <w:rPr>
          <w:rFonts w:ascii="Times New Roman" w:hAnsi="Times New Roman" w:cs="Times New Roman"/>
          <w:sz w:val="24"/>
          <w:szCs w:val="24"/>
        </w:rPr>
        <w:t>decembra Regulu (EK) Nr.</w:t>
      </w:r>
      <w:r w:rsidR="00474645" w:rsidRPr="00AE15AD">
        <w:rPr>
          <w:rFonts w:ascii="Times New Roman" w:hAnsi="Times New Roman" w:cs="Times New Roman"/>
          <w:sz w:val="24"/>
          <w:szCs w:val="24"/>
        </w:rPr>
        <w:t> </w:t>
      </w:r>
      <w:r w:rsidRPr="00AE15AD">
        <w:rPr>
          <w:rFonts w:ascii="Times New Roman" w:hAnsi="Times New Roman" w:cs="Times New Roman"/>
          <w:sz w:val="24"/>
          <w:szCs w:val="24"/>
        </w:rPr>
        <w:t>4/2009 par jurisdikciju, piemērojamiem tiesību aktiem, nolēmumu atzīšanu un izpildi un sadarbību uzturēšanas saistību lietās (turpmāk</w:t>
      </w:r>
      <w:r w:rsidR="00474645" w:rsidRPr="00AE15AD">
        <w:rPr>
          <w:rFonts w:ascii="Times New Roman" w:hAnsi="Times New Roman" w:cs="Times New Roman"/>
          <w:sz w:val="24"/>
          <w:szCs w:val="24"/>
        </w:rPr>
        <w:t xml:space="preserve"> </w:t>
      </w:r>
      <w:r w:rsidRPr="00AE15AD">
        <w:rPr>
          <w:rFonts w:ascii="Times New Roman" w:hAnsi="Times New Roman" w:cs="Times New Roman"/>
          <w:sz w:val="24"/>
          <w:szCs w:val="24"/>
        </w:rPr>
        <w:t>- Regula Nr.</w:t>
      </w:r>
      <w:r w:rsidR="00EB2212" w:rsidRPr="00AE15AD">
        <w:rPr>
          <w:rFonts w:ascii="Times New Roman" w:hAnsi="Times New Roman" w:cs="Times New Roman"/>
          <w:sz w:val="24"/>
          <w:szCs w:val="24"/>
        </w:rPr>
        <w:t> </w:t>
      </w:r>
      <w:r w:rsidRPr="00AE15AD">
        <w:rPr>
          <w:rFonts w:ascii="Times New Roman" w:hAnsi="Times New Roman" w:cs="Times New Roman"/>
          <w:sz w:val="24"/>
          <w:szCs w:val="24"/>
        </w:rPr>
        <w:t>4/2009)</w:t>
      </w:r>
      <w:r w:rsidR="00474645" w:rsidRPr="00AE15AD">
        <w:rPr>
          <w:rFonts w:ascii="Times New Roman" w:hAnsi="Times New Roman" w:cs="Times New Roman"/>
          <w:sz w:val="24"/>
          <w:szCs w:val="24"/>
        </w:rPr>
        <w:t xml:space="preserve"> un Hāgas 2007.</w:t>
      </w:r>
      <w:r w:rsidR="00EB2212" w:rsidRPr="00AE15AD">
        <w:rPr>
          <w:rFonts w:ascii="Times New Roman" w:hAnsi="Times New Roman" w:cs="Times New Roman"/>
          <w:sz w:val="24"/>
          <w:szCs w:val="24"/>
        </w:rPr>
        <w:t> </w:t>
      </w:r>
      <w:r w:rsidR="00474645" w:rsidRPr="00AE15AD">
        <w:rPr>
          <w:rFonts w:ascii="Times New Roman" w:hAnsi="Times New Roman" w:cs="Times New Roman"/>
          <w:sz w:val="24"/>
          <w:szCs w:val="24"/>
        </w:rPr>
        <w:t>gada 23. novembra Konvenciju par uzturlīdzekļu bērniem un cita veida ģimenes uzturēšanas līdzekļu pārrobežu piedziņu (turpmāk — Hāgas konvencija)</w:t>
      </w:r>
      <w:r w:rsidRPr="00AE15AD">
        <w:rPr>
          <w:rFonts w:ascii="Times New Roman" w:hAnsi="Times New Roman" w:cs="Times New Roman"/>
          <w:sz w:val="24"/>
          <w:szCs w:val="24"/>
        </w:rPr>
        <w:t>.</w:t>
      </w:r>
    </w:p>
    <w:p w14:paraId="1F897A6B" w14:textId="78EC669E" w:rsidR="003D76F7" w:rsidRPr="00AE15AD" w:rsidRDefault="003D76F7" w:rsidP="008B46CD">
      <w:pPr>
        <w:spacing w:after="0" w:line="240" w:lineRule="auto"/>
        <w:ind w:firstLine="720"/>
        <w:jc w:val="both"/>
        <w:rPr>
          <w:rFonts w:ascii="Times New Roman" w:hAnsi="Times New Roman" w:cs="Times New Roman"/>
          <w:sz w:val="24"/>
          <w:szCs w:val="24"/>
        </w:rPr>
      </w:pPr>
      <w:r w:rsidRPr="00AE15AD">
        <w:rPr>
          <w:rFonts w:ascii="Times New Roman" w:hAnsi="Times New Roman" w:cs="Times New Roman"/>
          <w:sz w:val="24"/>
          <w:szCs w:val="24"/>
        </w:rPr>
        <w:t>Saskaņā ar Regulas Nr.</w:t>
      </w:r>
      <w:r w:rsidR="00EB2212" w:rsidRPr="00AE15AD">
        <w:rPr>
          <w:rFonts w:ascii="Times New Roman" w:hAnsi="Times New Roman" w:cs="Times New Roman"/>
          <w:sz w:val="24"/>
          <w:szCs w:val="24"/>
        </w:rPr>
        <w:t> </w:t>
      </w:r>
      <w:r w:rsidRPr="00AE15AD">
        <w:rPr>
          <w:rFonts w:ascii="Times New Roman" w:hAnsi="Times New Roman" w:cs="Times New Roman"/>
          <w:sz w:val="24"/>
          <w:szCs w:val="24"/>
        </w:rPr>
        <w:t>4/2009 53.</w:t>
      </w:r>
      <w:r w:rsidR="00EB2212" w:rsidRPr="00AE15AD">
        <w:rPr>
          <w:rFonts w:ascii="Times New Roman" w:hAnsi="Times New Roman" w:cs="Times New Roman"/>
          <w:sz w:val="24"/>
          <w:szCs w:val="24"/>
        </w:rPr>
        <w:t> </w:t>
      </w:r>
      <w:r w:rsidRPr="00AE15AD">
        <w:rPr>
          <w:rFonts w:ascii="Times New Roman" w:hAnsi="Times New Roman" w:cs="Times New Roman"/>
          <w:sz w:val="24"/>
          <w:szCs w:val="24"/>
        </w:rPr>
        <w:t xml:space="preserve">pantu </w:t>
      </w:r>
      <w:r w:rsidR="00474645" w:rsidRPr="00AE15AD">
        <w:rPr>
          <w:rFonts w:ascii="Times New Roman" w:hAnsi="Times New Roman" w:cs="Times New Roman"/>
          <w:sz w:val="24"/>
          <w:szCs w:val="24"/>
        </w:rPr>
        <w:t>F</w:t>
      </w:r>
      <w:r w:rsidRPr="00AE15AD">
        <w:rPr>
          <w:rFonts w:ascii="Times New Roman" w:hAnsi="Times New Roman" w:cs="Times New Roman"/>
          <w:sz w:val="24"/>
          <w:szCs w:val="24"/>
        </w:rPr>
        <w:t>onda administrācijai ir tiesības lūgt noskaidrot parādnieka</w:t>
      </w:r>
      <w:r w:rsidR="00EB2212" w:rsidRPr="00AE15AD">
        <w:rPr>
          <w:rFonts w:ascii="Times New Roman" w:hAnsi="Times New Roman" w:cs="Times New Roman"/>
          <w:sz w:val="24"/>
          <w:szCs w:val="24"/>
        </w:rPr>
        <w:t xml:space="preserve"> (</w:t>
      </w:r>
      <w:r w:rsidRPr="00AE15AD">
        <w:rPr>
          <w:rFonts w:ascii="Times New Roman" w:hAnsi="Times New Roman" w:cs="Times New Roman"/>
          <w:sz w:val="24"/>
          <w:szCs w:val="24"/>
        </w:rPr>
        <w:t>kreditora</w:t>
      </w:r>
      <w:r w:rsidR="00EB2212" w:rsidRPr="00AE15AD">
        <w:rPr>
          <w:rFonts w:ascii="Times New Roman" w:hAnsi="Times New Roman" w:cs="Times New Roman"/>
          <w:sz w:val="24"/>
          <w:szCs w:val="24"/>
        </w:rPr>
        <w:t>)</w:t>
      </w:r>
      <w:r w:rsidRPr="00AE15AD">
        <w:rPr>
          <w:rFonts w:ascii="Times New Roman" w:hAnsi="Times New Roman" w:cs="Times New Roman"/>
          <w:sz w:val="24"/>
          <w:szCs w:val="24"/>
        </w:rPr>
        <w:t xml:space="preserve"> atrašanās vietu ārvalstīs, ieņēmumus un īpašumus, atvieglot dokumentālu pierādījumu vai pierādījumu iegūšanu, saņemt palīdzību, lai noteiktu radniecību, uzsākt vai atvieglot tiesvedības uzsākšanu, lai panāktu vajadzību un pagaidu teritoriālā mēroga pasākumu, atvieglot dokumentu izsniegšanu.</w:t>
      </w:r>
    </w:p>
    <w:p w14:paraId="782A10BE" w14:textId="332316B3" w:rsidR="003D76F7" w:rsidRPr="00AE15AD" w:rsidRDefault="003D76F7" w:rsidP="008B46CD">
      <w:pPr>
        <w:spacing w:after="0" w:line="240" w:lineRule="auto"/>
        <w:ind w:firstLine="720"/>
        <w:jc w:val="both"/>
        <w:rPr>
          <w:rFonts w:ascii="Times New Roman" w:hAnsi="Times New Roman" w:cs="Times New Roman"/>
          <w:sz w:val="24"/>
          <w:szCs w:val="24"/>
        </w:rPr>
      </w:pPr>
      <w:r w:rsidRPr="00AE15AD">
        <w:rPr>
          <w:rFonts w:ascii="Times New Roman" w:hAnsi="Times New Roman" w:cs="Times New Roman"/>
          <w:sz w:val="24"/>
          <w:szCs w:val="24"/>
        </w:rPr>
        <w:t>Saskaņā ar Regulas Nr.</w:t>
      </w:r>
      <w:r w:rsidR="00EB2212" w:rsidRPr="00AE15AD">
        <w:rPr>
          <w:rFonts w:ascii="Times New Roman" w:hAnsi="Times New Roman" w:cs="Times New Roman"/>
          <w:sz w:val="24"/>
          <w:szCs w:val="24"/>
        </w:rPr>
        <w:t> </w:t>
      </w:r>
      <w:r w:rsidRPr="00AE15AD">
        <w:rPr>
          <w:rFonts w:ascii="Times New Roman" w:hAnsi="Times New Roman" w:cs="Times New Roman"/>
          <w:sz w:val="24"/>
          <w:szCs w:val="24"/>
        </w:rPr>
        <w:t>4/2009 56. un 57.</w:t>
      </w:r>
      <w:r w:rsidR="00EB2212" w:rsidRPr="00AE15AD">
        <w:rPr>
          <w:rFonts w:ascii="Times New Roman" w:hAnsi="Times New Roman" w:cs="Times New Roman"/>
          <w:sz w:val="24"/>
          <w:szCs w:val="24"/>
        </w:rPr>
        <w:t> </w:t>
      </w:r>
      <w:r w:rsidRPr="00AE15AD">
        <w:rPr>
          <w:rFonts w:ascii="Times New Roman" w:hAnsi="Times New Roman" w:cs="Times New Roman"/>
          <w:sz w:val="24"/>
          <w:szCs w:val="24"/>
        </w:rPr>
        <w:t xml:space="preserve">pantu </w:t>
      </w:r>
      <w:r w:rsidR="00474645" w:rsidRPr="00AE15AD">
        <w:rPr>
          <w:rFonts w:ascii="Times New Roman" w:hAnsi="Times New Roman" w:cs="Times New Roman"/>
          <w:sz w:val="24"/>
          <w:szCs w:val="24"/>
        </w:rPr>
        <w:t>F</w:t>
      </w:r>
      <w:r w:rsidRPr="00AE15AD">
        <w:rPr>
          <w:rFonts w:ascii="Times New Roman" w:hAnsi="Times New Roman" w:cs="Times New Roman"/>
          <w:sz w:val="24"/>
          <w:szCs w:val="24"/>
        </w:rPr>
        <w:t>onda administrācija nosūta centrālajai iestādei pieteikumu tiesas nolēmuma izpildei. Centrālajām iestādēm ir pienākums sniegt pieprasīto informāciju un informāciju par pieteikum</w:t>
      </w:r>
      <w:r w:rsidR="00EB2212" w:rsidRPr="00AE15AD">
        <w:rPr>
          <w:rFonts w:ascii="Times New Roman" w:hAnsi="Times New Roman" w:cs="Times New Roman"/>
          <w:sz w:val="24"/>
          <w:szCs w:val="24"/>
        </w:rPr>
        <w:t>a</w:t>
      </w:r>
      <w:r w:rsidRPr="00AE15AD">
        <w:rPr>
          <w:rFonts w:ascii="Times New Roman" w:hAnsi="Times New Roman" w:cs="Times New Roman"/>
          <w:sz w:val="24"/>
          <w:szCs w:val="24"/>
        </w:rPr>
        <w:t xml:space="preserve"> statusu 60 dienu laikā no dokument</w:t>
      </w:r>
      <w:r w:rsidR="00EB2212" w:rsidRPr="00AE15AD">
        <w:rPr>
          <w:rFonts w:ascii="Times New Roman" w:hAnsi="Times New Roman" w:cs="Times New Roman"/>
          <w:sz w:val="24"/>
          <w:szCs w:val="24"/>
        </w:rPr>
        <w:t>a</w:t>
      </w:r>
      <w:r w:rsidRPr="00AE15AD">
        <w:rPr>
          <w:rFonts w:ascii="Times New Roman" w:hAnsi="Times New Roman" w:cs="Times New Roman"/>
          <w:sz w:val="24"/>
          <w:szCs w:val="24"/>
        </w:rPr>
        <w:t xml:space="preserve"> saņemšanas. </w:t>
      </w:r>
      <w:r w:rsidR="00EB2212" w:rsidRPr="00AE15AD">
        <w:rPr>
          <w:rFonts w:ascii="Times New Roman" w:hAnsi="Times New Roman" w:cs="Times New Roman"/>
          <w:sz w:val="24"/>
          <w:szCs w:val="24"/>
        </w:rPr>
        <w:t>T</w:t>
      </w:r>
      <w:r w:rsidRPr="00AE15AD">
        <w:rPr>
          <w:rFonts w:ascii="Times New Roman" w:hAnsi="Times New Roman" w:cs="Times New Roman"/>
          <w:sz w:val="24"/>
          <w:szCs w:val="24"/>
        </w:rPr>
        <w:t xml:space="preserve">ermiņi tiek koriģēti dažādu apstākļu dēļ </w:t>
      </w:r>
      <w:r w:rsidR="00192417">
        <w:rPr>
          <w:rFonts w:ascii="Times New Roman" w:hAnsi="Times New Roman" w:cs="Times New Roman"/>
          <w:sz w:val="24"/>
          <w:szCs w:val="24"/>
        </w:rPr>
        <w:t xml:space="preserve">atkarībā no </w:t>
      </w:r>
      <w:r w:rsidRPr="00AE15AD">
        <w:rPr>
          <w:rFonts w:ascii="Times New Roman" w:hAnsi="Times New Roman" w:cs="Times New Roman"/>
          <w:sz w:val="24"/>
          <w:szCs w:val="24"/>
        </w:rPr>
        <w:t>kā noteiktās tiesas sēdes datum</w:t>
      </w:r>
      <w:r w:rsidR="00192417">
        <w:rPr>
          <w:rFonts w:ascii="Times New Roman" w:hAnsi="Times New Roman" w:cs="Times New Roman"/>
          <w:sz w:val="24"/>
          <w:szCs w:val="24"/>
        </w:rPr>
        <w:t>a</w:t>
      </w:r>
      <w:r w:rsidRPr="00AE15AD">
        <w:rPr>
          <w:rFonts w:ascii="Times New Roman" w:hAnsi="Times New Roman" w:cs="Times New Roman"/>
          <w:sz w:val="24"/>
          <w:szCs w:val="24"/>
        </w:rPr>
        <w:t>, piedziņas proces</w:t>
      </w:r>
      <w:r w:rsidR="00192417">
        <w:rPr>
          <w:rFonts w:ascii="Times New Roman" w:hAnsi="Times New Roman" w:cs="Times New Roman"/>
          <w:sz w:val="24"/>
          <w:szCs w:val="24"/>
        </w:rPr>
        <w:t>a</w:t>
      </w:r>
      <w:r w:rsidRPr="00AE15AD">
        <w:rPr>
          <w:rFonts w:ascii="Times New Roman" w:hAnsi="Times New Roman" w:cs="Times New Roman"/>
          <w:sz w:val="24"/>
          <w:szCs w:val="24"/>
        </w:rPr>
        <w:t xml:space="preserve"> un pieprasīto ziņu saņemšana</w:t>
      </w:r>
      <w:r w:rsidR="00192417">
        <w:rPr>
          <w:rFonts w:ascii="Times New Roman" w:hAnsi="Times New Roman" w:cs="Times New Roman"/>
          <w:sz w:val="24"/>
          <w:szCs w:val="24"/>
        </w:rPr>
        <w:t>s</w:t>
      </w:r>
      <w:r w:rsidRPr="00AE15AD">
        <w:rPr>
          <w:rFonts w:ascii="Times New Roman" w:hAnsi="Times New Roman" w:cs="Times New Roman"/>
          <w:sz w:val="24"/>
          <w:szCs w:val="24"/>
        </w:rPr>
        <w:t xml:space="preserve"> no attiecīgās personas </w:t>
      </w:r>
      <w:r w:rsidR="00EB2212" w:rsidRPr="00AE15AD">
        <w:rPr>
          <w:rFonts w:ascii="Times New Roman" w:hAnsi="Times New Roman" w:cs="Times New Roman"/>
          <w:sz w:val="24"/>
          <w:szCs w:val="24"/>
        </w:rPr>
        <w:t>v</w:t>
      </w:r>
      <w:r w:rsidRPr="00AE15AD">
        <w:rPr>
          <w:rFonts w:ascii="Times New Roman" w:hAnsi="Times New Roman" w:cs="Times New Roman"/>
          <w:sz w:val="24"/>
          <w:szCs w:val="24"/>
        </w:rPr>
        <w:t>ai iestādes. Datu un ziņu atjaunošana notiek saskaņā ar saņēmējvalsts iekšējiem normatīvajiem aktiem</w:t>
      </w:r>
      <w:r w:rsidR="00474645" w:rsidRPr="00AE15AD">
        <w:rPr>
          <w:rFonts w:ascii="Times New Roman" w:hAnsi="Times New Roman" w:cs="Times New Roman"/>
          <w:sz w:val="24"/>
          <w:szCs w:val="24"/>
        </w:rPr>
        <w:t>,</w:t>
      </w:r>
      <w:r w:rsidRPr="00AE15AD">
        <w:rPr>
          <w:rFonts w:ascii="Times New Roman" w:hAnsi="Times New Roman" w:cs="Times New Roman"/>
          <w:sz w:val="24"/>
          <w:szCs w:val="24"/>
        </w:rPr>
        <w:t xml:space="preserve"> un to veic attiecīgā kompetentā iestāde, (piemēram, Vācijas centrālā iestāde, ja nav iespējama piedziņa no parādnieka, parādnieka datus (ieņēmumi, manta) pārbauda reizi pusgadā).</w:t>
      </w:r>
    </w:p>
    <w:p w14:paraId="00D139DF" w14:textId="10082D65" w:rsidR="003D76F7" w:rsidRPr="00AE15AD" w:rsidRDefault="003D76F7" w:rsidP="008B46CD">
      <w:pPr>
        <w:spacing w:after="0" w:line="240" w:lineRule="auto"/>
        <w:ind w:firstLine="720"/>
        <w:jc w:val="both"/>
        <w:rPr>
          <w:rFonts w:ascii="Times New Roman" w:hAnsi="Times New Roman" w:cs="Times New Roman"/>
          <w:sz w:val="24"/>
          <w:szCs w:val="24"/>
        </w:rPr>
      </w:pPr>
      <w:r w:rsidRPr="00AE15AD">
        <w:rPr>
          <w:rFonts w:ascii="Times New Roman" w:hAnsi="Times New Roman" w:cs="Times New Roman"/>
          <w:sz w:val="24"/>
          <w:szCs w:val="24"/>
        </w:rPr>
        <w:t xml:space="preserve">Ja </w:t>
      </w:r>
      <w:r w:rsidR="00474645" w:rsidRPr="00AE15AD">
        <w:rPr>
          <w:rFonts w:ascii="Times New Roman" w:hAnsi="Times New Roman" w:cs="Times New Roman"/>
          <w:sz w:val="24"/>
          <w:szCs w:val="24"/>
        </w:rPr>
        <w:t>F</w:t>
      </w:r>
      <w:r w:rsidRPr="00AE15AD">
        <w:rPr>
          <w:rFonts w:ascii="Times New Roman" w:hAnsi="Times New Roman" w:cs="Times New Roman"/>
          <w:sz w:val="24"/>
          <w:szCs w:val="24"/>
        </w:rPr>
        <w:t xml:space="preserve">onda administrācija konstatē, ka centrālā iestāde kādu laiku nav sniegusi informāciju par lietas virzību un uzturlīdzekļu piedziņa nenotiek vai tiek saņemts iesniedzēja iesniegums, </w:t>
      </w:r>
      <w:r w:rsidR="007D1154" w:rsidRPr="00AE15AD">
        <w:rPr>
          <w:rFonts w:ascii="Times New Roman" w:hAnsi="Times New Roman" w:cs="Times New Roman"/>
          <w:sz w:val="24"/>
          <w:szCs w:val="24"/>
        </w:rPr>
        <w:t>F</w:t>
      </w:r>
      <w:r w:rsidRPr="00AE15AD">
        <w:rPr>
          <w:rFonts w:ascii="Times New Roman" w:hAnsi="Times New Roman" w:cs="Times New Roman"/>
          <w:sz w:val="24"/>
          <w:szCs w:val="24"/>
        </w:rPr>
        <w:t xml:space="preserve">onda administrācija nosūta pieprasījumu centrālajai iestādei. Centrālā iestāde ziņo </w:t>
      </w:r>
      <w:r w:rsidR="00474645" w:rsidRPr="00AE15AD">
        <w:rPr>
          <w:rFonts w:ascii="Times New Roman" w:hAnsi="Times New Roman" w:cs="Times New Roman"/>
          <w:sz w:val="24"/>
          <w:szCs w:val="24"/>
        </w:rPr>
        <w:t>F</w:t>
      </w:r>
      <w:r w:rsidRPr="00AE15AD">
        <w:rPr>
          <w:rFonts w:ascii="Times New Roman" w:hAnsi="Times New Roman" w:cs="Times New Roman"/>
          <w:sz w:val="24"/>
          <w:szCs w:val="24"/>
        </w:rPr>
        <w:t xml:space="preserve">onda administrācijai par esošo piedziņas procesu, tiklīdz saņem šādu informāciju no kompetentās iestādes, ko </w:t>
      </w:r>
      <w:r w:rsidR="00EB2212" w:rsidRPr="00AE15AD">
        <w:rPr>
          <w:rFonts w:ascii="Times New Roman" w:hAnsi="Times New Roman" w:cs="Times New Roman"/>
          <w:sz w:val="24"/>
          <w:szCs w:val="24"/>
        </w:rPr>
        <w:t>F</w:t>
      </w:r>
      <w:r w:rsidRPr="00AE15AD">
        <w:rPr>
          <w:rFonts w:ascii="Times New Roman" w:hAnsi="Times New Roman" w:cs="Times New Roman"/>
          <w:sz w:val="24"/>
          <w:szCs w:val="24"/>
        </w:rPr>
        <w:t>onda administrācija nodod iesniedzējam, ievērojot Regulas Nr.</w:t>
      </w:r>
      <w:r w:rsidR="00474645" w:rsidRPr="00AE15AD">
        <w:rPr>
          <w:rFonts w:ascii="Times New Roman" w:hAnsi="Times New Roman" w:cs="Times New Roman"/>
          <w:sz w:val="24"/>
          <w:szCs w:val="24"/>
        </w:rPr>
        <w:t> </w:t>
      </w:r>
      <w:r w:rsidRPr="00AE15AD">
        <w:rPr>
          <w:rFonts w:ascii="Times New Roman" w:hAnsi="Times New Roman" w:cs="Times New Roman"/>
          <w:sz w:val="24"/>
          <w:szCs w:val="24"/>
        </w:rPr>
        <w:t xml:space="preserve">4/2009 un fizisko personu datu </w:t>
      </w:r>
      <w:r w:rsidR="00EB2212" w:rsidRPr="00AE15AD">
        <w:rPr>
          <w:rFonts w:ascii="Times New Roman" w:hAnsi="Times New Roman" w:cs="Times New Roman"/>
          <w:sz w:val="24"/>
          <w:szCs w:val="24"/>
        </w:rPr>
        <w:t xml:space="preserve">aizsardzības </w:t>
      </w:r>
      <w:r w:rsidRPr="00AE15AD">
        <w:rPr>
          <w:rFonts w:ascii="Times New Roman" w:hAnsi="Times New Roman" w:cs="Times New Roman"/>
          <w:sz w:val="24"/>
          <w:szCs w:val="24"/>
        </w:rPr>
        <w:t>prasības.</w:t>
      </w:r>
    </w:p>
    <w:p w14:paraId="75A5C267" w14:textId="47D1FF37" w:rsidR="003D76F7" w:rsidRPr="00AE15AD" w:rsidRDefault="003D76F7" w:rsidP="008B46CD">
      <w:pPr>
        <w:spacing w:after="0" w:line="240" w:lineRule="auto"/>
        <w:ind w:firstLine="720"/>
        <w:jc w:val="both"/>
        <w:rPr>
          <w:rFonts w:ascii="Times New Roman" w:hAnsi="Times New Roman" w:cs="Times New Roman"/>
          <w:sz w:val="24"/>
          <w:szCs w:val="24"/>
        </w:rPr>
      </w:pPr>
      <w:r w:rsidRPr="00AE15AD">
        <w:rPr>
          <w:rFonts w:ascii="Times New Roman" w:hAnsi="Times New Roman" w:cs="Times New Roman"/>
          <w:sz w:val="24"/>
          <w:szCs w:val="24"/>
        </w:rPr>
        <w:t>Fonda administrācija kā centrālā iestāde ir tiesīga veikt uzturlīdzekļu piedziņu pamatojoties tikai uz Regulu Nr.</w:t>
      </w:r>
      <w:r w:rsidR="00EB2212" w:rsidRPr="00AE15AD">
        <w:rPr>
          <w:rFonts w:ascii="Times New Roman" w:hAnsi="Times New Roman" w:cs="Times New Roman"/>
          <w:sz w:val="24"/>
          <w:szCs w:val="24"/>
        </w:rPr>
        <w:t> </w:t>
      </w:r>
      <w:r w:rsidRPr="00AE15AD">
        <w:rPr>
          <w:rFonts w:ascii="Times New Roman" w:hAnsi="Times New Roman" w:cs="Times New Roman"/>
          <w:sz w:val="24"/>
          <w:szCs w:val="24"/>
        </w:rPr>
        <w:t>4/2009 un Hāgas konvenciju. Dalībvalstis, kurās piemēro Regulu Nr.</w:t>
      </w:r>
      <w:r w:rsidR="00EB2212" w:rsidRPr="00AE15AD">
        <w:rPr>
          <w:rFonts w:ascii="Times New Roman" w:hAnsi="Times New Roman" w:cs="Times New Roman"/>
          <w:sz w:val="24"/>
          <w:szCs w:val="24"/>
        </w:rPr>
        <w:t> </w:t>
      </w:r>
      <w:r w:rsidRPr="00AE15AD">
        <w:rPr>
          <w:rFonts w:ascii="Times New Roman" w:hAnsi="Times New Roman" w:cs="Times New Roman"/>
          <w:sz w:val="24"/>
          <w:szCs w:val="24"/>
        </w:rPr>
        <w:t>4/2009 ir visas</w:t>
      </w:r>
      <w:r w:rsidR="00D32828" w:rsidRPr="00AE15AD">
        <w:rPr>
          <w:rFonts w:ascii="Times New Roman" w:hAnsi="Times New Roman" w:cs="Times New Roman"/>
          <w:sz w:val="24"/>
          <w:szCs w:val="24"/>
        </w:rPr>
        <w:t xml:space="preserve"> Eirop</w:t>
      </w:r>
      <w:r w:rsidR="005D132E" w:rsidRPr="00AE15AD">
        <w:rPr>
          <w:rFonts w:ascii="Times New Roman" w:hAnsi="Times New Roman" w:cs="Times New Roman"/>
          <w:sz w:val="24"/>
          <w:szCs w:val="24"/>
        </w:rPr>
        <w:t xml:space="preserve">as </w:t>
      </w:r>
      <w:r w:rsidRPr="00AE15AD">
        <w:rPr>
          <w:rFonts w:ascii="Times New Roman" w:hAnsi="Times New Roman" w:cs="Times New Roman"/>
          <w:sz w:val="24"/>
          <w:szCs w:val="24"/>
        </w:rPr>
        <w:t>S</w:t>
      </w:r>
      <w:r w:rsidR="005D132E" w:rsidRPr="00AE15AD">
        <w:rPr>
          <w:rFonts w:ascii="Times New Roman" w:hAnsi="Times New Roman" w:cs="Times New Roman"/>
          <w:sz w:val="24"/>
          <w:szCs w:val="24"/>
        </w:rPr>
        <w:t>avienības valstis</w:t>
      </w:r>
      <w:r w:rsidRPr="00AE15AD">
        <w:rPr>
          <w:rFonts w:ascii="Times New Roman" w:hAnsi="Times New Roman" w:cs="Times New Roman"/>
          <w:sz w:val="24"/>
          <w:szCs w:val="24"/>
        </w:rPr>
        <w:t>, bet Hāgas konvencija ir saistoša Norvēģijai, Ukrainai, Albānijai, Melnkalnei, Bosnijai un Hercegovinai, Turcijai, A</w:t>
      </w:r>
      <w:r w:rsidR="005D132E" w:rsidRPr="00AE15AD">
        <w:rPr>
          <w:rFonts w:ascii="Times New Roman" w:hAnsi="Times New Roman" w:cs="Times New Roman"/>
          <w:sz w:val="24"/>
          <w:szCs w:val="24"/>
        </w:rPr>
        <w:t xml:space="preserve">merikas </w:t>
      </w:r>
      <w:r w:rsidRPr="00AE15AD">
        <w:rPr>
          <w:rFonts w:ascii="Times New Roman" w:hAnsi="Times New Roman" w:cs="Times New Roman"/>
          <w:sz w:val="24"/>
          <w:szCs w:val="24"/>
        </w:rPr>
        <w:t>S</w:t>
      </w:r>
      <w:r w:rsidR="005D132E" w:rsidRPr="00AE15AD">
        <w:rPr>
          <w:rFonts w:ascii="Times New Roman" w:hAnsi="Times New Roman" w:cs="Times New Roman"/>
          <w:sz w:val="24"/>
          <w:szCs w:val="24"/>
        </w:rPr>
        <w:t xml:space="preserve">avienotajām </w:t>
      </w:r>
      <w:r w:rsidRPr="00AE15AD">
        <w:rPr>
          <w:rFonts w:ascii="Times New Roman" w:hAnsi="Times New Roman" w:cs="Times New Roman"/>
          <w:sz w:val="24"/>
          <w:szCs w:val="24"/>
        </w:rPr>
        <w:t>V</w:t>
      </w:r>
      <w:r w:rsidR="005D132E" w:rsidRPr="00AE15AD">
        <w:rPr>
          <w:rFonts w:ascii="Times New Roman" w:hAnsi="Times New Roman" w:cs="Times New Roman"/>
          <w:sz w:val="24"/>
          <w:szCs w:val="24"/>
        </w:rPr>
        <w:t xml:space="preserve">alstīm un </w:t>
      </w:r>
      <w:r w:rsidRPr="00AE15AD">
        <w:rPr>
          <w:rFonts w:ascii="Times New Roman" w:hAnsi="Times New Roman" w:cs="Times New Roman"/>
          <w:sz w:val="24"/>
          <w:szCs w:val="24"/>
        </w:rPr>
        <w:t>Baltkrievijai.</w:t>
      </w:r>
    </w:p>
    <w:p w14:paraId="731FD191" w14:textId="5E38CA2E" w:rsidR="003D76F7" w:rsidRPr="00AE15AD" w:rsidRDefault="003D76F7" w:rsidP="00EB2212">
      <w:pPr>
        <w:spacing w:after="0" w:line="240" w:lineRule="auto"/>
        <w:ind w:firstLine="720"/>
        <w:jc w:val="both"/>
        <w:rPr>
          <w:rFonts w:ascii="Times New Roman" w:hAnsi="Times New Roman" w:cs="Times New Roman"/>
          <w:sz w:val="24"/>
          <w:szCs w:val="24"/>
        </w:rPr>
      </w:pPr>
      <w:r w:rsidRPr="00AE15AD">
        <w:rPr>
          <w:rFonts w:ascii="Times New Roman" w:hAnsi="Times New Roman" w:cs="Times New Roman"/>
          <w:sz w:val="24"/>
          <w:szCs w:val="24"/>
        </w:rPr>
        <w:t>Fonda administrācija 2017.</w:t>
      </w:r>
      <w:r w:rsidR="00EB2212" w:rsidRPr="00AE15AD">
        <w:rPr>
          <w:rFonts w:ascii="Times New Roman" w:hAnsi="Times New Roman" w:cs="Times New Roman"/>
          <w:sz w:val="24"/>
          <w:szCs w:val="24"/>
        </w:rPr>
        <w:t> </w:t>
      </w:r>
      <w:r w:rsidRPr="00AE15AD">
        <w:rPr>
          <w:rFonts w:ascii="Times New Roman" w:hAnsi="Times New Roman" w:cs="Times New Roman"/>
          <w:sz w:val="24"/>
          <w:szCs w:val="24"/>
        </w:rPr>
        <w:t>gadā nosūtīja:</w:t>
      </w:r>
    </w:p>
    <w:p w14:paraId="26B79F7D" w14:textId="5C7F3812" w:rsidR="003D76F7" w:rsidRPr="00AE15AD" w:rsidRDefault="00DC0BAF" w:rsidP="00874DFA">
      <w:pPr>
        <w:pStyle w:val="Sarakstarindkopa"/>
        <w:numPr>
          <w:ilvl w:val="0"/>
          <w:numId w:val="17"/>
        </w:numPr>
        <w:tabs>
          <w:tab w:val="left" w:pos="993"/>
        </w:tabs>
        <w:spacing w:after="0" w:line="240" w:lineRule="auto"/>
        <w:ind w:left="0" w:firstLine="720"/>
        <w:jc w:val="both"/>
        <w:rPr>
          <w:rFonts w:ascii="Times New Roman" w:hAnsi="Times New Roman" w:cs="Times New Roman"/>
          <w:sz w:val="24"/>
          <w:szCs w:val="24"/>
        </w:rPr>
      </w:pPr>
      <w:r w:rsidRPr="00AE15AD">
        <w:rPr>
          <w:rFonts w:ascii="Times New Roman" w:hAnsi="Times New Roman" w:cs="Times New Roman"/>
          <w:sz w:val="24"/>
          <w:szCs w:val="24"/>
        </w:rPr>
        <w:t xml:space="preserve"> </w:t>
      </w:r>
      <w:r w:rsidR="003D76F7" w:rsidRPr="00AE15AD">
        <w:rPr>
          <w:rFonts w:ascii="Times New Roman" w:hAnsi="Times New Roman" w:cs="Times New Roman"/>
          <w:sz w:val="24"/>
          <w:szCs w:val="24"/>
        </w:rPr>
        <w:t>199 pieteikumus par Latvijas tiesas nolēmumu par uzturlīdzekļu piedziņu atzīšanu, izpildāmības pasludināšanu vai izpildi ārvalstīs;</w:t>
      </w:r>
    </w:p>
    <w:p w14:paraId="6D6E42F8" w14:textId="7670B290" w:rsidR="003D63A0" w:rsidRPr="00AE15AD" w:rsidRDefault="00DC0BAF" w:rsidP="00874DFA">
      <w:pPr>
        <w:pStyle w:val="Sarakstarindkopa"/>
        <w:numPr>
          <w:ilvl w:val="0"/>
          <w:numId w:val="17"/>
        </w:numPr>
        <w:tabs>
          <w:tab w:val="left" w:pos="993"/>
        </w:tabs>
        <w:spacing w:after="0" w:line="240" w:lineRule="auto"/>
        <w:ind w:left="0" w:firstLine="720"/>
        <w:jc w:val="both"/>
        <w:rPr>
          <w:rFonts w:ascii="Times New Roman" w:hAnsi="Times New Roman" w:cs="Times New Roman"/>
          <w:sz w:val="24"/>
          <w:szCs w:val="24"/>
        </w:rPr>
      </w:pPr>
      <w:r w:rsidRPr="00AE15AD">
        <w:rPr>
          <w:rFonts w:ascii="Times New Roman" w:hAnsi="Times New Roman" w:cs="Times New Roman"/>
          <w:sz w:val="24"/>
          <w:szCs w:val="24"/>
        </w:rPr>
        <w:t xml:space="preserve"> </w:t>
      </w:r>
      <w:r w:rsidR="003D76F7" w:rsidRPr="00AE15AD">
        <w:rPr>
          <w:rFonts w:ascii="Times New Roman" w:hAnsi="Times New Roman" w:cs="Times New Roman"/>
          <w:sz w:val="24"/>
          <w:szCs w:val="24"/>
        </w:rPr>
        <w:t xml:space="preserve">107 </w:t>
      </w:r>
      <w:r w:rsidR="003D76F7" w:rsidRPr="00AE15AD">
        <w:rPr>
          <w:rFonts w:ascii="Times New Roman" w:hAnsi="Times New Roman" w:cs="Times New Roman"/>
          <w:bCs/>
          <w:sz w:val="24"/>
          <w:szCs w:val="24"/>
        </w:rPr>
        <w:t>lūgumus noskaidrot parādnieka atrašanās vietu ārvalstīs.</w:t>
      </w:r>
    </w:p>
    <w:p w14:paraId="3CBE04F4" w14:textId="60D0DE7A" w:rsidR="0002307C" w:rsidRPr="00AE15AD" w:rsidRDefault="0002307C" w:rsidP="00DC0BAF">
      <w:pPr>
        <w:pStyle w:val="Sarakstarindkopa"/>
        <w:tabs>
          <w:tab w:val="left" w:pos="993"/>
        </w:tabs>
        <w:spacing w:after="0" w:line="240" w:lineRule="auto"/>
        <w:ind w:left="1134"/>
        <w:jc w:val="both"/>
        <w:rPr>
          <w:rFonts w:ascii="Times New Roman" w:hAnsi="Times New Roman" w:cs="Times New Roman"/>
          <w:sz w:val="24"/>
          <w:szCs w:val="24"/>
        </w:rPr>
      </w:pPr>
    </w:p>
    <w:p w14:paraId="7A419E52" w14:textId="187862E4" w:rsidR="00302B5F" w:rsidRPr="00874DFA" w:rsidRDefault="00EB2212" w:rsidP="00874DFA">
      <w:pPr>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r w:rsidRPr="00AE15AD">
        <w:rPr>
          <w:rFonts w:ascii="Times New Roman" w:hAnsi="Times New Roman" w:cs="Times New Roman"/>
          <w:b/>
          <w:color w:val="000000" w:themeColor="text1"/>
          <w:sz w:val="24"/>
          <w:szCs w:val="24"/>
        </w:rPr>
        <w:t>4.1.1. </w:t>
      </w:r>
      <w:r w:rsidR="00302B5F" w:rsidRPr="00874DFA">
        <w:rPr>
          <w:rFonts w:ascii="Times New Roman" w:hAnsi="Times New Roman" w:cs="Times New Roman"/>
          <w:b/>
          <w:color w:val="000000" w:themeColor="text1"/>
          <w:sz w:val="24"/>
          <w:szCs w:val="24"/>
        </w:rPr>
        <w:t>Fonda administrācijas sadarbība ar VID</w:t>
      </w:r>
    </w:p>
    <w:p w14:paraId="243F4CBA" w14:textId="294DF4EF" w:rsidR="00EB2212" w:rsidRPr="00AE15AD" w:rsidRDefault="00E3213C" w:rsidP="008B46CD">
      <w:pPr>
        <w:autoSpaceDE w:val="0"/>
        <w:autoSpaceDN w:val="0"/>
        <w:adjustRightInd w:val="0"/>
        <w:spacing w:after="0" w:line="240" w:lineRule="auto"/>
        <w:ind w:firstLine="720"/>
        <w:jc w:val="both"/>
        <w:rPr>
          <w:rFonts w:ascii="Times New Roman" w:hAnsi="Times New Roman" w:cs="Times New Roman"/>
          <w:b/>
          <w:color w:val="000000" w:themeColor="text1"/>
          <w:sz w:val="24"/>
          <w:szCs w:val="24"/>
        </w:rPr>
      </w:pPr>
      <w:r w:rsidRPr="00AE15AD">
        <w:rPr>
          <w:rFonts w:ascii="Times New Roman" w:hAnsi="Times New Roman" w:cs="Times New Roman"/>
          <w:color w:val="000000" w:themeColor="text1"/>
          <w:sz w:val="24"/>
          <w:szCs w:val="24"/>
        </w:rPr>
        <w:t xml:space="preserve">Lai </w:t>
      </w:r>
      <w:r w:rsidRPr="00EF1AAA">
        <w:rPr>
          <w:rFonts w:ascii="Times New Roman" w:hAnsi="Times New Roman" w:cs="Times New Roman"/>
          <w:color w:val="000000" w:themeColor="text1"/>
          <w:sz w:val="24"/>
          <w:szCs w:val="24"/>
        </w:rPr>
        <w:t>paplašinātu iespējas vērst piedziņu pret parādniek</w:t>
      </w:r>
      <w:r w:rsidR="00EB2212" w:rsidRPr="00EF1AAA">
        <w:rPr>
          <w:rFonts w:ascii="Times New Roman" w:hAnsi="Times New Roman" w:cs="Times New Roman"/>
          <w:color w:val="000000" w:themeColor="text1"/>
          <w:sz w:val="24"/>
          <w:szCs w:val="24"/>
        </w:rPr>
        <w:t>u</w:t>
      </w:r>
      <w:r w:rsidRPr="00EF1AAA">
        <w:rPr>
          <w:rFonts w:ascii="Times New Roman" w:hAnsi="Times New Roman" w:cs="Times New Roman"/>
          <w:color w:val="000000" w:themeColor="text1"/>
          <w:sz w:val="24"/>
          <w:szCs w:val="24"/>
        </w:rPr>
        <w:t>, kas atrodas kādā citā</w:t>
      </w:r>
      <w:r w:rsidR="00D32828" w:rsidRPr="00EF1AAA">
        <w:rPr>
          <w:rFonts w:ascii="Times New Roman" w:hAnsi="Times New Roman" w:cs="Times New Roman"/>
          <w:color w:val="000000" w:themeColor="text1"/>
          <w:sz w:val="24"/>
          <w:szCs w:val="24"/>
        </w:rPr>
        <w:t xml:space="preserve"> </w:t>
      </w:r>
      <w:r w:rsidR="00192417">
        <w:rPr>
          <w:rFonts w:ascii="Times New Roman" w:hAnsi="Times New Roman" w:cs="Times New Roman"/>
          <w:color w:val="000000" w:themeColor="text1"/>
          <w:sz w:val="24"/>
          <w:szCs w:val="24"/>
        </w:rPr>
        <w:t>ES</w:t>
      </w:r>
      <w:r w:rsidRPr="00EF1AAA">
        <w:rPr>
          <w:rFonts w:ascii="Times New Roman" w:hAnsi="Times New Roman" w:cs="Times New Roman"/>
          <w:color w:val="000000" w:themeColor="text1"/>
          <w:sz w:val="24"/>
          <w:szCs w:val="24"/>
        </w:rPr>
        <w:t xml:space="preserve"> </w:t>
      </w:r>
      <w:r w:rsidR="00192417">
        <w:rPr>
          <w:rFonts w:ascii="Times New Roman" w:hAnsi="Times New Roman" w:cs="Times New Roman"/>
          <w:color w:val="000000" w:themeColor="text1"/>
          <w:sz w:val="24"/>
          <w:szCs w:val="24"/>
        </w:rPr>
        <w:t>dalīb</w:t>
      </w:r>
      <w:r w:rsidRPr="00EF1AAA">
        <w:rPr>
          <w:rFonts w:ascii="Times New Roman" w:hAnsi="Times New Roman" w:cs="Times New Roman"/>
          <w:color w:val="000000" w:themeColor="text1"/>
          <w:sz w:val="24"/>
          <w:szCs w:val="24"/>
        </w:rPr>
        <w:t xml:space="preserve">valstī, tika pārrunāta sadarbība starp Fonda administrāciju un VID. Diskutējot </w:t>
      </w:r>
      <w:r w:rsidRPr="00EF1AAA">
        <w:rPr>
          <w:rFonts w:ascii="Times New Roman" w:hAnsi="Times New Roman" w:cs="Times New Roman"/>
          <w:sz w:val="24"/>
          <w:szCs w:val="24"/>
        </w:rPr>
        <w:t>par iespējām saņemt no VID informāciju par parādniek</w:t>
      </w:r>
      <w:r w:rsidR="00EB2212" w:rsidRPr="00EF1AAA">
        <w:rPr>
          <w:rFonts w:ascii="Times New Roman" w:hAnsi="Times New Roman" w:cs="Times New Roman"/>
          <w:sz w:val="24"/>
          <w:szCs w:val="24"/>
        </w:rPr>
        <w:t>a</w:t>
      </w:r>
      <w:r w:rsidRPr="00EF1AAA">
        <w:rPr>
          <w:rFonts w:ascii="Times New Roman" w:hAnsi="Times New Roman" w:cs="Times New Roman"/>
          <w:sz w:val="24"/>
          <w:szCs w:val="24"/>
        </w:rPr>
        <w:t xml:space="preserve"> atvērtajiem norēķinu kontiem ārvalstīs</w:t>
      </w:r>
      <w:r w:rsidR="005E3FFE" w:rsidRPr="00EF1AAA">
        <w:rPr>
          <w:rFonts w:ascii="Times New Roman" w:hAnsi="Times New Roman" w:cs="Times New Roman"/>
          <w:sz w:val="24"/>
          <w:szCs w:val="24"/>
        </w:rPr>
        <w:t>,</w:t>
      </w:r>
      <w:r w:rsidRPr="00EF1AAA">
        <w:rPr>
          <w:rFonts w:ascii="Times New Roman" w:hAnsi="Times New Roman" w:cs="Times New Roman"/>
          <w:color w:val="000000" w:themeColor="text1"/>
          <w:sz w:val="24"/>
          <w:szCs w:val="24"/>
        </w:rPr>
        <w:t xml:space="preserve"> </w:t>
      </w:r>
      <w:r w:rsidRPr="00EF1AAA">
        <w:rPr>
          <w:rFonts w:ascii="Times New Roman" w:hAnsi="Times New Roman" w:cs="Times New Roman"/>
          <w:sz w:val="24"/>
          <w:szCs w:val="24"/>
        </w:rPr>
        <w:t xml:space="preserve">VID vērsa uzmanību, ka datu apmaiņa automātiski par visiem </w:t>
      </w:r>
      <w:r w:rsidR="009A3006" w:rsidRPr="00EF1AAA">
        <w:rPr>
          <w:rFonts w:ascii="Times New Roman" w:hAnsi="Times New Roman" w:cs="Times New Roman"/>
          <w:color w:val="000000" w:themeColor="text1"/>
          <w:sz w:val="24"/>
          <w:szCs w:val="24"/>
        </w:rPr>
        <w:t xml:space="preserve">Fonda administrācijas </w:t>
      </w:r>
      <w:r w:rsidRPr="00EF1AAA">
        <w:rPr>
          <w:rFonts w:ascii="Times New Roman" w:hAnsi="Times New Roman" w:cs="Times New Roman"/>
          <w:sz w:val="24"/>
          <w:szCs w:val="24"/>
        </w:rPr>
        <w:t>uzskaitē esošajiem parādniekiem esošā tiesiskā regulējuma (tajā skaitā</w:t>
      </w:r>
      <w:r w:rsidR="00D32828" w:rsidRPr="00EF1AAA">
        <w:rPr>
          <w:rFonts w:ascii="Times New Roman" w:hAnsi="Times New Roman" w:cs="Times New Roman"/>
          <w:sz w:val="24"/>
          <w:szCs w:val="24"/>
        </w:rPr>
        <w:t xml:space="preserve"> </w:t>
      </w:r>
      <w:r w:rsidR="00EB2212" w:rsidRPr="00EF1AAA">
        <w:rPr>
          <w:rFonts w:ascii="Times New Roman" w:hAnsi="Times New Roman" w:cs="Times New Roman"/>
          <w:sz w:val="24"/>
          <w:szCs w:val="24"/>
        </w:rPr>
        <w:t>ES</w:t>
      </w:r>
      <w:r w:rsidRPr="00AE15AD">
        <w:rPr>
          <w:rFonts w:ascii="Times New Roman" w:hAnsi="Times New Roman" w:cs="Times New Roman"/>
          <w:sz w:val="24"/>
          <w:szCs w:val="24"/>
        </w:rPr>
        <w:t xml:space="preserve"> tiesību aktu) ietvaros nav iespējama, jo </w:t>
      </w:r>
      <w:r w:rsidRPr="00AE15AD">
        <w:rPr>
          <w:rFonts w:ascii="Times New Roman" w:hAnsi="Times New Roman" w:cs="Times New Roman"/>
          <w:sz w:val="24"/>
          <w:szCs w:val="24"/>
        </w:rPr>
        <w:lastRenderedPageBreak/>
        <w:t xml:space="preserve">netiek pieļauta </w:t>
      </w:r>
      <w:r w:rsidRPr="00AE15AD">
        <w:rPr>
          <w:rFonts w:ascii="Times New Roman" w:hAnsi="Times New Roman" w:cs="Times New Roman"/>
          <w:color w:val="000000" w:themeColor="text1"/>
          <w:sz w:val="24"/>
          <w:szCs w:val="24"/>
        </w:rPr>
        <w:t>datu par personas norēķinu kontiem un īpašumiem ārvalstīs automātiska nodošana trešajām personām</w:t>
      </w:r>
      <w:r w:rsidRPr="00AE15AD">
        <w:rPr>
          <w:rFonts w:ascii="Times New Roman" w:hAnsi="Times New Roman" w:cs="Times New Roman"/>
          <w:sz w:val="24"/>
          <w:szCs w:val="24"/>
        </w:rPr>
        <w:t>. Minētais neizslēdz iespēju organizēt mērķtiecīgu informācijas apmaiņu, kas balstīta uz selektīvu personu loku, izvēloties drošu datu apmaiņas kanālu.</w:t>
      </w:r>
      <w:r w:rsidRPr="00AE15AD">
        <w:rPr>
          <w:rFonts w:ascii="Times New Roman" w:hAnsi="Times New Roman" w:cs="Times New Roman"/>
          <w:color w:val="000000" w:themeColor="text1"/>
          <w:sz w:val="24"/>
          <w:szCs w:val="24"/>
        </w:rPr>
        <w:t xml:space="preserve"> Lai minētos personu datus izmantotu citiem mērķiem, kas nav saistīti ar nodokļu jautājumiem, VID ir jālūdz atļauja attiecīgajai ārvalstij, kurā personai ir norēķinu konts vai nekustamais īpašums. Ievērojot minēto, </w:t>
      </w:r>
      <w:r w:rsidRPr="00AE15AD">
        <w:rPr>
          <w:rFonts w:ascii="Times New Roman" w:hAnsi="Times New Roman" w:cs="Times New Roman"/>
          <w:b/>
          <w:color w:val="000000" w:themeColor="text1"/>
          <w:sz w:val="24"/>
          <w:szCs w:val="24"/>
        </w:rPr>
        <w:t>ir panākta vienošanās par sadarbības kārtību starp VID un Fonda administrāciju jautājumā par datu par personas kontiem ārvalstīs iegūšanu, proti – ziņas pieprasāmas par konkrētu parādnieku, par kuru Fonda administrācijai ir pamatotas aizdomas, ka persona gūst ienākumus kādā no ES valstīm vai ka personas ienākumi tiek pārskaitīti uz kontu kādā no</w:t>
      </w:r>
      <w:r w:rsidR="00D32828" w:rsidRPr="00AE15AD">
        <w:rPr>
          <w:rFonts w:ascii="Times New Roman" w:hAnsi="Times New Roman" w:cs="Times New Roman"/>
          <w:b/>
          <w:color w:val="000000" w:themeColor="text1"/>
          <w:sz w:val="24"/>
          <w:szCs w:val="24"/>
        </w:rPr>
        <w:t xml:space="preserve"> </w:t>
      </w:r>
      <w:r w:rsidR="00EB2212" w:rsidRPr="00AE15AD">
        <w:rPr>
          <w:rFonts w:ascii="Times New Roman" w:hAnsi="Times New Roman" w:cs="Times New Roman"/>
          <w:b/>
          <w:color w:val="000000" w:themeColor="text1"/>
          <w:sz w:val="24"/>
          <w:szCs w:val="24"/>
        </w:rPr>
        <w:t>ES</w:t>
      </w:r>
      <w:r w:rsidRPr="00AE15AD">
        <w:rPr>
          <w:rFonts w:ascii="Times New Roman" w:hAnsi="Times New Roman" w:cs="Times New Roman"/>
          <w:b/>
          <w:color w:val="000000" w:themeColor="text1"/>
          <w:sz w:val="24"/>
          <w:szCs w:val="24"/>
        </w:rPr>
        <w:t xml:space="preserve"> </w:t>
      </w:r>
      <w:r w:rsidR="00185BD8">
        <w:rPr>
          <w:rFonts w:ascii="Times New Roman" w:hAnsi="Times New Roman" w:cs="Times New Roman"/>
          <w:b/>
          <w:color w:val="000000" w:themeColor="text1"/>
          <w:sz w:val="24"/>
          <w:szCs w:val="24"/>
        </w:rPr>
        <w:t>dalīb</w:t>
      </w:r>
      <w:r w:rsidRPr="00AE15AD">
        <w:rPr>
          <w:rFonts w:ascii="Times New Roman" w:hAnsi="Times New Roman" w:cs="Times New Roman"/>
          <w:b/>
          <w:color w:val="000000" w:themeColor="text1"/>
          <w:sz w:val="24"/>
          <w:szCs w:val="24"/>
        </w:rPr>
        <w:t>valstīm. VID nodrošina šī pieprasījuma apstrādi un nepieciešamo atļauju iegūšanu</w:t>
      </w:r>
      <w:r w:rsidR="00D32828" w:rsidRPr="00AE15AD">
        <w:rPr>
          <w:rFonts w:ascii="Times New Roman" w:hAnsi="Times New Roman" w:cs="Times New Roman"/>
          <w:b/>
          <w:color w:val="000000" w:themeColor="text1"/>
          <w:sz w:val="24"/>
          <w:szCs w:val="24"/>
        </w:rPr>
        <w:t xml:space="preserve"> </w:t>
      </w:r>
      <w:r w:rsidR="00185BD8">
        <w:rPr>
          <w:rFonts w:ascii="Times New Roman" w:hAnsi="Times New Roman" w:cs="Times New Roman"/>
          <w:b/>
          <w:color w:val="000000" w:themeColor="text1"/>
          <w:sz w:val="24"/>
          <w:szCs w:val="24"/>
        </w:rPr>
        <w:t>ES</w:t>
      </w:r>
      <w:r w:rsidR="00BD71D4" w:rsidRPr="00AE15AD">
        <w:rPr>
          <w:rFonts w:ascii="Times New Roman" w:hAnsi="Times New Roman" w:cs="Times New Roman"/>
          <w:b/>
          <w:color w:val="000000" w:themeColor="text1"/>
          <w:sz w:val="24"/>
          <w:szCs w:val="24"/>
        </w:rPr>
        <w:t xml:space="preserve"> </w:t>
      </w:r>
      <w:r w:rsidRPr="00AE15AD">
        <w:rPr>
          <w:rFonts w:ascii="Times New Roman" w:hAnsi="Times New Roman" w:cs="Times New Roman"/>
          <w:b/>
          <w:color w:val="000000" w:themeColor="text1"/>
          <w:sz w:val="24"/>
          <w:szCs w:val="24"/>
        </w:rPr>
        <w:t>tiesību aktos noteiktajā kārtībā.</w:t>
      </w:r>
    </w:p>
    <w:p w14:paraId="208F6DB1" w14:textId="77777777" w:rsidR="002E01AD" w:rsidRDefault="002E01AD" w:rsidP="00EB2212">
      <w:pPr>
        <w:autoSpaceDE w:val="0"/>
        <w:autoSpaceDN w:val="0"/>
        <w:adjustRightInd w:val="0"/>
        <w:spacing w:after="0" w:line="240" w:lineRule="auto"/>
        <w:ind w:firstLine="720"/>
        <w:jc w:val="both"/>
        <w:rPr>
          <w:rFonts w:ascii="Times New Roman" w:hAnsi="Times New Roman" w:cs="Times New Roman"/>
          <w:b/>
          <w:sz w:val="24"/>
          <w:szCs w:val="24"/>
        </w:rPr>
      </w:pPr>
    </w:p>
    <w:p w14:paraId="25FECEF9" w14:textId="1C9170EA" w:rsidR="00912962" w:rsidRPr="00874DFA" w:rsidRDefault="00EB2212" w:rsidP="00874DFA">
      <w:pPr>
        <w:autoSpaceDE w:val="0"/>
        <w:autoSpaceDN w:val="0"/>
        <w:adjustRightInd w:val="0"/>
        <w:spacing w:after="0" w:line="240" w:lineRule="auto"/>
        <w:ind w:firstLine="720"/>
        <w:jc w:val="both"/>
        <w:rPr>
          <w:rFonts w:ascii="Times New Roman" w:hAnsi="Times New Roman" w:cs="Times New Roman"/>
          <w:b/>
          <w:sz w:val="24"/>
          <w:szCs w:val="24"/>
        </w:rPr>
      </w:pPr>
      <w:r w:rsidRPr="00874DFA">
        <w:rPr>
          <w:rFonts w:ascii="Times New Roman" w:hAnsi="Times New Roman" w:cs="Times New Roman"/>
          <w:b/>
          <w:sz w:val="24"/>
          <w:szCs w:val="24"/>
        </w:rPr>
        <w:t>4.1.2. </w:t>
      </w:r>
      <w:r w:rsidR="00912962" w:rsidRPr="00874DFA">
        <w:rPr>
          <w:rFonts w:ascii="Times New Roman" w:hAnsi="Times New Roman" w:cs="Times New Roman"/>
          <w:b/>
          <w:sz w:val="24"/>
          <w:szCs w:val="24"/>
        </w:rPr>
        <w:t xml:space="preserve">Fonda administrācijas sadarbība ar </w:t>
      </w:r>
      <w:r w:rsidR="00185BD8">
        <w:rPr>
          <w:rFonts w:ascii="Times New Roman" w:hAnsi="Times New Roman" w:cs="Times New Roman"/>
          <w:b/>
          <w:sz w:val="24"/>
          <w:szCs w:val="24"/>
        </w:rPr>
        <w:t>tiesu izpildītājiem</w:t>
      </w:r>
    </w:p>
    <w:p w14:paraId="3B56FD26" w14:textId="156DEE0B" w:rsidR="00912962" w:rsidRPr="00AE15AD" w:rsidRDefault="00912962" w:rsidP="00912962">
      <w:pPr>
        <w:autoSpaceDE w:val="0"/>
        <w:autoSpaceDN w:val="0"/>
        <w:adjustRightInd w:val="0"/>
        <w:spacing w:after="0" w:line="240" w:lineRule="auto"/>
        <w:ind w:firstLine="709"/>
        <w:jc w:val="both"/>
        <w:rPr>
          <w:rFonts w:ascii="Times New Roman" w:hAnsi="Times New Roman" w:cs="Times New Roman"/>
          <w:sz w:val="24"/>
          <w:szCs w:val="24"/>
          <w:lang w:eastAsia="lv-LV"/>
        </w:rPr>
      </w:pPr>
      <w:r w:rsidRPr="00AE15AD">
        <w:rPr>
          <w:rFonts w:ascii="Times New Roman" w:hAnsi="Times New Roman" w:cs="Times New Roman"/>
          <w:color w:val="000000" w:themeColor="text1"/>
          <w:sz w:val="24"/>
          <w:szCs w:val="24"/>
        </w:rPr>
        <w:t>Attiecībā uz Fonda administrācijas sadarbību ar tiesu izpildītājiem, norādāms, ka</w:t>
      </w:r>
      <w:r w:rsidR="00741FA5" w:rsidRPr="00AE15AD">
        <w:rPr>
          <w:rFonts w:ascii="Times New Roman" w:hAnsi="Times New Roman" w:cs="Times New Roman"/>
          <w:color w:val="000000" w:themeColor="text1"/>
          <w:sz w:val="24"/>
          <w:szCs w:val="24"/>
        </w:rPr>
        <w:t xml:space="preserve"> gadījumā</w:t>
      </w:r>
      <w:r w:rsidRPr="00AE15AD">
        <w:rPr>
          <w:rFonts w:ascii="Times New Roman" w:hAnsi="Times New Roman" w:cs="Times New Roman"/>
          <w:color w:val="000000" w:themeColor="text1"/>
          <w:sz w:val="24"/>
          <w:szCs w:val="24"/>
        </w:rPr>
        <w:t xml:space="preserve">, ja parādnieks ir deklarējis savu dzīvesvietu ārvalstīs, Fonda administrācijai šī informācija ir pieejama </w:t>
      </w:r>
      <w:r w:rsidRPr="00AE15AD">
        <w:rPr>
          <w:rFonts w:ascii="Times New Roman" w:hAnsi="Times New Roman" w:cs="Times New Roman"/>
          <w:sz w:val="24"/>
          <w:szCs w:val="24"/>
        </w:rPr>
        <w:t xml:space="preserve">no PMLP informācijas sistēmas. </w:t>
      </w:r>
      <w:r w:rsidRPr="00AE15AD">
        <w:rPr>
          <w:rFonts w:ascii="Times New Roman" w:eastAsia="Times New Roman" w:hAnsi="Times New Roman" w:cs="Times New Roman"/>
          <w:sz w:val="24"/>
          <w:szCs w:val="24"/>
          <w:lang w:eastAsia="ru-RU"/>
        </w:rPr>
        <w:t>V</w:t>
      </w:r>
      <w:r w:rsidRPr="00AE15AD">
        <w:rPr>
          <w:rFonts w:ascii="Times New Roman" w:hAnsi="Times New Roman" w:cs="Times New Roman"/>
          <w:sz w:val="24"/>
          <w:szCs w:val="24"/>
          <w:lang w:eastAsia="lv-LV"/>
        </w:rPr>
        <w:t xml:space="preserve">ienlaikus </w:t>
      </w:r>
      <w:r w:rsidR="00741FA5" w:rsidRPr="00AE15AD">
        <w:rPr>
          <w:rFonts w:ascii="Times New Roman" w:hAnsi="Times New Roman" w:cs="Times New Roman"/>
          <w:sz w:val="24"/>
          <w:szCs w:val="24"/>
          <w:lang w:eastAsia="lv-LV"/>
        </w:rPr>
        <w:t xml:space="preserve">starp </w:t>
      </w:r>
      <w:r w:rsidRPr="00AE15AD">
        <w:rPr>
          <w:rFonts w:ascii="Times New Roman" w:hAnsi="Times New Roman" w:cs="Times New Roman"/>
          <w:sz w:val="24"/>
          <w:szCs w:val="24"/>
          <w:lang w:eastAsia="lv-LV"/>
        </w:rPr>
        <w:t>Fonda administrācij</w:t>
      </w:r>
      <w:r w:rsidR="005E3FFE" w:rsidRPr="00AE15AD">
        <w:rPr>
          <w:rFonts w:ascii="Times New Roman" w:hAnsi="Times New Roman" w:cs="Times New Roman"/>
          <w:sz w:val="24"/>
          <w:szCs w:val="24"/>
          <w:lang w:eastAsia="lv-LV"/>
        </w:rPr>
        <w:t>u</w:t>
      </w:r>
      <w:r w:rsidR="00741FA5" w:rsidRPr="00AE15AD">
        <w:rPr>
          <w:rFonts w:ascii="Times New Roman" w:hAnsi="Times New Roman" w:cs="Times New Roman"/>
          <w:sz w:val="24"/>
          <w:szCs w:val="24"/>
          <w:lang w:eastAsia="lv-LV"/>
        </w:rPr>
        <w:t xml:space="preserve"> un</w:t>
      </w:r>
      <w:r w:rsidRPr="00AE15AD">
        <w:rPr>
          <w:rFonts w:ascii="Times New Roman" w:hAnsi="Times New Roman" w:cs="Times New Roman"/>
          <w:sz w:val="24"/>
          <w:szCs w:val="24"/>
          <w:lang w:eastAsia="lv-LV"/>
        </w:rPr>
        <w:t xml:space="preserve"> ZTIP </w:t>
      </w:r>
      <w:r w:rsidR="00185BD8">
        <w:rPr>
          <w:rFonts w:ascii="Times New Roman" w:hAnsi="Times New Roman" w:cs="Times New Roman"/>
          <w:sz w:val="24"/>
          <w:szCs w:val="24"/>
          <w:lang w:eastAsia="lv-LV"/>
        </w:rPr>
        <w:t xml:space="preserve">kā tiesu izpildītājus pārstāvošo institūciju </w:t>
      </w:r>
      <w:r w:rsidR="00741FA5" w:rsidRPr="00AE15AD">
        <w:rPr>
          <w:rFonts w:ascii="Times New Roman" w:hAnsi="Times New Roman" w:cs="Times New Roman"/>
          <w:b/>
          <w:sz w:val="24"/>
          <w:szCs w:val="24"/>
          <w:lang w:eastAsia="lv-LV"/>
        </w:rPr>
        <w:t>panākta vienošanās par</w:t>
      </w:r>
      <w:r w:rsidR="00741FA5" w:rsidRPr="00AE15AD">
        <w:rPr>
          <w:rFonts w:ascii="Times New Roman" w:hAnsi="Times New Roman" w:cs="Times New Roman"/>
          <w:sz w:val="24"/>
          <w:szCs w:val="24"/>
          <w:lang w:eastAsia="lv-LV"/>
        </w:rPr>
        <w:t xml:space="preserve"> </w:t>
      </w:r>
      <w:r w:rsidRPr="00AE15AD">
        <w:rPr>
          <w:rFonts w:ascii="Times New Roman" w:hAnsi="Times New Roman" w:cs="Times New Roman"/>
          <w:b/>
          <w:sz w:val="24"/>
          <w:szCs w:val="24"/>
          <w:lang w:eastAsia="lv-LV"/>
        </w:rPr>
        <w:t>ciešu sadarbību jautājumā par savstarpēju informācijas apmaiņu</w:t>
      </w:r>
      <w:r w:rsidRPr="00AE15AD">
        <w:rPr>
          <w:rFonts w:ascii="Times New Roman" w:hAnsi="Times New Roman" w:cs="Times New Roman"/>
          <w:sz w:val="24"/>
          <w:szCs w:val="24"/>
          <w:lang w:eastAsia="lv-LV"/>
        </w:rPr>
        <w:t>, piemēram, gadījumos, kad persona informējusi tiesu izpildītāju par pastāvīgo ārvalsts adresi</w:t>
      </w:r>
      <w:r w:rsidR="00AE15AD">
        <w:rPr>
          <w:rFonts w:ascii="Times New Roman" w:hAnsi="Times New Roman" w:cs="Times New Roman"/>
          <w:sz w:val="24"/>
          <w:szCs w:val="24"/>
          <w:lang w:eastAsia="lv-LV"/>
        </w:rPr>
        <w:t xml:space="preserve"> (</w:t>
      </w:r>
      <w:r w:rsidRPr="00AE15AD">
        <w:rPr>
          <w:rFonts w:ascii="Times New Roman" w:hAnsi="Times New Roman" w:cs="Times New Roman"/>
          <w:sz w:val="24"/>
          <w:szCs w:val="24"/>
          <w:lang w:eastAsia="lv-LV"/>
        </w:rPr>
        <w:t>iesniegumā vai telefoniski</w:t>
      </w:r>
      <w:r w:rsidR="00AE15AD">
        <w:rPr>
          <w:rFonts w:ascii="Times New Roman" w:hAnsi="Times New Roman" w:cs="Times New Roman"/>
          <w:sz w:val="24"/>
          <w:szCs w:val="24"/>
          <w:lang w:eastAsia="lv-LV"/>
        </w:rPr>
        <w:t>)</w:t>
      </w:r>
      <w:r w:rsidRPr="00AE15AD">
        <w:rPr>
          <w:rFonts w:ascii="Times New Roman" w:hAnsi="Times New Roman" w:cs="Times New Roman"/>
          <w:sz w:val="24"/>
          <w:szCs w:val="24"/>
          <w:lang w:eastAsia="lv-LV"/>
        </w:rPr>
        <w:t>, tiesu izpildītāji šo informāciju nodos Fonda administrācijai.</w:t>
      </w:r>
    </w:p>
    <w:p w14:paraId="133A7AB7" w14:textId="77777777" w:rsidR="000277BE" w:rsidRPr="00AE15AD" w:rsidRDefault="000277BE" w:rsidP="000277BE">
      <w:pPr>
        <w:autoSpaceDE w:val="0"/>
        <w:autoSpaceDN w:val="0"/>
        <w:adjustRightInd w:val="0"/>
        <w:spacing w:after="0" w:line="240" w:lineRule="auto"/>
        <w:ind w:firstLine="709"/>
        <w:jc w:val="both"/>
        <w:rPr>
          <w:rFonts w:ascii="Times New Roman" w:hAnsi="Times New Roman" w:cs="Times New Roman"/>
          <w:sz w:val="24"/>
          <w:szCs w:val="24"/>
          <w:lang w:eastAsia="lv-LV"/>
        </w:rPr>
      </w:pPr>
      <w:r w:rsidRPr="00AE15AD">
        <w:rPr>
          <w:rFonts w:ascii="Times New Roman" w:hAnsi="Times New Roman" w:cs="Times New Roman"/>
          <w:sz w:val="24"/>
          <w:szCs w:val="24"/>
          <w:lang w:eastAsia="lv-LV"/>
        </w:rPr>
        <w:t xml:space="preserve">Ņemot vērā, ka par darba algas izmaksāšanu </w:t>
      </w:r>
      <w:r w:rsidR="00E763DD" w:rsidRPr="00AE15AD">
        <w:rPr>
          <w:rFonts w:ascii="Times New Roman" w:hAnsi="Times New Roman" w:cs="Times New Roman"/>
          <w:sz w:val="24"/>
          <w:szCs w:val="24"/>
          <w:lang w:eastAsia="lv-LV"/>
        </w:rPr>
        <w:t>neoficiāli (</w:t>
      </w:r>
      <w:r w:rsidRPr="00AE15AD">
        <w:rPr>
          <w:rFonts w:ascii="Times New Roman" w:hAnsi="Times New Roman" w:cs="Times New Roman"/>
          <w:sz w:val="24"/>
          <w:szCs w:val="24"/>
          <w:lang w:eastAsia="lv-LV"/>
        </w:rPr>
        <w:t>"aploksnē"</w:t>
      </w:r>
      <w:r w:rsidR="00E763DD" w:rsidRPr="00AE15AD">
        <w:rPr>
          <w:rFonts w:ascii="Times New Roman" w:hAnsi="Times New Roman" w:cs="Times New Roman"/>
          <w:sz w:val="24"/>
          <w:szCs w:val="24"/>
          <w:lang w:eastAsia="lv-LV"/>
        </w:rPr>
        <w:t>)</w:t>
      </w:r>
      <w:r w:rsidRPr="00AE15AD">
        <w:rPr>
          <w:rFonts w:ascii="Times New Roman" w:hAnsi="Times New Roman" w:cs="Times New Roman"/>
          <w:sz w:val="24"/>
          <w:szCs w:val="24"/>
          <w:lang w:eastAsia="lv-LV"/>
        </w:rPr>
        <w:t xml:space="preserve"> paredzēta kriminālatbildība, un tiesu izpildītāji izpildu lietas ietvaros sūta darba devējam rīkojumus par ieturējumu izdarīšanu attiecībā uz parādniekiem, ar ZTIP tika panākta vienošanās, ka tiesu izpildītāji, sūtot rīkojumus darba devējiem, brīdinās darba devēju par kriminālatbildības iestāšanos</w:t>
      </w:r>
      <w:r w:rsidR="00E763DD" w:rsidRPr="00AE15AD">
        <w:rPr>
          <w:rFonts w:ascii="Times New Roman" w:hAnsi="Times New Roman" w:cs="Times New Roman"/>
          <w:sz w:val="24"/>
          <w:szCs w:val="24"/>
          <w:lang w:eastAsia="lv-LV"/>
        </w:rPr>
        <w:t xml:space="preserve"> gadījumos, kad alga tiek izmaksāta neoficiāli</w:t>
      </w:r>
      <w:r w:rsidRPr="00AE15AD">
        <w:rPr>
          <w:rFonts w:ascii="Times New Roman" w:hAnsi="Times New Roman" w:cs="Times New Roman"/>
          <w:sz w:val="24"/>
          <w:szCs w:val="24"/>
          <w:lang w:eastAsia="lv-LV"/>
        </w:rPr>
        <w:t xml:space="preserve">. </w:t>
      </w:r>
    </w:p>
    <w:p w14:paraId="403AB33C" w14:textId="77777777" w:rsidR="002E01AD" w:rsidRDefault="002E01AD" w:rsidP="00AE15AD">
      <w:pPr>
        <w:pStyle w:val="Sarakstarindkopa"/>
        <w:autoSpaceDE w:val="0"/>
        <w:autoSpaceDN w:val="0"/>
        <w:adjustRightInd w:val="0"/>
        <w:spacing w:after="0" w:line="240" w:lineRule="auto"/>
        <w:ind w:left="709"/>
        <w:jc w:val="both"/>
        <w:rPr>
          <w:rFonts w:ascii="Times New Roman" w:hAnsi="Times New Roman" w:cs="Times New Roman"/>
          <w:b/>
          <w:sz w:val="24"/>
          <w:szCs w:val="24"/>
        </w:rPr>
      </w:pPr>
    </w:p>
    <w:p w14:paraId="3B3A7492" w14:textId="75899E21" w:rsidR="00302B5F" w:rsidRPr="00AE15AD" w:rsidRDefault="00AE15AD" w:rsidP="00874DFA">
      <w:pPr>
        <w:pStyle w:val="Sarakstarindkopa"/>
        <w:autoSpaceDE w:val="0"/>
        <w:autoSpaceDN w:val="0"/>
        <w:adjustRightInd w:val="0"/>
        <w:spacing w:after="0" w:line="240" w:lineRule="auto"/>
        <w:ind w:left="709"/>
        <w:jc w:val="both"/>
        <w:rPr>
          <w:rFonts w:ascii="Times New Roman" w:hAnsi="Times New Roman" w:cs="Times New Roman"/>
          <w:sz w:val="24"/>
          <w:szCs w:val="24"/>
          <w:lang w:eastAsia="lv-LV"/>
        </w:rPr>
      </w:pPr>
      <w:r>
        <w:rPr>
          <w:rFonts w:ascii="Times New Roman" w:hAnsi="Times New Roman" w:cs="Times New Roman"/>
          <w:b/>
          <w:sz w:val="24"/>
          <w:szCs w:val="24"/>
        </w:rPr>
        <w:t>4.1.3. </w:t>
      </w:r>
      <w:r w:rsidR="00302B5F" w:rsidRPr="00AE15AD">
        <w:rPr>
          <w:rFonts w:ascii="Times New Roman" w:hAnsi="Times New Roman" w:cs="Times New Roman"/>
          <w:b/>
          <w:sz w:val="24"/>
          <w:szCs w:val="24"/>
        </w:rPr>
        <w:t>Fonda administrācijas sadarbība ar PMLP</w:t>
      </w:r>
    </w:p>
    <w:p w14:paraId="4C96CB3F" w14:textId="5BDF8816" w:rsidR="00E3213C" w:rsidRPr="00AE15AD" w:rsidRDefault="0072557C" w:rsidP="00C00BAC">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AE15AD">
        <w:rPr>
          <w:rFonts w:ascii="Times New Roman" w:hAnsi="Times New Roman" w:cs="Times New Roman"/>
          <w:color w:val="000000" w:themeColor="text1"/>
          <w:sz w:val="24"/>
          <w:szCs w:val="24"/>
        </w:rPr>
        <w:t xml:space="preserve">Lai persona varētu doties </w:t>
      </w:r>
      <w:r w:rsidRPr="00EF1AAA">
        <w:rPr>
          <w:rFonts w:ascii="Times New Roman" w:hAnsi="Times New Roman" w:cs="Times New Roman"/>
          <w:color w:val="000000" w:themeColor="text1"/>
          <w:sz w:val="24"/>
          <w:szCs w:val="24"/>
        </w:rPr>
        <w:t>uz citu</w:t>
      </w:r>
      <w:r w:rsidR="00D32828" w:rsidRPr="00EF1AAA">
        <w:rPr>
          <w:rFonts w:ascii="Times New Roman" w:hAnsi="Times New Roman" w:cs="Times New Roman"/>
          <w:color w:val="000000" w:themeColor="text1"/>
          <w:sz w:val="24"/>
          <w:szCs w:val="24"/>
        </w:rPr>
        <w:t xml:space="preserve"> </w:t>
      </w:r>
      <w:r w:rsidR="00AE15AD" w:rsidRPr="00EF1AAA">
        <w:rPr>
          <w:rFonts w:ascii="Times New Roman" w:hAnsi="Times New Roman" w:cs="Times New Roman"/>
          <w:color w:val="000000" w:themeColor="text1"/>
          <w:sz w:val="24"/>
          <w:szCs w:val="24"/>
        </w:rPr>
        <w:t>ES</w:t>
      </w:r>
      <w:r w:rsidRPr="00EF1AAA">
        <w:rPr>
          <w:rFonts w:ascii="Times New Roman" w:hAnsi="Times New Roman" w:cs="Times New Roman"/>
          <w:color w:val="000000" w:themeColor="text1"/>
          <w:sz w:val="24"/>
          <w:szCs w:val="24"/>
        </w:rPr>
        <w:t>,</w:t>
      </w:r>
      <w:r w:rsidR="00D32828" w:rsidRPr="00EF1AAA">
        <w:rPr>
          <w:rFonts w:ascii="Times New Roman" w:hAnsi="Times New Roman" w:cs="Times New Roman"/>
          <w:color w:val="000000" w:themeColor="text1"/>
          <w:sz w:val="24"/>
          <w:szCs w:val="24"/>
        </w:rPr>
        <w:t xml:space="preserve"> Eiro</w:t>
      </w:r>
      <w:r w:rsidRPr="00EF1AAA">
        <w:rPr>
          <w:rFonts w:ascii="Times New Roman" w:hAnsi="Times New Roman" w:cs="Times New Roman"/>
          <w:color w:val="000000" w:themeColor="text1"/>
          <w:sz w:val="24"/>
          <w:szCs w:val="24"/>
        </w:rPr>
        <w:t>pas</w:t>
      </w:r>
      <w:r w:rsidRPr="00AE15AD">
        <w:rPr>
          <w:rFonts w:ascii="Times New Roman" w:hAnsi="Times New Roman" w:cs="Times New Roman"/>
          <w:color w:val="000000" w:themeColor="text1"/>
          <w:sz w:val="24"/>
          <w:szCs w:val="24"/>
        </w:rPr>
        <w:t xml:space="preserve"> Ekonomikas zonas dalībvalsti vai Šveices Konfederāciju </w:t>
      </w:r>
      <w:r w:rsidR="00C00BAC" w:rsidRPr="00AE15AD">
        <w:rPr>
          <w:rFonts w:ascii="Times New Roman" w:hAnsi="Times New Roman" w:cs="Times New Roman"/>
          <w:color w:val="000000" w:themeColor="text1"/>
          <w:sz w:val="24"/>
          <w:szCs w:val="24"/>
        </w:rPr>
        <w:t xml:space="preserve">(turpmāk – Dalībvalsts) </w:t>
      </w:r>
      <w:r w:rsidRPr="00AE15AD">
        <w:rPr>
          <w:rFonts w:ascii="Times New Roman" w:hAnsi="Times New Roman" w:cs="Times New Roman"/>
          <w:color w:val="000000" w:themeColor="text1"/>
          <w:sz w:val="24"/>
          <w:szCs w:val="24"/>
        </w:rPr>
        <w:t>ar mērķi saņemt konkrētus plānveida veselības aprūpes pakalpojumus, tai ir jāsaņem kompetentās iestādes atļauja, kas apliecina personas tiesības citā valstī saņemt no valsts budžeta apmaksātos veselības aprūpes pakalpojumus. Atļauja doties uz citu Dalībvalsti tiek noformēta kā S2 veidlapa</w:t>
      </w:r>
      <w:r w:rsidR="000269BA" w:rsidRPr="00AE15AD">
        <w:rPr>
          <w:rFonts w:ascii="Times New Roman" w:hAnsi="Times New Roman" w:cs="Times New Roman"/>
          <w:color w:val="000000" w:themeColor="text1"/>
          <w:sz w:val="24"/>
          <w:szCs w:val="24"/>
        </w:rPr>
        <w:t xml:space="preserve"> Nacionālajā veselības dienestā</w:t>
      </w:r>
      <w:r w:rsidRPr="00AE15AD">
        <w:rPr>
          <w:rFonts w:ascii="Times New Roman" w:hAnsi="Times New Roman" w:cs="Times New Roman"/>
          <w:color w:val="000000" w:themeColor="text1"/>
          <w:sz w:val="24"/>
          <w:szCs w:val="24"/>
        </w:rPr>
        <w:t xml:space="preserve">. </w:t>
      </w:r>
      <w:r w:rsidR="003B28F8" w:rsidRPr="00AE15AD">
        <w:rPr>
          <w:rFonts w:ascii="Times New Roman" w:hAnsi="Times New Roman" w:cs="Times New Roman"/>
          <w:color w:val="000000" w:themeColor="text1"/>
          <w:sz w:val="24"/>
          <w:szCs w:val="24"/>
        </w:rPr>
        <w:t>Ņemot vērā minēto</w:t>
      </w:r>
      <w:r w:rsidR="001C28C2" w:rsidRPr="00AE15AD">
        <w:rPr>
          <w:rFonts w:ascii="Times New Roman" w:hAnsi="Times New Roman" w:cs="Times New Roman"/>
          <w:color w:val="000000" w:themeColor="text1"/>
          <w:sz w:val="24"/>
          <w:szCs w:val="24"/>
        </w:rPr>
        <w:t>, tika diskutēts par regulējuma pilnveidošanu, kas paredzētu, ka no S2 veidlapām Fonda administrācijai būtu iespējams uzzināt parādnieka adresi ārvalstī un veikt uzturlīdzekļu pārrobežu piedziņu.</w:t>
      </w:r>
      <w:r w:rsidR="00C00BAC" w:rsidRPr="00AE15AD">
        <w:rPr>
          <w:rFonts w:ascii="Times New Roman" w:hAnsi="Times New Roman" w:cs="Times New Roman"/>
          <w:color w:val="000000" w:themeColor="text1"/>
          <w:sz w:val="24"/>
          <w:szCs w:val="24"/>
        </w:rPr>
        <w:t xml:space="preserve"> Diskusiju ietvaros tika secināts, ka informācija par S2 veidlapām ir pieejama </w:t>
      </w:r>
      <w:r w:rsidR="00E3213C" w:rsidRPr="00AE15AD">
        <w:rPr>
          <w:rFonts w:ascii="Times New Roman" w:hAnsi="Times New Roman" w:cs="Times New Roman"/>
          <w:sz w:val="24"/>
          <w:szCs w:val="24"/>
        </w:rPr>
        <w:t xml:space="preserve">Nacionālajam veselības dienestam. Vienlaikus </w:t>
      </w:r>
      <w:r w:rsidR="00C00BAC" w:rsidRPr="00AE15AD">
        <w:rPr>
          <w:rFonts w:ascii="Times New Roman" w:hAnsi="Times New Roman" w:cs="Times New Roman"/>
          <w:sz w:val="24"/>
          <w:szCs w:val="24"/>
        </w:rPr>
        <w:t>PMLP</w:t>
      </w:r>
      <w:r w:rsidR="00E3213C" w:rsidRPr="00AE15AD">
        <w:rPr>
          <w:rFonts w:ascii="Times New Roman" w:hAnsi="Times New Roman" w:cs="Times New Roman"/>
          <w:sz w:val="24"/>
          <w:szCs w:val="24"/>
        </w:rPr>
        <w:t xml:space="preserve"> pārstāvji </w:t>
      </w:r>
      <w:r w:rsidR="00C00BAC" w:rsidRPr="00AE15AD">
        <w:rPr>
          <w:rFonts w:ascii="Times New Roman" w:hAnsi="Times New Roman" w:cs="Times New Roman"/>
          <w:sz w:val="24"/>
          <w:szCs w:val="24"/>
        </w:rPr>
        <w:t>vērsa uzmanību</w:t>
      </w:r>
      <w:r w:rsidR="00E3213C" w:rsidRPr="00AE15AD">
        <w:rPr>
          <w:rFonts w:ascii="Times New Roman" w:hAnsi="Times New Roman" w:cs="Times New Roman"/>
          <w:sz w:val="24"/>
          <w:szCs w:val="24"/>
        </w:rPr>
        <w:t>, ka no S2 veidlapas neizdosies noskaidrot personas pastāvīgo adresi ārvalstīs, jo fakts, ka persona attiecīgajā valstī saņem ārstniecības pakalpojumus, ne vienmēr nozīmē, ka persona tur pastāvīgi uzturas, kas ir deklarētās adreses mērķis.</w:t>
      </w:r>
    </w:p>
    <w:p w14:paraId="5000114B" w14:textId="787D4A05" w:rsidR="00E3213C" w:rsidRPr="00AE15AD" w:rsidRDefault="00546C0B" w:rsidP="00546C0B">
      <w:pPr>
        <w:autoSpaceDE w:val="0"/>
        <w:autoSpaceDN w:val="0"/>
        <w:adjustRightInd w:val="0"/>
        <w:spacing w:after="0" w:line="240" w:lineRule="auto"/>
        <w:ind w:firstLine="720"/>
        <w:jc w:val="both"/>
        <w:rPr>
          <w:rFonts w:ascii="Times New Roman" w:hAnsi="Times New Roman" w:cs="Times New Roman"/>
          <w:sz w:val="24"/>
          <w:szCs w:val="24"/>
        </w:rPr>
      </w:pPr>
      <w:r w:rsidRPr="00AE15AD">
        <w:rPr>
          <w:rFonts w:ascii="Times New Roman" w:hAnsi="Times New Roman" w:cs="Times New Roman"/>
          <w:sz w:val="24"/>
          <w:szCs w:val="24"/>
        </w:rPr>
        <w:t>P</w:t>
      </w:r>
      <w:r w:rsidR="00E3213C" w:rsidRPr="00AE15AD">
        <w:rPr>
          <w:rFonts w:ascii="Times New Roman" w:hAnsi="Times New Roman" w:cs="Times New Roman"/>
          <w:sz w:val="24"/>
          <w:szCs w:val="24"/>
        </w:rPr>
        <w:t>ārrobežu piedziņas mehānisms ir efektīvs, ja persona attiecīgajā valstī uzturas pastāvīgi, proti – tai tur ir mājoklis, ienākumu avots u.c. Ievērojot minēto</w:t>
      </w:r>
      <w:r w:rsidR="00E3213C" w:rsidRPr="00AE15AD">
        <w:rPr>
          <w:rFonts w:ascii="Times New Roman" w:hAnsi="Times New Roman" w:cs="Times New Roman"/>
          <w:b/>
          <w:sz w:val="24"/>
          <w:szCs w:val="24"/>
        </w:rPr>
        <w:t xml:space="preserve">, secināts, ka mērķtiecīgāk ir attīstīt sadarbību starp VID un </w:t>
      </w:r>
      <w:r w:rsidR="001D63EC" w:rsidRPr="00AE15AD">
        <w:rPr>
          <w:rFonts w:ascii="Times New Roman" w:hAnsi="Times New Roman" w:cs="Times New Roman"/>
          <w:b/>
          <w:sz w:val="24"/>
          <w:szCs w:val="24"/>
        </w:rPr>
        <w:t>Fonda administrāciju</w:t>
      </w:r>
      <w:r w:rsidR="00E3213C" w:rsidRPr="00AE15AD">
        <w:rPr>
          <w:rFonts w:ascii="Times New Roman" w:hAnsi="Times New Roman" w:cs="Times New Roman"/>
          <w:b/>
          <w:sz w:val="24"/>
          <w:szCs w:val="24"/>
        </w:rPr>
        <w:t xml:space="preserve"> jautājumā par ziņu par parādnieka kontiem ārvalstī iegūšanai</w:t>
      </w:r>
      <w:r w:rsidR="00E3213C" w:rsidRPr="00AE15AD">
        <w:rPr>
          <w:rFonts w:ascii="Times New Roman" w:hAnsi="Times New Roman" w:cs="Times New Roman"/>
          <w:sz w:val="24"/>
          <w:szCs w:val="24"/>
        </w:rPr>
        <w:t>, neveicot ziņu par īslaicīgu personas atrašanās vietu (tajā skaitā, vietu, kur persona saņēmusi ārstniecības pakalpojumu) uzkrāšanu Iedzīvotāju reģistrā.</w:t>
      </w:r>
    </w:p>
    <w:p w14:paraId="2DA4492F" w14:textId="6320C9B9" w:rsidR="00546C0B" w:rsidRPr="00AE15AD" w:rsidRDefault="00546C0B" w:rsidP="00546C0B">
      <w:pPr>
        <w:spacing w:after="0" w:line="240" w:lineRule="auto"/>
        <w:ind w:firstLine="709"/>
        <w:jc w:val="both"/>
        <w:rPr>
          <w:rFonts w:ascii="Times New Roman" w:hAnsi="Times New Roman" w:cs="Times New Roman"/>
          <w:sz w:val="24"/>
          <w:szCs w:val="24"/>
        </w:rPr>
      </w:pPr>
      <w:r w:rsidRPr="00AE15AD">
        <w:rPr>
          <w:rFonts w:ascii="Times New Roman" w:hAnsi="Times New Roman" w:cs="Times New Roman"/>
          <w:sz w:val="24"/>
          <w:szCs w:val="24"/>
        </w:rPr>
        <w:t>Tāpat Fonda administrācija no PMLP saņem informāciju par parādnieka vārdu, uzvārdu, personas kodu, deklarēto dzīvesvietas adresi, dzīvesvietas adresi ārvalstīs, ja parādnieks ir sniedzis informāciju par minēto adresi PMLP</w:t>
      </w:r>
      <w:r w:rsidR="00AE15AD">
        <w:rPr>
          <w:rFonts w:ascii="Times New Roman" w:hAnsi="Times New Roman" w:cs="Times New Roman"/>
          <w:sz w:val="24"/>
          <w:szCs w:val="24"/>
        </w:rPr>
        <w:t>,</w:t>
      </w:r>
      <w:r w:rsidRPr="00AE15AD">
        <w:rPr>
          <w:rFonts w:ascii="Times New Roman" w:hAnsi="Times New Roman" w:cs="Times New Roman"/>
          <w:sz w:val="24"/>
          <w:szCs w:val="24"/>
        </w:rPr>
        <w:t xml:space="preserve"> un miršanas faktu. Savukārt Fonda administrācija PMLP sniedz informāciju par parādnieka saistību apmēru Fonda administrācijai, jo saskaņā ar Pilsonības likuma 11.</w:t>
      </w:r>
      <w:r w:rsidR="00AE15AD">
        <w:rPr>
          <w:rFonts w:ascii="Times New Roman" w:hAnsi="Times New Roman" w:cs="Times New Roman"/>
          <w:sz w:val="24"/>
          <w:szCs w:val="24"/>
        </w:rPr>
        <w:t> </w:t>
      </w:r>
      <w:r w:rsidRPr="00AE15AD">
        <w:rPr>
          <w:rFonts w:ascii="Times New Roman" w:hAnsi="Times New Roman" w:cs="Times New Roman"/>
          <w:sz w:val="24"/>
          <w:szCs w:val="24"/>
        </w:rPr>
        <w:t>panta pirmās daļas 7.</w:t>
      </w:r>
      <w:r w:rsidR="00AE15AD">
        <w:rPr>
          <w:rFonts w:ascii="Times New Roman" w:hAnsi="Times New Roman" w:cs="Times New Roman"/>
          <w:sz w:val="24"/>
          <w:szCs w:val="24"/>
        </w:rPr>
        <w:t> </w:t>
      </w:r>
      <w:r w:rsidRPr="00AE15AD">
        <w:rPr>
          <w:rFonts w:ascii="Times New Roman" w:hAnsi="Times New Roman" w:cs="Times New Roman"/>
          <w:sz w:val="24"/>
          <w:szCs w:val="24"/>
        </w:rPr>
        <w:t>punktu un 23.</w:t>
      </w:r>
      <w:r w:rsidR="00AE15AD">
        <w:rPr>
          <w:rFonts w:ascii="Times New Roman" w:hAnsi="Times New Roman" w:cs="Times New Roman"/>
          <w:sz w:val="24"/>
          <w:szCs w:val="24"/>
        </w:rPr>
        <w:t> </w:t>
      </w:r>
      <w:r w:rsidRPr="00AE15AD">
        <w:rPr>
          <w:rFonts w:ascii="Times New Roman" w:hAnsi="Times New Roman" w:cs="Times New Roman"/>
          <w:sz w:val="24"/>
          <w:szCs w:val="24"/>
        </w:rPr>
        <w:t xml:space="preserve">panta ceturto daļu </w:t>
      </w:r>
      <w:r w:rsidRPr="00AE15AD">
        <w:rPr>
          <w:rFonts w:ascii="Times New Roman" w:hAnsi="Times New Roman" w:cs="Times New Roman"/>
          <w:sz w:val="24"/>
          <w:szCs w:val="24"/>
        </w:rPr>
        <w:lastRenderedPageBreak/>
        <w:t>parāda esamības apstāklis var ietekmēt parādnieka uzņemšanu Latvijas pilsonībā vai atteikšanos no tās.</w:t>
      </w:r>
    </w:p>
    <w:p w14:paraId="6DEB4CD6" w14:textId="77777777" w:rsidR="002E01AD" w:rsidRDefault="002E01AD" w:rsidP="00AE15AD">
      <w:pPr>
        <w:pStyle w:val="Sarakstarindkopa"/>
        <w:tabs>
          <w:tab w:val="left" w:pos="993"/>
          <w:tab w:val="left" w:pos="1276"/>
        </w:tabs>
        <w:autoSpaceDE w:val="0"/>
        <w:autoSpaceDN w:val="0"/>
        <w:adjustRightInd w:val="0"/>
        <w:spacing w:after="0" w:line="240" w:lineRule="auto"/>
        <w:ind w:left="708"/>
        <w:jc w:val="both"/>
        <w:rPr>
          <w:rFonts w:ascii="Times New Roman" w:hAnsi="Times New Roman" w:cs="Times New Roman"/>
          <w:b/>
          <w:sz w:val="24"/>
          <w:szCs w:val="24"/>
        </w:rPr>
      </w:pPr>
    </w:p>
    <w:p w14:paraId="773060B6" w14:textId="7C413DC3" w:rsidR="001D63EC" w:rsidRPr="00AE15AD" w:rsidRDefault="00AE15AD" w:rsidP="00874DFA">
      <w:pPr>
        <w:pStyle w:val="Sarakstarindkopa"/>
        <w:tabs>
          <w:tab w:val="left" w:pos="993"/>
          <w:tab w:val="left" w:pos="1276"/>
        </w:tabs>
        <w:autoSpaceDE w:val="0"/>
        <w:autoSpaceDN w:val="0"/>
        <w:adjustRightInd w:val="0"/>
        <w:spacing w:after="0" w:line="240" w:lineRule="auto"/>
        <w:ind w:left="708"/>
        <w:jc w:val="both"/>
        <w:rPr>
          <w:rFonts w:ascii="Times New Roman" w:hAnsi="Times New Roman" w:cs="Times New Roman"/>
          <w:sz w:val="24"/>
          <w:szCs w:val="24"/>
        </w:rPr>
      </w:pPr>
      <w:r>
        <w:rPr>
          <w:rFonts w:ascii="Times New Roman" w:hAnsi="Times New Roman" w:cs="Times New Roman"/>
          <w:b/>
          <w:sz w:val="24"/>
          <w:szCs w:val="24"/>
        </w:rPr>
        <w:t>4.1.4. </w:t>
      </w:r>
      <w:r w:rsidR="001D63EC" w:rsidRPr="00AE15AD">
        <w:rPr>
          <w:rFonts w:ascii="Times New Roman" w:hAnsi="Times New Roman" w:cs="Times New Roman"/>
          <w:b/>
          <w:sz w:val="24"/>
          <w:szCs w:val="24"/>
        </w:rPr>
        <w:t>Fonda administrācijas sadarbība ar sociālajiem dienestiem</w:t>
      </w:r>
    </w:p>
    <w:p w14:paraId="15FB0DD2" w14:textId="64C861E1" w:rsidR="00E3213C" w:rsidRPr="00AE15AD" w:rsidRDefault="000C4222" w:rsidP="00E3213C">
      <w:pPr>
        <w:autoSpaceDE w:val="0"/>
        <w:autoSpaceDN w:val="0"/>
        <w:adjustRightInd w:val="0"/>
        <w:spacing w:after="0" w:line="240" w:lineRule="auto"/>
        <w:ind w:firstLine="720"/>
        <w:jc w:val="both"/>
        <w:rPr>
          <w:rFonts w:ascii="Times New Roman" w:hAnsi="Times New Roman" w:cs="Times New Roman"/>
          <w:b/>
          <w:color w:val="000000" w:themeColor="text1"/>
          <w:sz w:val="24"/>
          <w:szCs w:val="24"/>
        </w:rPr>
      </w:pPr>
      <w:r w:rsidRPr="00AE15AD">
        <w:rPr>
          <w:rFonts w:ascii="Times New Roman" w:hAnsi="Times New Roman" w:cs="Times New Roman"/>
          <w:sz w:val="24"/>
          <w:szCs w:val="24"/>
        </w:rPr>
        <w:t>I</w:t>
      </w:r>
      <w:r w:rsidR="00C04EC5" w:rsidRPr="00AE15AD">
        <w:rPr>
          <w:rFonts w:ascii="Times New Roman" w:hAnsi="Times New Roman" w:cs="Times New Roman"/>
          <w:sz w:val="24"/>
          <w:szCs w:val="24"/>
        </w:rPr>
        <w:t xml:space="preserve">zskatīta iespēja </w:t>
      </w:r>
      <w:r w:rsidR="00E3213C" w:rsidRPr="00AE15AD">
        <w:rPr>
          <w:rFonts w:ascii="Times New Roman" w:hAnsi="Times New Roman" w:cs="Times New Roman"/>
          <w:sz w:val="24"/>
          <w:szCs w:val="24"/>
        </w:rPr>
        <w:t>pilnveidot pašvaldību sociālās palīdzības administrēšanas sistēmas (turpmāk – SOPA) funkcionalitāti, lai saņemt</w:t>
      </w:r>
      <w:r w:rsidRPr="00AE15AD">
        <w:rPr>
          <w:rFonts w:ascii="Times New Roman" w:hAnsi="Times New Roman" w:cs="Times New Roman"/>
          <w:sz w:val="24"/>
          <w:szCs w:val="24"/>
        </w:rPr>
        <w:t>u</w:t>
      </w:r>
      <w:r w:rsidR="00E3213C" w:rsidRPr="00AE15AD">
        <w:rPr>
          <w:rFonts w:ascii="Times New Roman" w:hAnsi="Times New Roman" w:cs="Times New Roman"/>
          <w:sz w:val="24"/>
          <w:szCs w:val="24"/>
        </w:rPr>
        <w:t xml:space="preserve"> ziņas par parādnieku</w:t>
      </w:r>
      <w:r w:rsidR="003F55FE" w:rsidRPr="00AE15AD">
        <w:rPr>
          <w:rFonts w:ascii="Times New Roman" w:hAnsi="Times New Roman" w:cs="Times New Roman"/>
          <w:sz w:val="24"/>
          <w:szCs w:val="24"/>
        </w:rPr>
        <w:t>,</w:t>
      </w:r>
      <w:r w:rsidR="00E3213C" w:rsidRPr="00AE15AD">
        <w:rPr>
          <w:rFonts w:ascii="Times New Roman" w:hAnsi="Times New Roman" w:cs="Times New Roman"/>
          <w:sz w:val="24"/>
          <w:szCs w:val="24"/>
        </w:rPr>
        <w:t xml:space="preserve"> un personu, kas saņem uzturlīdzekļus no </w:t>
      </w:r>
      <w:r w:rsidR="001D63EC" w:rsidRPr="00AE15AD">
        <w:rPr>
          <w:rFonts w:ascii="Times New Roman" w:hAnsi="Times New Roman" w:cs="Times New Roman"/>
          <w:sz w:val="24"/>
          <w:szCs w:val="24"/>
        </w:rPr>
        <w:t>Fonda administrācijas</w:t>
      </w:r>
      <w:r w:rsidRPr="00AE15AD">
        <w:rPr>
          <w:rFonts w:ascii="Times New Roman" w:hAnsi="Times New Roman" w:cs="Times New Roman"/>
          <w:sz w:val="24"/>
          <w:szCs w:val="24"/>
        </w:rPr>
        <w:t xml:space="preserve">. </w:t>
      </w:r>
      <w:r w:rsidR="00AE15AD">
        <w:rPr>
          <w:rFonts w:ascii="Times New Roman" w:hAnsi="Times New Roman" w:cs="Times New Roman"/>
          <w:sz w:val="24"/>
          <w:szCs w:val="24"/>
        </w:rPr>
        <w:t>S</w:t>
      </w:r>
      <w:r w:rsidR="00E3213C" w:rsidRPr="00AE15AD">
        <w:rPr>
          <w:rFonts w:ascii="Times New Roman" w:hAnsi="Times New Roman" w:cs="Times New Roman"/>
          <w:sz w:val="24"/>
          <w:szCs w:val="24"/>
        </w:rPr>
        <w:t xml:space="preserve">ecināts, ka </w:t>
      </w:r>
      <w:r w:rsidR="00E3213C" w:rsidRPr="00AE15AD">
        <w:rPr>
          <w:rFonts w:ascii="Times New Roman" w:hAnsi="Times New Roman" w:cs="Times New Roman"/>
          <w:color w:val="000000" w:themeColor="text1"/>
          <w:sz w:val="24"/>
          <w:szCs w:val="24"/>
        </w:rPr>
        <w:t>jau šobrīd ir nodrošināta datu apmaiņa</w:t>
      </w:r>
      <w:r w:rsidR="00E45E12" w:rsidRPr="00AE15AD">
        <w:rPr>
          <w:rFonts w:ascii="Times New Roman" w:hAnsi="Times New Roman" w:cs="Times New Roman"/>
          <w:color w:val="000000" w:themeColor="text1"/>
          <w:sz w:val="24"/>
          <w:szCs w:val="24"/>
        </w:rPr>
        <w:t>,</w:t>
      </w:r>
      <w:r w:rsidR="00E3213C" w:rsidRPr="00AE15AD">
        <w:rPr>
          <w:rFonts w:ascii="Times New Roman" w:hAnsi="Times New Roman" w:cs="Times New Roman"/>
          <w:color w:val="000000" w:themeColor="text1"/>
          <w:sz w:val="24"/>
          <w:szCs w:val="24"/>
        </w:rPr>
        <w:t xml:space="preserve"> un attiecībā uz personām, </w:t>
      </w:r>
      <w:r w:rsidR="00185BD8">
        <w:rPr>
          <w:rFonts w:ascii="Times New Roman" w:hAnsi="Times New Roman" w:cs="Times New Roman"/>
          <w:color w:val="000000" w:themeColor="text1"/>
          <w:sz w:val="24"/>
          <w:szCs w:val="24"/>
        </w:rPr>
        <w:t>kuras</w:t>
      </w:r>
      <w:r w:rsidR="00E3213C" w:rsidRPr="00AE15AD">
        <w:rPr>
          <w:rFonts w:ascii="Times New Roman" w:hAnsi="Times New Roman" w:cs="Times New Roman"/>
          <w:color w:val="000000" w:themeColor="text1"/>
          <w:sz w:val="24"/>
          <w:szCs w:val="24"/>
        </w:rPr>
        <w:t xml:space="preserve"> lūgušas sociālo palīdzību, automatizēta pieprasījuma veidā tiek iegūta informācija, vai šīs personas saņem uzturlīdzekļus no </w:t>
      </w:r>
      <w:r w:rsidR="001D63EC" w:rsidRPr="00AE15AD">
        <w:rPr>
          <w:rFonts w:ascii="Times New Roman" w:hAnsi="Times New Roman" w:cs="Times New Roman"/>
          <w:sz w:val="24"/>
          <w:szCs w:val="24"/>
        </w:rPr>
        <w:t>Fonda administrācijas</w:t>
      </w:r>
      <w:r w:rsidR="00E3213C" w:rsidRPr="00AE15AD">
        <w:rPr>
          <w:rFonts w:ascii="Times New Roman" w:hAnsi="Times New Roman" w:cs="Times New Roman"/>
          <w:color w:val="000000" w:themeColor="text1"/>
          <w:sz w:val="24"/>
          <w:szCs w:val="24"/>
        </w:rPr>
        <w:t>. Lemjot par sociāl</w:t>
      </w:r>
      <w:r w:rsidR="00185BD8">
        <w:rPr>
          <w:rFonts w:ascii="Times New Roman" w:hAnsi="Times New Roman" w:cs="Times New Roman"/>
          <w:color w:val="000000" w:themeColor="text1"/>
          <w:sz w:val="24"/>
          <w:szCs w:val="24"/>
        </w:rPr>
        <w:t>ās</w:t>
      </w:r>
      <w:r w:rsidR="00E3213C" w:rsidRPr="00AE15AD">
        <w:rPr>
          <w:rFonts w:ascii="Times New Roman" w:hAnsi="Times New Roman" w:cs="Times New Roman"/>
          <w:color w:val="000000" w:themeColor="text1"/>
          <w:sz w:val="24"/>
          <w:szCs w:val="24"/>
        </w:rPr>
        <w:t xml:space="preserve"> palīdzības piešķiršanu, tiek pārbaudīta un ņemta vērā informācija par personas mantisko stāvokli, tai skaitā vai persona saņem uzturlīdzekļus no </w:t>
      </w:r>
      <w:r w:rsidR="001D63EC" w:rsidRPr="00AE15AD">
        <w:rPr>
          <w:rFonts w:ascii="Times New Roman" w:hAnsi="Times New Roman" w:cs="Times New Roman"/>
          <w:sz w:val="24"/>
          <w:szCs w:val="24"/>
        </w:rPr>
        <w:t>Fonda administrācijas</w:t>
      </w:r>
      <w:r w:rsidR="00E3213C" w:rsidRPr="00AE15AD">
        <w:rPr>
          <w:rFonts w:ascii="Times New Roman" w:hAnsi="Times New Roman" w:cs="Times New Roman"/>
          <w:color w:val="000000" w:themeColor="text1"/>
          <w:sz w:val="24"/>
          <w:szCs w:val="24"/>
        </w:rPr>
        <w:t xml:space="preserve">. </w:t>
      </w:r>
      <w:r w:rsidR="00AE15AD">
        <w:rPr>
          <w:rFonts w:ascii="Times New Roman" w:hAnsi="Times New Roman" w:cs="Times New Roman"/>
          <w:color w:val="000000" w:themeColor="text1"/>
          <w:sz w:val="24"/>
          <w:szCs w:val="24"/>
        </w:rPr>
        <w:t>J</w:t>
      </w:r>
      <w:r w:rsidR="00E3213C" w:rsidRPr="00AE15AD">
        <w:rPr>
          <w:rFonts w:ascii="Times New Roman" w:hAnsi="Times New Roman" w:cs="Times New Roman"/>
          <w:color w:val="000000" w:themeColor="text1"/>
          <w:sz w:val="24"/>
          <w:szCs w:val="24"/>
        </w:rPr>
        <w:t xml:space="preserve">a persona saņem uzturlīdzekļus no </w:t>
      </w:r>
      <w:r w:rsidR="001D63EC" w:rsidRPr="00AE15AD">
        <w:rPr>
          <w:rFonts w:ascii="Times New Roman" w:hAnsi="Times New Roman" w:cs="Times New Roman"/>
          <w:sz w:val="24"/>
          <w:szCs w:val="24"/>
        </w:rPr>
        <w:t>Fonda administrācijas</w:t>
      </w:r>
      <w:r w:rsidR="00E3213C" w:rsidRPr="00AE15AD">
        <w:rPr>
          <w:rFonts w:ascii="Times New Roman" w:hAnsi="Times New Roman" w:cs="Times New Roman"/>
          <w:color w:val="000000" w:themeColor="text1"/>
          <w:sz w:val="24"/>
          <w:szCs w:val="24"/>
        </w:rPr>
        <w:t xml:space="preserve">, minētais tiek ņemts vērā kā daļa no personas ienākumiem. Personas tiesības uz sociālo pabalstu saskaņā ar normatīvajiem aktiem tiek regulāri </w:t>
      </w:r>
      <w:proofErr w:type="spellStart"/>
      <w:r w:rsidR="00E3213C" w:rsidRPr="00AE15AD">
        <w:rPr>
          <w:rFonts w:ascii="Times New Roman" w:hAnsi="Times New Roman" w:cs="Times New Roman"/>
          <w:color w:val="000000" w:themeColor="text1"/>
          <w:sz w:val="24"/>
          <w:szCs w:val="24"/>
        </w:rPr>
        <w:t>monitorētas</w:t>
      </w:r>
      <w:proofErr w:type="spellEnd"/>
      <w:r w:rsidR="00E3213C" w:rsidRPr="00AE15AD">
        <w:rPr>
          <w:rFonts w:ascii="Times New Roman" w:hAnsi="Times New Roman" w:cs="Times New Roman"/>
          <w:color w:val="000000" w:themeColor="text1"/>
          <w:sz w:val="24"/>
          <w:szCs w:val="24"/>
        </w:rPr>
        <w:t xml:space="preserve">, vienlaikus aktualizējot arī informāciju par personas mantisko stāvokli. Pamatojoties uz minēto, </w:t>
      </w:r>
      <w:r w:rsidR="00FA0D41" w:rsidRPr="00AE15AD">
        <w:rPr>
          <w:rFonts w:ascii="Times New Roman" w:hAnsi="Times New Roman" w:cs="Times New Roman"/>
          <w:b/>
          <w:color w:val="000000" w:themeColor="text1"/>
          <w:sz w:val="24"/>
          <w:szCs w:val="24"/>
        </w:rPr>
        <w:t>tika secināts</w:t>
      </w:r>
      <w:r w:rsidR="00E3213C" w:rsidRPr="00AE15AD">
        <w:rPr>
          <w:rFonts w:ascii="Times New Roman" w:hAnsi="Times New Roman" w:cs="Times New Roman"/>
          <w:b/>
          <w:color w:val="000000" w:themeColor="text1"/>
          <w:sz w:val="24"/>
          <w:szCs w:val="24"/>
        </w:rPr>
        <w:t>, ka datu apmaiņa pašvaldību sociālo dienestu kompetences ietvaros tiek nodrošināta, problēmas ar informācijas ieguvi nav konstatētas</w:t>
      </w:r>
      <w:r w:rsidR="00FA0D41" w:rsidRPr="00AE15AD">
        <w:rPr>
          <w:rFonts w:ascii="Times New Roman" w:hAnsi="Times New Roman" w:cs="Times New Roman"/>
          <w:b/>
          <w:color w:val="000000" w:themeColor="text1"/>
          <w:sz w:val="24"/>
          <w:szCs w:val="24"/>
        </w:rPr>
        <w:t>,</w:t>
      </w:r>
      <w:r w:rsidR="00E3213C" w:rsidRPr="00AE15AD">
        <w:rPr>
          <w:rFonts w:ascii="Times New Roman" w:hAnsi="Times New Roman" w:cs="Times New Roman"/>
          <w:b/>
          <w:color w:val="000000" w:themeColor="text1"/>
          <w:sz w:val="24"/>
          <w:szCs w:val="24"/>
        </w:rPr>
        <w:t xml:space="preserve"> un līdz ar to papildu izmaiņas SOPA nav nepieciešamas.</w:t>
      </w:r>
    </w:p>
    <w:p w14:paraId="5B4DF3C0" w14:textId="35E648E9" w:rsidR="007B7445" w:rsidRPr="00AE15AD" w:rsidRDefault="00FA0D41" w:rsidP="00FA0D41">
      <w:pPr>
        <w:autoSpaceDE w:val="0"/>
        <w:autoSpaceDN w:val="0"/>
        <w:adjustRightInd w:val="0"/>
        <w:spacing w:after="0" w:line="240" w:lineRule="auto"/>
        <w:ind w:firstLine="720"/>
        <w:jc w:val="both"/>
        <w:rPr>
          <w:rFonts w:ascii="Times New Roman" w:hAnsi="Times New Roman" w:cs="Times New Roman"/>
          <w:b/>
          <w:color w:val="000000" w:themeColor="text1"/>
          <w:sz w:val="24"/>
          <w:szCs w:val="24"/>
        </w:rPr>
      </w:pPr>
      <w:r w:rsidRPr="00AE15AD">
        <w:rPr>
          <w:rFonts w:ascii="Times New Roman" w:hAnsi="Times New Roman" w:cs="Times New Roman"/>
          <w:color w:val="000000" w:themeColor="text1"/>
          <w:sz w:val="24"/>
          <w:szCs w:val="24"/>
        </w:rPr>
        <w:t>Tāpat tika vērtēta iespēja</w:t>
      </w:r>
      <w:r w:rsidRPr="00AE15AD">
        <w:rPr>
          <w:rFonts w:ascii="Times New Roman" w:hAnsi="Times New Roman" w:cs="Times New Roman"/>
          <w:b/>
          <w:color w:val="000000" w:themeColor="text1"/>
          <w:sz w:val="24"/>
          <w:szCs w:val="24"/>
        </w:rPr>
        <w:t xml:space="preserve"> </w:t>
      </w:r>
      <w:r w:rsidR="00E3213C" w:rsidRPr="00AE15AD">
        <w:rPr>
          <w:rFonts w:ascii="Times New Roman" w:hAnsi="Times New Roman" w:cs="Times New Roman"/>
          <w:sz w:val="24"/>
          <w:szCs w:val="24"/>
        </w:rPr>
        <w:t>iesaistīt sociālos darbiniekus</w:t>
      </w:r>
      <w:r w:rsidR="005F684A" w:rsidRPr="00AE15AD">
        <w:rPr>
          <w:rFonts w:ascii="Times New Roman" w:hAnsi="Times New Roman" w:cs="Times New Roman"/>
          <w:sz w:val="24"/>
          <w:szCs w:val="24"/>
        </w:rPr>
        <w:t xml:space="preserve"> vai bāriņtiesu</w:t>
      </w:r>
      <w:r w:rsidR="00E3213C" w:rsidRPr="00AE15AD">
        <w:rPr>
          <w:rFonts w:ascii="Times New Roman" w:hAnsi="Times New Roman" w:cs="Times New Roman"/>
          <w:sz w:val="24"/>
          <w:szCs w:val="24"/>
        </w:rPr>
        <w:t xml:space="preserve">, lai tie savu pilnvaru ietvaros kontrolētu </w:t>
      </w:r>
      <w:r w:rsidR="001D63EC" w:rsidRPr="00AE15AD">
        <w:rPr>
          <w:rFonts w:ascii="Times New Roman" w:hAnsi="Times New Roman" w:cs="Times New Roman"/>
          <w:sz w:val="24"/>
          <w:szCs w:val="24"/>
        </w:rPr>
        <w:t>Fonda administrācijas</w:t>
      </w:r>
      <w:r w:rsidR="00E3213C" w:rsidRPr="00AE15AD">
        <w:rPr>
          <w:rFonts w:ascii="Times New Roman" w:hAnsi="Times New Roman" w:cs="Times New Roman"/>
          <w:sz w:val="24"/>
          <w:szCs w:val="24"/>
        </w:rPr>
        <w:t xml:space="preserve"> līdzekļu saņēmēju un parādnieku labticību, lai tie ļaunprātīgi </w:t>
      </w:r>
      <w:r w:rsidR="00E3213C" w:rsidRPr="00EF1AAA">
        <w:rPr>
          <w:rFonts w:ascii="Times New Roman" w:hAnsi="Times New Roman" w:cs="Times New Roman"/>
          <w:sz w:val="24"/>
          <w:szCs w:val="24"/>
        </w:rPr>
        <w:t xml:space="preserve">nesaņemtu uzturlīdzekļus no </w:t>
      </w:r>
      <w:r w:rsidR="00185BD8">
        <w:rPr>
          <w:rFonts w:ascii="Times New Roman" w:hAnsi="Times New Roman" w:cs="Times New Roman"/>
          <w:sz w:val="24"/>
          <w:szCs w:val="24"/>
        </w:rPr>
        <w:t>Fonda</w:t>
      </w:r>
      <w:r w:rsidR="000269BA" w:rsidRPr="00EF1AAA">
        <w:rPr>
          <w:rFonts w:ascii="Times New Roman" w:hAnsi="Times New Roman" w:cs="Times New Roman"/>
          <w:sz w:val="24"/>
          <w:szCs w:val="24"/>
        </w:rPr>
        <w:t xml:space="preserve">. </w:t>
      </w:r>
      <w:r w:rsidR="000269BA" w:rsidRPr="00EF1AAA">
        <w:rPr>
          <w:rFonts w:ascii="Times New Roman" w:hAnsi="Times New Roman" w:cs="Times New Roman"/>
          <w:b/>
          <w:sz w:val="24"/>
          <w:szCs w:val="24"/>
        </w:rPr>
        <w:t>T</w:t>
      </w:r>
      <w:r w:rsidR="00E3213C" w:rsidRPr="00EF1AAA">
        <w:rPr>
          <w:rFonts w:ascii="Times New Roman" w:hAnsi="Times New Roman" w:cs="Times New Roman"/>
          <w:b/>
          <w:sz w:val="24"/>
          <w:szCs w:val="24"/>
        </w:rPr>
        <w:t>ika secināts, ka apstāklis, ka uzturlīdzekļu saņēmējs un uzturlīdzekļu parādnieks dzīvo vienā</w:t>
      </w:r>
      <w:r w:rsidR="00E3213C" w:rsidRPr="00AE15AD">
        <w:rPr>
          <w:rFonts w:ascii="Times New Roman" w:hAnsi="Times New Roman" w:cs="Times New Roman"/>
          <w:b/>
          <w:sz w:val="24"/>
          <w:szCs w:val="24"/>
        </w:rPr>
        <w:t xml:space="preserve"> mājsaimniecībā ne vienmēr liecina par faktu, ka nepamatoti tiek saņemti uzturlīdzekļi no </w:t>
      </w:r>
      <w:r w:rsidR="00185BD8">
        <w:rPr>
          <w:rFonts w:ascii="Times New Roman" w:hAnsi="Times New Roman" w:cs="Times New Roman"/>
          <w:b/>
          <w:sz w:val="24"/>
          <w:szCs w:val="24"/>
        </w:rPr>
        <w:t>Fonda</w:t>
      </w:r>
      <w:r w:rsidR="00E3213C" w:rsidRPr="00AE15AD">
        <w:rPr>
          <w:rFonts w:ascii="Times New Roman" w:hAnsi="Times New Roman" w:cs="Times New Roman"/>
          <w:sz w:val="24"/>
          <w:szCs w:val="24"/>
        </w:rPr>
        <w:t xml:space="preserve">. </w:t>
      </w:r>
      <w:r w:rsidRPr="00AE15AD">
        <w:rPr>
          <w:rFonts w:ascii="Times New Roman" w:eastAsia="Times New Roman" w:hAnsi="Times New Roman" w:cs="Times New Roman"/>
          <w:color w:val="000000" w:themeColor="text1"/>
          <w:sz w:val="24"/>
          <w:szCs w:val="24"/>
          <w:lang w:eastAsia="lv-LV"/>
        </w:rPr>
        <w:t>A</w:t>
      </w:r>
      <w:r w:rsidR="007B7445" w:rsidRPr="00AE15AD">
        <w:rPr>
          <w:rFonts w:ascii="Times New Roman" w:eastAsia="Times New Roman" w:hAnsi="Times New Roman" w:cs="Times New Roman"/>
          <w:color w:val="000000" w:themeColor="text1"/>
          <w:sz w:val="24"/>
          <w:szCs w:val="24"/>
          <w:lang w:eastAsia="lv-LV"/>
        </w:rPr>
        <w:t xml:space="preserve">ttiecībā uz gadījumiem, kad bērna vecāki dzīvo vienā saimniecībā un </w:t>
      </w:r>
      <w:r w:rsidR="001C7BA7" w:rsidRPr="00AE15AD">
        <w:rPr>
          <w:rFonts w:ascii="Times New Roman" w:eastAsia="Times New Roman" w:hAnsi="Times New Roman" w:cs="Times New Roman"/>
          <w:color w:val="000000" w:themeColor="text1"/>
          <w:sz w:val="24"/>
          <w:szCs w:val="24"/>
          <w:lang w:eastAsia="lv-LV"/>
        </w:rPr>
        <w:t>Fonda administrācijā</w:t>
      </w:r>
      <w:r w:rsidR="007B7445" w:rsidRPr="00AE15AD">
        <w:rPr>
          <w:rFonts w:ascii="Times New Roman" w:eastAsia="Times New Roman" w:hAnsi="Times New Roman" w:cs="Times New Roman"/>
          <w:color w:val="000000" w:themeColor="text1"/>
          <w:sz w:val="24"/>
          <w:szCs w:val="24"/>
          <w:lang w:eastAsia="lv-LV"/>
        </w:rPr>
        <w:t xml:space="preserve"> </w:t>
      </w:r>
      <w:r w:rsidR="00185BD8">
        <w:rPr>
          <w:rFonts w:ascii="Times New Roman" w:eastAsia="Times New Roman" w:hAnsi="Times New Roman" w:cs="Times New Roman"/>
          <w:color w:val="000000" w:themeColor="text1"/>
          <w:sz w:val="24"/>
          <w:szCs w:val="24"/>
          <w:lang w:eastAsia="lv-LV"/>
        </w:rPr>
        <w:t xml:space="preserve">nepamatoti </w:t>
      </w:r>
      <w:r w:rsidR="007B7445" w:rsidRPr="00AE15AD">
        <w:rPr>
          <w:rFonts w:ascii="Times New Roman" w:eastAsia="Times New Roman" w:hAnsi="Times New Roman" w:cs="Times New Roman"/>
          <w:color w:val="000000" w:themeColor="text1"/>
          <w:sz w:val="24"/>
          <w:szCs w:val="24"/>
          <w:lang w:eastAsia="lv-LV"/>
        </w:rPr>
        <w:t xml:space="preserve">vēršas ar lūgumu izmaksāt uzturlīdzekļus no </w:t>
      </w:r>
      <w:r w:rsidR="001C7BA7" w:rsidRPr="00AE15AD">
        <w:rPr>
          <w:rFonts w:ascii="Times New Roman" w:eastAsia="Times New Roman" w:hAnsi="Times New Roman" w:cs="Times New Roman"/>
          <w:color w:val="000000" w:themeColor="text1"/>
          <w:sz w:val="24"/>
          <w:szCs w:val="24"/>
          <w:lang w:eastAsia="lv-LV"/>
        </w:rPr>
        <w:t>F</w:t>
      </w:r>
      <w:r w:rsidR="007B7445" w:rsidRPr="00AE15AD">
        <w:rPr>
          <w:rFonts w:ascii="Times New Roman" w:eastAsia="Times New Roman" w:hAnsi="Times New Roman" w:cs="Times New Roman"/>
          <w:color w:val="000000" w:themeColor="text1"/>
          <w:sz w:val="24"/>
          <w:szCs w:val="24"/>
          <w:lang w:eastAsia="lv-LV"/>
        </w:rPr>
        <w:t>onda, personas var tikt sauktas pie kriminālatbildības saskaņā ar Krimināllikuma 177.</w:t>
      </w:r>
      <w:r w:rsidR="00D0400B">
        <w:rPr>
          <w:rFonts w:ascii="Times New Roman" w:eastAsia="Times New Roman" w:hAnsi="Times New Roman" w:cs="Times New Roman"/>
          <w:color w:val="000000" w:themeColor="text1"/>
          <w:sz w:val="24"/>
          <w:szCs w:val="24"/>
          <w:lang w:eastAsia="lv-LV"/>
        </w:rPr>
        <w:t> </w:t>
      </w:r>
      <w:r w:rsidR="007B7445" w:rsidRPr="00AE15AD">
        <w:rPr>
          <w:rFonts w:ascii="Times New Roman" w:eastAsia="Times New Roman" w:hAnsi="Times New Roman" w:cs="Times New Roman"/>
          <w:color w:val="000000" w:themeColor="text1"/>
          <w:sz w:val="24"/>
          <w:szCs w:val="24"/>
          <w:lang w:eastAsia="lv-LV"/>
        </w:rPr>
        <w:t xml:space="preserve">pantu par krāpšanu. Vienlaikus </w:t>
      </w:r>
      <w:r w:rsidR="001C7BA7" w:rsidRPr="00AE15AD">
        <w:rPr>
          <w:rFonts w:ascii="Times New Roman" w:eastAsia="Times New Roman" w:hAnsi="Times New Roman" w:cs="Times New Roman"/>
          <w:color w:val="000000" w:themeColor="text1"/>
          <w:sz w:val="24"/>
          <w:szCs w:val="24"/>
          <w:lang w:eastAsia="lv-LV"/>
        </w:rPr>
        <w:t>Fonda administrācijas</w:t>
      </w:r>
      <w:r w:rsidR="007B7445" w:rsidRPr="00AE15AD">
        <w:rPr>
          <w:rFonts w:ascii="Times New Roman" w:eastAsia="Times New Roman" w:hAnsi="Times New Roman" w:cs="Times New Roman"/>
          <w:color w:val="000000" w:themeColor="text1"/>
          <w:sz w:val="24"/>
          <w:szCs w:val="24"/>
          <w:lang w:eastAsia="lv-LV"/>
        </w:rPr>
        <w:t xml:space="preserve"> un </w:t>
      </w:r>
      <w:r w:rsidR="007B7445" w:rsidRPr="00AE15AD">
        <w:rPr>
          <w:rFonts w:ascii="Times New Roman" w:hAnsi="Times New Roman" w:cs="Times New Roman"/>
          <w:sz w:val="24"/>
          <w:szCs w:val="24"/>
          <w:lang w:eastAsia="lv-LV"/>
        </w:rPr>
        <w:t xml:space="preserve">Valsts bērnu tiesību aizsardzības inspekcijas pārstāvji </w:t>
      </w:r>
      <w:r w:rsidR="001C7BA7" w:rsidRPr="00AE15AD">
        <w:rPr>
          <w:rFonts w:ascii="Times New Roman" w:hAnsi="Times New Roman" w:cs="Times New Roman"/>
          <w:sz w:val="24"/>
          <w:szCs w:val="24"/>
          <w:lang w:eastAsia="lv-LV"/>
        </w:rPr>
        <w:t xml:space="preserve">šo diskusiju ietvaros </w:t>
      </w:r>
      <w:r w:rsidR="007B7445" w:rsidRPr="00AE15AD">
        <w:rPr>
          <w:rFonts w:ascii="Times New Roman" w:hAnsi="Times New Roman" w:cs="Times New Roman"/>
          <w:sz w:val="24"/>
          <w:szCs w:val="24"/>
          <w:lang w:eastAsia="lv-LV"/>
        </w:rPr>
        <w:t xml:space="preserve">vērsa uzmanību, ka bieži mēdz būt gadījumi, kad bērna vecāki turpina uzturēties vienā mājoklī, lai gan faktiski kopdzīvi neved un viens no bērna vecākiem par bērna uzturēšanu nerūpējas. Nereti šim vecākam ir, piemēram, problēmas ar alkoholu, nepietiekams ienākumu līmenis u.c. </w:t>
      </w:r>
      <w:r w:rsidR="00D0400B">
        <w:rPr>
          <w:rFonts w:ascii="Times New Roman" w:hAnsi="Times New Roman" w:cs="Times New Roman"/>
          <w:sz w:val="24"/>
          <w:szCs w:val="24"/>
          <w:lang w:eastAsia="lv-LV"/>
        </w:rPr>
        <w:t>Tāpēc</w:t>
      </w:r>
      <w:r w:rsidR="007B7445" w:rsidRPr="00AE15AD">
        <w:rPr>
          <w:rFonts w:ascii="Times New Roman" w:hAnsi="Times New Roman" w:cs="Times New Roman"/>
          <w:sz w:val="24"/>
          <w:szCs w:val="24"/>
          <w:lang w:eastAsia="lv-LV"/>
        </w:rPr>
        <w:t xml:space="preserve"> katrs šāds gadījums būtu vērtējams individuāli.</w:t>
      </w:r>
    </w:p>
    <w:p w14:paraId="588CEB02" w14:textId="0746BEC4" w:rsidR="00E3213C" w:rsidRPr="00AE15AD" w:rsidRDefault="00E3213C" w:rsidP="00E3213C">
      <w:pPr>
        <w:autoSpaceDE w:val="0"/>
        <w:autoSpaceDN w:val="0"/>
        <w:adjustRightInd w:val="0"/>
        <w:spacing w:after="0" w:line="240" w:lineRule="auto"/>
        <w:ind w:firstLine="720"/>
        <w:jc w:val="both"/>
        <w:rPr>
          <w:rFonts w:ascii="Times New Roman" w:hAnsi="Times New Roman" w:cs="Times New Roman"/>
          <w:sz w:val="24"/>
          <w:szCs w:val="24"/>
        </w:rPr>
      </w:pPr>
      <w:r w:rsidRPr="00AE15AD">
        <w:rPr>
          <w:rFonts w:ascii="Times New Roman" w:hAnsi="Times New Roman" w:cs="Times New Roman"/>
          <w:sz w:val="24"/>
          <w:szCs w:val="24"/>
        </w:rPr>
        <w:t xml:space="preserve">Vienlaikus Labklājības ministrijas pārstāvji </w:t>
      </w:r>
      <w:r w:rsidR="001C7BA7" w:rsidRPr="00AE15AD">
        <w:rPr>
          <w:rFonts w:ascii="Times New Roman" w:hAnsi="Times New Roman" w:cs="Times New Roman"/>
          <w:sz w:val="24"/>
          <w:szCs w:val="24"/>
        </w:rPr>
        <w:t>šīs diskusijas ietvaros norādīja,</w:t>
      </w:r>
      <w:r w:rsidRPr="00AE15AD">
        <w:rPr>
          <w:rFonts w:ascii="Times New Roman" w:hAnsi="Times New Roman" w:cs="Times New Roman"/>
          <w:sz w:val="24"/>
          <w:szCs w:val="24"/>
        </w:rPr>
        <w:t xml:space="preserve"> ka minētā funkcija </w:t>
      </w:r>
      <w:r w:rsidR="001C7BA7" w:rsidRPr="00AE15AD">
        <w:rPr>
          <w:rFonts w:ascii="Times New Roman" w:hAnsi="Times New Roman" w:cs="Times New Roman"/>
          <w:sz w:val="24"/>
          <w:szCs w:val="24"/>
        </w:rPr>
        <w:t xml:space="preserve">– Fonda administrācijas parādnieku un iesniedzēju labticības un dzīves apstākļu izvērtēšana </w:t>
      </w:r>
      <w:r w:rsidRPr="00AE15AD">
        <w:rPr>
          <w:rFonts w:ascii="Times New Roman" w:hAnsi="Times New Roman" w:cs="Times New Roman"/>
          <w:sz w:val="24"/>
          <w:szCs w:val="24"/>
        </w:rPr>
        <w:t xml:space="preserve">neatbilst sociāla dienesta uzdevumiem un darbības mērķiem. </w:t>
      </w:r>
      <w:r w:rsidR="001C7BA7" w:rsidRPr="00AE15AD">
        <w:rPr>
          <w:rFonts w:ascii="Times New Roman" w:hAnsi="Times New Roman" w:cs="Times New Roman"/>
          <w:sz w:val="24"/>
          <w:szCs w:val="24"/>
        </w:rPr>
        <w:t>U</w:t>
      </w:r>
      <w:r w:rsidRPr="00AE15AD">
        <w:rPr>
          <w:rFonts w:ascii="Times New Roman" w:hAnsi="Times New Roman" w:cs="Times New Roman"/>
          <w:sz w:val="24"/>
          <w:szCs w:val="24"/>
        </w:rPr>
        <w:t>zliekot papildu pienākumu sociālajiem darbiniekiem veikt personu dzīvesvietu apsekošanu, var tikt radīts risks, ka netiek pilnvērtīgi veikti sociālo darbinieku pamatpienākumi un pilnvērtīgi sniegta sociālā palīdzība personām, kurām tā pienākas saskaņā ar normatīvajos aktos noteikto.</w:t>
      </w:r>
    </w:p>
    <w:p w14:paraId="6288F130" w14:textId="644914C9" w:rsidR="00E4075E" w:rsidRPr="00AE15AD" w:rsidRDefault="00E4075E" w:rsidP="00E4075E">
      <w:pPr>
        <w:autoSpaceDE w:val="0"/>
        <w:autoSpaceDN w:val="0"/>
        <w:adjustRightInd w:val="0"/>
        <w:spacing w:after="0" w:line="240" w:lineRule="auto"/>
        <w:ind w:firstLine="720"/>
        <w:jc w:val="both"/>
        <w:rPr>
          <w:rFonts w:ascii="Times New Roman" w:hAnsi="Times New Roman" w:cs="Times New Roman"/>
          <w:sz w:val="24"/>
          <w:szCs w:val="24"/>
        </w:rPr>
      </w:pPr>
      <w:r w:rsidRPr="00AE15AD">
        <w:rPr>
          <w:rFonts w:ascii="Times New Roman" w:hAnsi="Times New Roman" w:cs="Times New Roman"/>
          <w:sz w:val="24"/>
          <w:szCs w:val="24"/>
        </w:rPr>
        <w:t>Kopā Fonda administrācijas lietvedībā</w:t>
      </w:r>
      <w:r w:rsidR="00907BC7" w:rsidRPr="00AE15AD">
        <w:rPr>
          <w:rFonts w:ascii="Times New Roman" w:hAnsi="Times New Roman" w:cs="Times New Roman"/>
          <w:sz w:val="24"/>
          <w:szCs w:val="24"/>
        </w:rPr>
        <w:t xml:space="preserve"> uz 2018.</w:t>
      </w:r>
      <w:r w:rsidR="00AB407B">
        <w:rPr>
          <w:rFonts w:ascii="Times New Roman" w:hAnsi="Times New Roman" w:cs="Times New Roman"/>
          <w:sz w:val="24"/>
          <w:szCs w:val="24"/>
        </w:rPr>
        <w:t> </w:t>
      </w:r>
      <w:r w:rsidR="00907BC7" w:rsidRPr="00AE15AD">
        <w:rPr>
          <w:rFonts w:ascii="Times New Roman" w:hAnsi="Times New Roman" w:cs="Times New Roman"/>
          <w:sz w:val="24"/>
          <w:szCs w:val="24"/>
        </w:rPr>
        <w:t>gada jūliju</w:t>
      </w:r>
      <w:r w:rsidRPr="00AE15AD">
        <w:rPr>
          <w:rFonts w:ascii="Times New Roman" w:hAnsi="Times New Roman" w:cs="Times New Roman"/>
          <w:sz w:val="24"/>
          <w:szCs w:val="24"/>
        </w:rPr>
        <w:t xml:space="preserve"> ir 2187 uzturlīdzekļu izmaksas lietas, kurās gan uzturlīdzekļu saņēmējam, </w:t>
      </w:r>
      <w:r w:rsidRPr="00EF1AAA">
        <w:rPr>
          <w:rFonts w:ascii="Times New Roman" w:hAnsi="Times New Roman" w:cs="Times New Roman"/>
          <w:sz w:val="24"/>
          <w:szCs w:val="24"/>
        </w:rPr>
        <w:t>gan uzturlīdzekļu parādniekam ir</w:t>
      </w:r>
      <w:r w:rsidRPr="00AE15AD">
        <w:rPr>
          <w:rFonts w:ascii="Times New Roman" w:hAnsi="Times New Roman" w:cs="Times New Roman"/>
          <w:sz w:val="24"/>
          <w:szCs w:val="24"/>
        </w:rPr>
        <w:t xml:space="preserve"> viena deklarētā dzīvesvietas adrese. No tām 1368 lietās izmaksa notiek uz tiesas nolēmuma pamata, savukārt atlikušajās 819 lietās izmaksa notiek administratīvā procesa ietvaros bez tiesas nolēmuma par uzturlīdzekļu piedziņu.</w:t>
      </w:r>
    </w:p>
    <w:p w14:paraId="3A99AB62" w14:textId="32A06206" w:rsidR="00E4075E" w:rsidRPr="00AE15AD" w:rsidRDefault="00E4075E" w:rsidP="00E4075E">
      <w:pPr>
        <w:autoSpaceDE w:val="0"/>
        <w:autoSpaceDN w:val="0"/>
        <w:adjustRightInd w:val="0"/>
        <w:spacing w:after="0" w:line="240" w:lineRule="auto"/>
        <w:ind w:firstLine="720"/>
        <w:jc w:val="both"/>
        <w:rPr>
          <w:rFonts w:ascii="Times New Roman" w:hAnsi="Times New Roman" w:cs="Times New Roman"/>
          <w:sz w:val="24"/>
          <w:szCs w:val="24"/>
        </w:rPr>
      </w:pPr>
      <w:r w:rsidRPr="00AE15AD">
        <w:rPr>
          <w:rFonts w:ascii="Times New Roman" w:hAnsi="Times New Roman" w:cs="Times New Roman"/>
          <w:sz w:val="24"/>
          <w:szCs w:val="24"/>
        </w:rPr>
        <w:t>Tajās lietās, kurās izmaksa notiek uz tiesas nolēmuma pamata, tiesa, lemjot par uzturlīdzekļu piedziņu, jau ir izvērtējusi vecāku tiesības saņemt un pienākumu maksāt uzturlīdzekļus. Tas nozīmē, ka ir spēkā stājies tiesas nolēmums, kuram ir likuma spēks un ar kuru vienam no vecākiem ir noteikts uzturlīdzekļu maksāšanas pienākums par labu otram vecākam</w:t>
      </w:r>
      <w:r w:rsidR="00907BC7" w:rsidRPr="00AE15AD">
        <w:rPr>
          <w:rFonts w:ascii="Times New Roman" w:hAnsi="Times New Roman" w:cs="Times New Roman"/>
          <w:sz w:val="24"/>
          <w:szCs w:val="24"/>
        </w:rPr>
        <w:t>, neskatoties uz kopīgu deklarēto adresi</w:t>
      </w:r>
      <w:r w:rsidRPr="00AE15AD">
        <w:rPr>
          <w:rFonts w:ascii="Times New Roman" w:hAnsi="Times New Roman" w:cs="Times New Roman"/>
          <w:sz w:val="24"/>
          <w:szCs w:val="24"/>
        </w:rPr>
        <w:t>. Līdz ar to Fonda administrācija nav tiesīga administratīvā procesa ietvaros no jauna vērtēt parādnieka uzturlīdzekļu maksāšanas pienākumu, un tiesu izpildītāj</w:t>
      </w:r>
      <w:r w:rsidR="00185BD8">
        <w:rPr>
          <w:rFonts w:ascii="Times New Roman" w:hAnsi="Times New Roman" w:cs="Times New Roman"/>
          <w:sz w:val="24"/>
          <w:szCs w:val="24"/>
        </w:rPr>
        <w:t>am ir jāveic</w:t>
      </w:r>
      <w:r w:rsidRPr="00AE15AD">
        <w:rPr>
          <w:rFonts w:ascii="Times New Roman" w:hAnsi="Times New Roman" w:cs="Times New Roman"/>
          <w:sz w:val="24"/>
          <w:szCs w:val="24"/>
        </w:rPr>
        <w:t xml:space="preserve"> </w:t>
      </w:r>
      <w:r w:rsidR="00185BD8">
        <w:rPr>
          <w:rFonts w:ascii="Times New Roman" w:hAnsi="Times New Roman" w:cs="Times New Roman"/>
          <w:sz w:val="24"/>
          <w:szCs w:val="24"/>
        </w:rPr>
        <w:t>nepieciešamās darbības sprieduma izpildē</w:t>
      </w:r>
      <w:r w:rsidRPr="00AE15AD">
        <w:rPr>
          <w:rFonts w:ascii="Times New Roman" w:hAnsi="Times New Roman" w:cs="Times New Roman"/>
          <w:sz w:val="24"/>
          <w:szCs w:val="24"/>
        </w:rPr>
        <w:t xml:space="preserve"> un </w:t>
      </w:r>
      <w:r w:rsidR="00185BD8">
        <w:rPr>
          <w:rFonts w:ascii="Times New Roman" w:hAnsi="Times New Roman" w:cs="Times New Roman"/>
          <w:sz w:val="24"/>
          <w:szCs w:val="24"/>
        </w:rPr>
        <w:t>jāvērš</w:t>
      </w:r>
      <w:r w:rsidRPr="00AE15AD">
        <w:rPr>
          <w:rFonts w:ascii="Times New Roman" w:hAnsi="Times New Roman" w:cs="Times New Roman"/>
          <w:sz w:val="24"/>
          <w:szCs w:val="24"/>
        </w:rPr>
        <w:t xml:space="preserve"> piedziņ</w:t>
      </w:r>
      <w:r w:rsidR="00185BD8">
        <w:rPr>
          <w:rFonts w:ascii="Times New Roman" w:hAnsi="Times New Roman" w:cs="Times New Roman"/>
          <w:sz w:val="24"/>
          <w:szCs w:val="24"/>
        </w:rPr>
        <w:t>a</w:t>
      </w:r>
      <w:r w:rsidRPr="00AE15AD">
        <w:rPr>
          <w:rFonts w:ascii="Times New Roman" w:hAnsi="Times New Roman" w:cs="Times New Roman"/>
          <w:sz w:val="24"/>
          <w:szCs w:val="24"/>
        </w:rPr>
        <w:t xml:space="preserve"> uz parādnieka mantu, neatkarīgi no tā, vai Fonda administrācija izmaksā uzturlīdzekļus no valsts budžeta. </w:t>
      </w:r>
    </w:p>
    <w:p w14:paraId="23916271" w14:textId="62AF40AE" w:rsidR="00E4075E" w:rsidRPr="00AE15AD" w:rsidRDefault="00E4075E" w:rsidP="00E4075E">
      <w:pPr>
        <w:autoSpaceDE w:val="0"/>
        <w:autoSpaceDN w:val="0"/>
        <w:adjustRightInd w:val="0"/>
        <w:spacing w:after="0" w:line="240" w:lineRule="auto"/>
        <w:ind w:firstLine="720"/>
        <w:jc w:val="both"/>
        <w:rPr>
          <w:rFonts w:ascii="Times New Roman" w:hAnsi="Times New Roman" w:cs="Times New Roman"/>
          <w:sz w:val="24"/>
          <w:szCs w:val="24"/>
        </w:rPr>
      </w:pPr>
      <w:r w:rsidRPr="00AE15AD">
        <w:rPr>
          <w:rFonts w:ascii="Times New Roman" w:hAnsi="Times New Roman" w:cs="Times New Roman"/>
          <w:sz w:val="24"/>
          <w:szCs w:val="24"/>
        </w:rPr>
        <w:lastRenderedPageBreak/>
        <w:t>Savukārt 819 lietās, kurās uzturlīdzekļu izmaksa notiek bez tiesas nolēmuma par uzturlīdzekļu piedziņu, plānots veikt darbības</w:t>
      </w:r>
      <w:r w:rsidR="00907BC7" w:rsidRPr="00AE15AD">
        <w:rPr>
          <w:rFonts w:ascii="Times New Roman" w:hAnsi="Times New Roman" w:cs="Times New Roman"/>
          <w:sz w:val="24"/>
          <w:szCs w:val="24"/>
        </w:rPr>
        <w:t>, lai pārbaudītu, vai nav pamats aizdomām par līdzekļu izkrāpšanu.</w:t>
      </w:r>
      <w:r w:rsidRPr="00AE15AD">
        <w:rPr>
          <w:rFonts w:ascii="Times New Roman" w:hAnsi="Times New Roman" w:cs="Times New Roman"/>
          <w:sz w:val="24"/>
          <w:szCs w:val="24"/>
        </w:rPr>
        <w:t xml:space="preserve"> Proti, šajās 819 lietās attiecīga</w:t>
      </w:r>
      <w:r w:rsidR="00907BC7" w:rsidRPr="00AE15AD">
        <w:rPr>
          <w:rFonts w:ascii="Times New Roman" w:hAnsi="Times New Roman" w:cs="Times New Roman"/>
          <w:sz w:val="24"/>
          <w:szCs w:val="24"/>
        </w:rPr>
        <w:t>jām</w:t>
      </w:r>
      <w:r w:rsidRPr="00AE15AD">
        <w:rPr>
          <w:rFonts w:ascii="Times New Roman" w:hAnsi="Times New Roman" w:cs="Times New Roman"/>
          <w:sz w:val="24"/>
          <w:szCs w:val="24"/>
        </w:rPr>
        <w:t xml:space="preserve"> bāriņtiesām lūgts apsekot attiecīgās ģimenes un pārbaudīt, vai </w:t>
      </w:r>
      <w:r w:rsidR="00907BC7" w:rsidRPr="00AE15AD">
        <w:rPr>
          <w:rFonts w:ascii="Times New Roman" w:hAnsi="Times New Roman" w:cs="Times New Roman"/>
          <w:sz w:val="24"/>
          <w:szCs w:val="24"/>
        </w:rPr>
        <w:t>uzturlīdzekļi tiek izmantoti bērna uzturam sakarā ar to, ka viens no vecāki nepilda savu likumā noteikto pienākumu uzturēt bērnu.</w:t>
      </w:r>
    </w:p>
    <w:p w14:paraId="315A3C1D" w14:textId="3F352A9A" w:rsidR="004D3B66" w:rsidRPr="00AE15AD" w:rsidRDefault="00907BC7" w:rsidP="00E3213C">
      <w:pPr>
        <w:autoSpaceDE w:val="0"/>
        <w:autoSpaceDN w:val="0"/>
        <w:adjustRightInd w:val="0"/>
        <w:spacing w:after="0" w:line="240" w:lineRule="auto"/>
        <w:ind w:firstLine="720"/>
        <w:jc w:val="both"/>
        <w:rPr>
          <w:rFonts w:ascii="Times New Roman" w:hAnsi="Times New Roman" w:cs="Times New Roman"/>
          <w:b/>
          <w:sz w:val="24"/>
          <w:szCs w:val="24"/>
        </w:rPr>
      </w:pPr>
      <w:r w:rsidRPr="00AE15AD">
        <w:rPr>
          <w:rFonts w:ascii="Times New Roman" w:hAnsi="Times New Roman" w:cs="Times New Roman"/>
          <w:b/>
          <w:sz w:val="24"/>
          <w:szCs w:val="24"/>
        </w:rPr>
        <w:t>Vienlaikus</w:t>
      </w:r>
      <w:r w:rsidR="00E3213C" w:rsidRPr="00AE15AD">
        <w:rPr>
          <w:rFonts w:ascii="Times New Roman" w:hAnsi="Times New Roman" w:cs="Times New Roman"/>
          <w:b/>
          <w:sz w:val="24"/>
          <w:szCs w:val="24"/>
        </w:rPr>
        <w:t xml:space="preserve"> apzinoties, ka nepamatota </w:t>
      </w:r>
      <w:r w:rsidR="00AB407B">
        <w:rPr>
          <w:rFonts w:ascii="Times New Roman" w:hAnsi="Times New Roman" w:cs="Times New Roman"/>
          <w:b/>
          <w:sz w:val="24"/>
          <w:szCs w:val="24"/>
        </w:rPr>
        <w:t>uztur</w:t>
      </w:r>
      <w:r w:rsidR="00E3213C" w:rsidRPr="00AE15AD">
        <w:rPr>
          <w:rFonts w:ascii="Times New Roman" w:hAnsi="Times New Roman" w:cs="Times New Roman"/>
          <w:b/>
          <w:sz w:val="24"/>
          <w:szCs w:val="24"/>
        </w:rPr>
        <w:t xml:space="preserve">līdzekļu saņemšana rada kaitējumu ne tikai valsts finanšu stāvoklim, bet līdzekļu nepietiekamība </w:t>
      </w:r>
      <w:r w:rsidR="001D63EC" w:rsidRPr="00AE15AD">
        <w:rPr>
          <w:rFonts w:ascii="Times New Roman" w:hAnsi="Times New Roman" w:cs="Times New Roman"/>
          <w:b/>
          <w:sz w:val="24"/>
          <w:szCs w:val="24"/>
        </w:rPr>
        <w:t>F</w:t>
      </w:r>
      <w:r w:rsidR="00E3213C" w:rsidRPr="00AE15AD">
        <w:rPr>
          <w:rFonts w:ascii="Times New Roman" w:hAnsi="Times New Roman" w:cs="Times New Roman"/>
          <w:b/>
          <w:sz w:val="24"/>
          <w:szCs w:val="24"/>
        </w:rPr>
        <w:t xml:space="preserve">ondā potenciāli apdraud to bērnu tiesības, kam ir pamatotas tiesības uz uzturlīdzekļiem no valsts līdzekļiem, </w:t>
      </w:r>
      <w:r w:rsidRPr="00AE15AD">
        <w:rPr>
          <w:rFonts w:ascii="Times New Roman" w:hAnsi="Times New Roman" w:cs="Times New Roman"/>
          <w:b/>
          <w:sz w:val="24"/>
          <w:szCs w:val="24"/>
        </w:rPr>
        <w:t>izvērtējami iespējamie sadarbības ar pašvaldībām modeļi attiecībā uz</w:t>
      </w:r>
      <w:r w:rsidR="00E3213C" w:rsidRPr="00AE15AD">
        <w:rPr>
          <w:rFonts w:ascii="Times New Roman" w:hAnsi="Times New Roman" w:cs="Times New Roman"/>
          <w:b/>
          <w:sz w:val="24"/>
          <w:szCs w:val="24"/>
        </w:rPr>
        <w:t xml:space="preserve"> </w:t>
      </w:r>
      <w:r w:rsidRPr="00AE15AD">
        <w:rPr>
          <w:rFonts w:ascii="Times New Roman" w:hAnsi="Times New Roman" w:cs="Times New Roman"/>
          <w:b/>
          <w:sz w:val="24"/>
          <w:szCs w:val="24"/>
        </w:rPr>
        <w:t>konkrētās situācijas noskaidrošanu bērna ģimenē.</w:t>
      </w:r>
    </w:p>
    <w:p w14:paraId="4A967BFB" w14:textId="77777777" w:rsidR="001C7BA7" w:rsidRPr="00AE15AD" w:rsidRDefault="001C7BA7" w:rsidP="00E3213C">
      <w:pPr>
        <w:autoSpaceDE w:val="0"/>
        <w:autoSpaceDN w:val="0"/>
        <w:adjustRightInd w:val="0"/>
        <w:spacing w:after="0" w:line="240" w:lineRule="auto"/>
        <w:ind w:firstLine="720"/>
        <w:jc w:val="both"/>
        <w:rPr>
          <w:rFonts w:ascii="Times New Roman" w:hAnsi="Times New Roman" w:cs="Times New Roman"/>
          <w:sz w:val="24"/>
          <w:szCs w:val="24"/>
        </w:rPr>
      </w:pPr>
    </w:p>
    <w:p w14:paraId="0A1F3084" w14:textId="77777777" w:rsidR="00E3213C" w:rsidRPr="00AE15AD" w:rsidRDefault="00CA0971" w:rsidP="00E3213C">
      <w:pPr>
        <w:autoSpaceDE w:val="0"/>
        <w:autoSpaceDN w:val="0"/>
        <w:adjustRightInd w:val="0"/>
        <w:spacing w:after="0" w:line="240" w:lineRule="auto"/>
        <w:ind w:firstLine="720"/>
        <w:jc w:val="both"/>
        <w:rPr>
          <w:rFonts w:ascii="Times New Roman" w:hAnsi="Times New Roman" w:cs="Times New Roman"/>
          <w:sz w:val="24"/>
          <w:szCs w:val="24"/>
        </w:rPr>
      </w:pPr>
      <w:r w:rsidRPr="00AE15AD">
        <w:rPr>
          <w:rFonts w:ascii="Times New Roman" w:hAnsi="Times New Roman" w:cs="Times New Roman"/>
          <w:b/>
          <w:sz w:val="24"/>
          <w:szCs w:val="24"/>
        </w:rPr>
        <w:t>4</w:t>
      </w:r>
      <w:r w:rsidR="000111D5" w:rsidRPr="00AE15AD">
        <w:rPr>
          <w:rFonts w:ascii="Times New Roman" w:hAnsi="Times New Roman" w:cs="Times New Roman"/>
          <w:b/>
          <w:sz w:val="24"/>
          <w:szCs w:val="24"/>
        </w:rPr>
        <w:t xml:space="preserve">.2. </w:t>
      </w:r>
      <w:r w:rsidR="00E3213C" w:rsidRPr="00AE15AD">
        <w:rPr>
          <w:rFonts w:ascii="Times New Roman" w:hAnsi="Times New Roman" w:cs="Times New Roman"/>
          <w:b/>
          <w:sz w:val="24"/>
          <w:szCs w:val="24"/>
        </w:rPr>
        <w:t>Par papildu ierobežojumu noteikšanu</w:t>
      </w:r>
      <w:r w:rsidR="001D63EC" w:rsidRPr="00AE15AD">
        <w:rPr>
          <w:rFonts w:ascii="Times New Roman" w:hAnsi="Times New Roman" w:cs="Times New Roman"/>
          <w:b/>
          <w:sz w:val="24"/>
          <w:szCs w:val="24"/>
        </w:rPr>
        <w:t xml:space="preserve"> parādniekiem:</w:t>
      </w:r>
    </w:p>
    <w:p w14:paraId="3A25B643" w14:textId="77777777" w:rsidR="002E01AD" w:rsidRDefault="002E01AD" w:rsidP="00FB28F4">
      <w:pPr>
        <w:autoSpaceDE w:val="0"/>
        <w:autoSpaceDN w:val="0"/>
        <w:adjustRightInd w:val="0"/>
        <w:spacing w:after="0" w:line="240" w:lineRule="auto"/>
        <w:ind w:firstLine="720"/>
        <w:jc w:val="both"/>
        <w:rPr>
          <w:rFonts w:ascii="Times New Roman" w:hAnsi="Times New Roman" w:cs="Times New Roman"/>
          <w:b/>
          <w:sz w:val="24"/>
          <w:szCs w:val="24"/>
        </w:rPr>
      </w:pPr>
    </w:p>
    <w:p w14:paraId="6994F3BE" w14:textId="4CAD463D" w:rsidR="00ED089B" w:rsidRPr="00EF1AAA" w:rsidRDefault="00CA0971" w:rsidP="00FB28F4">
      <w:pPr>
        <w:autoSpaceDE w:val="0"/>
        <w:autoSpaceDN w:val="0"/>
        <w:adjustRightInd w:val="0"/>
        <w:spacing w:after="0" w:line="240" w:lineRule="auto"/>
        <w:ind w:firstLine="720"/>
        <w:jc w:val="both"/>
        <w:rPr>
          <w:rFonts w:ascii="Times New Roman" w:hAnsi="Times New Roman" w:cs="Times New Roman"/>
          <w:b/>
          <w:sz w:val="24"/>
          <w:szCs w:val="24"/>
        </w:rPr>
      </w:pPr>
      <w:r w:rsidRPr="00AE15AD">
        <w:rPr>
          <w:rFonts w:ascii="Times New Roman" w:hAnsi="Times New Roman" w:cs="Times New Roman"/>
          <w:b/>
          <w:sz w:val="24"/>
          <w:szCs w:val="24"/>
        </w:rPr>
        <w:t>4</w:t>
      </w:r>
      <w:r w:rsidR="000111D5" w:rsidRPr="00AE15AD">
        <w:rPr>
          <w:rFonts w:ascii="Times New Roman" w:hAnsi="Times New Roman" w:cs="Times New Roman"/>
          <w:b/>
          <w:sz w:val="24"/>
          <w:szCs w:val="24"/>
        </w:rPr>
        <w:t>.2.1.</w:t>
      </w:r>
      <w:r w:rsidR="00FB28F4" w:rsidRPr="00AE15AD">
        <w:rPr>
          <w:rFonts w:ascii="Times New Roman" w:hAnsi="Times New Roman" w:cs="Times New Roman"/>
          <w:b/>
          <w:sz w:val="24"/>
          <w:szCs w:val="24"/>
        </w:rPr>
        <w:t xml:space="preserve"> </w:t>
      </w:r>
      <w:r w:rsidR="00ED089B" w:rsidRPr="00AE15AD">
        <w:rPr>
          <w:rFonts w:ascii="Times New Roman" w:hAnsi="Times New Roman" w:cs="Times New Roman"/>
          <w:b/>
          <w:sz w:val="24"/>
          <w:szCs w:val="24"/>
        </w:rPr>
        <w:t xml:space="preserve">Aizliegums izbraukt </w:t>
      </w:r>
      <w:r w:rsidR="00ED089B" w:rsidRPr="00EF1AAA">
        <w:rPr>
          <w:rFonts w:ascii="Times New Roman" w:hAnsi="Times New Roman" w:cs="Times New Roman"/>
          <w:b/>
          <w:sz w:val="24"/>
          <w:szCs w:val="24"/>
        </w:rPr>
        <w:t>ārpus</w:t>
      </w:r>
      <w:r w:rsidR="00D32828" w:rsidRPr="00EF1AAA">
        <w:rPr>
          <w:rFonts w:ascii="Times New Roman" w:hAnsi="Times New Roman" w:cs="Times New Roman"/>
          <w:b/>
          <w:sz w:val="24"/>
          <w:szCs w:val="24"/>
        </w:rPr>
        <w:t xml:space="preserve"> </w:t>
      </w:r>
      <w:r w:rsidR="00AB407B" w:rsidRPr="00EF1AAA">
        <w:rPr>
          <w:rFonts w:ascii="Times New Roman" w:hAnsi="Times New Roman" w:cs="Times New Roman"/>
          <w:b/>
          <w:sz w:val="24"/>
          <w:szCs w:val="24"/>
        </w:rPr>
        <w:t>ES</w:t>
      </w:r>
      <w:r w:rsidR="00ED089B" w:rsidRPr="00EF1AAA">
        <w:rPr>
          <w:rFonts w:ascii="Times New Roman" w:hAnsi="Times New Roman" w:cs="Times New Roman"/>
          <w:b/>
          <w:sz w:val="24"/>
          <w:szCs w:val="24"/>
        </w:rPr>
        <w:t xml:space="preserve"> robežām</w:t>
      </w:r>
    </w:p>
    <w:p w14:paraId="1257BE48" w14:textId="1A0E0E7E" w:rsidR="00E3213C" w:rsidRPr="00EF1AAA" w:rsidRDefault="00FB28F4" w:rsidP="00FB28F4">
      <w:pPr>
        <w:autoSpaceDE w:val="0"/>
        <w:autoSpaceDN w:val="0"/>
        <w:adjustRightInd w:val="0"/>
        <w:spacing w:after="0" w:line="240" w:lineRule="auto"/>
        <w:ind w:firstLine="720"/>
        <w:jc w:val="both"/>
        <w:rPr>
          <w:rFonts w:ascii="Times New Roman" w:hAnsi="Times New Roman" w:cs="Times New Roman"/>
          <w:sz w:val="24"/>
          <w:szCs w:val="24"/>
        </w:rPr>
      </w:pPr>
      <w:r w:rsidRPr="00EF1AAA">
        <w:rPr>
          <w:rFonts w:ascii="Times New Roman" w:hAnsi="Times New Roman" w:cs="Times New Roman"/>
          <w:sz w:val="24"/>
          <w:szCs w:val="24"/>
        </w:rPr>
        <w:t xml:space="preserve">Izvērtēta iespēja </w:t>
      </w:r>
      <w:r w:rsidR="00E3213C" w:rsidRPr="00EF1AAA">
        <w:rPr>
          <w:rFonts w:ascii="Times New Roman" w:hAnsi="Times New Roman" w:cs="Times New Roman"/>
          <w:sz w:val="24"/>
          <w:szCs w:val="24"/>
        </w:rPr>
        <w:t xml:space="preserve">parādniekiem </w:t>
      </w:r>
      <w:r w:rsidRPr="00EF1AAA">
        <w:rPr>
          <w:rFonts w:ascii="Times New Roman" w:hAnsi="Times New Roman" w:cs="Times New Roman"/>
          <w:sz w:val="24"/>
          <w:szCs w:val="24"/>
        </w:rPr>
        <w:t xml:space="preserve">piemērot aizliegumu </w:t>
      </w:r>
      <w:r w:rsidR="00E3213C" w:rsidRPr="00EF1AAA">
        <w:rPr>
          <w:rFonts w:ascii="Times New Roman" w:hAnsi="Times New Roman" w:cs="Times New Roman"/>
          <w:sz w:val="24"/>
          <w:szCs w:val="24"/>
        </w:rPr>
        <w:t>izbraukt ārpus</w:t>
      </w:r>
      <w:r w:rsidR="00D32828" w:rsidRPr="00EF1AAA">
        <w:rPr>
          <w:rFonts w:ascii="Times New Roman" w:hAnsi="Times New Roman" w:cs="Times New Roman"/>
          <w:sz w:val="24"/>
          <w:szCs w:val="24"/>
        </w:rPr>
        <w:t xml:space="preserve"> </w:t>
      </w:r>
      <w:r w:rsidR="00AB407B" w:rsidRPr="00EF1AAA">
        <w:rPr>
          <w:rFonts w:ascii="Times New Roman" w:hAnsi="Times New Roman" w:cs="Times New Roman"/>
          <w:sz w:val="24"/>
          <w:szCs w:val="24"/>
        </w:rPr>
        <w:t>ES</w:t>
      </w:r>
      <w:r w:rsidR="00E3213C" w:rsidRPr="00EF1AAA">
        <w:rPr>
          <w:rFonts w:ascii="Times New Roman" w:hAnsi="Times New Roman" w:cs="Times New Roman"/>
          <w:sz w:val="24"/>
          <w:szCs w:val="24"/>
        </w:rPr>
        <w:t xml:space="preserve"> robežām</w:t>
      </w:r>
      <w:r w:rsidRPr="00EF1AAA">
        <w:rPr>
          <w:rFonts w:ascii="Times New Roman" w:hAnsi="Times New Roman" w:cs="Times New Roman"/>
          <w:sz w:val="24"/>
          <w:szCs w:val="24"/>
        </w:rPr>
        <w:t>. Attiecībā uz minēto jautājumu</w:t>
      </w:r>
      <w:r w:rsidR="00E3213C" w:rsidRPr="00EF1AAA">
        <w:rPr>
          <w:rFonts w:ascii="Times New Roman" w:hAnsi="Times New Roman" w:cs="Times New Roman"/>
          <w:sz w:val="24"/>
          <w:szCs w:val="24"/>
        </w:rPr>
        <w:t xml:space="preserve"> </w:t>
      </w:r>
      <w:r w:rsidRPr="00EF1AAA">
        <w:rPr>
          <w:rFonts w:ascii="Times New Roman" w:hAnsi="Times New Roman" w:cs="Times New Roman"/>
          <w:sz w:val="24"/>
          <w:szCs w:val="24"/>
        </w:rPr>
        <w:t xml:space="preserve">viedokli sniedza </w:t>
      </w:r>
      <w:r w:rsidR="00E3213C" w:rsidRPr="00EF1AAA">
        <w:rPr>
          <w:rFonts w:ascii="Times New Roman" w:hAnsi="Times New Roman" w:cs="Times New Roman"/>
          <w:sz w:val="24"/>
          <w:szCs w:val="24"/>
        </w:rPr>
        <w:t>Latvijas pārstāvja starptautiskajās cilvēktiesību institūcijās biroj</w:t>
      </w:r>
      <w:r w:rsidRPr="00EF1AAA">
        <w:rPr>
          <w:rFonts w:ascii="Times New Roman" w:hAnsi="Times New Roman" w:cs="Times New Roman"/>
          <w:sz w:val="24"/>
          <w:szCs w:val="24"/>
        </w:rPr>
        <w:t>s</w:t>
      </w:r>
      <w:r w:rsidR="00E3213C" w:rsidRPr="00EF1AAA">
        <w:rPr>
          <w:rFonts w:ascii="Times New Roman" w:hAnsi="Times New Roman" w:cs="Times New Roman"/>
          <w:sz w:val="24"/>
          <w:szCs w:val="24"/>
        </w:rPr>
        <w:t>, kas norādīja, ka</w:t>
      </w:r>
      <w:r w:rsidR="00ED089B" w:rsidRPr="00EF1AAA">
        <w:rPr>
          <w:rFonts w:ascii="Times New Roman" w:hAnsi="Times New Roman" w:cs="Times New Roman"/>
          <w:sz w:val="24"/>
          <w:szCs w:val="24"/>
        </w:rPr>
        <w:t>,</w:t>
      </w:r>
      <w:r w:rsidR="00E3213C" w:rsidRPr="00EF1AAA">
        <w:rPr>
          <w:rFonts w:ascii="Times New Roman" w:hAnsi="Times New Roman" w:cs="Times New Roman"/>
          <w:sz w:val="24"/>
          <w:szCs w:val="24"/>
        </w:rPr>
        <w:t xml:space="preserve"> lai </w:t>
      </w:r>
      <w:r w:rsidR="00ED089B" w:rsidRPr="00EF1AAA">
        <w:rPr>
          <w:rFonts w:ascii="Times New Roman" w:hAnsi="Times New Roman" w:cs="Times New Roman"/>
          <w:sz w:val="24"/>
          <w:szCs w:val="24"/>
        </w:rPr>
        <w:t xml:space="preserve">gan </w:t>
      </w:r>
      <w:r w:rsidR="00E3213C" w:rsidRPr="00EF1AAA">
        <w:rPr>
          <w:rFonts w:ascii="Times New Roman" w:hAnsi="Times New Roman" w:cs="Times New Roman"/>
          <w:sz w:val="24"/>
          <w:szCs w:val="24"/>
        </w:rPr>
        <w:t>šāds ierobežojums nav pretrunā ar</w:t>
      </w:r>
      <w:r w:rsidR="00D32828" w:rsidRPr="00EF1AAA">
        <w:rPr>
          <w:rFonts w:ascii="Times New Roman" w:hAnsi="Times New Roman" w:cs="Times New Roman"/>
          <w:sz w:val="24"/>
          <w:szCs w:val="24"/>
        </w:rPr>
        <w:t xml:space="preserve"> Eiro</w:t>
      </w:r>
      <w:r w:rsidR="00E3213C" w:rsidRPr="00EF1AAA">
        <w:rPr>
          <w:rFonts w:ascii="Times New Roman" w:hAnsi="Times New Roman" w:cs="Times New Roman"/>
          <w:sz w:val="24"/>
          <w:szCs w:val="24"/>
        </w:rPr>
        <w:t>pas Cilvēka tiesību un pamatbrīvību aizsardzības konvencijas prasībām, tomēr šāds tiesību ierobežojums izvērtējams katrā lietā individuāli un tas nevar būt attiecināms uz noteiktu personu loku automātiski. Šādam ierobežojumam nepieciešama tiesas kontrole. Turklāt jābūt pierādītai cēloniskai sakarībai starp ierobežojumu tiesībām uz pārvietošanās brīvību un parādnieka bērna iespējām saņemt uzturlīdzekļus pēc ierobežojuma piemērošanas.</w:t>
      </w:r>
      <w:r w:rsidRPr="00EF1AAA">
        <w:rPr>
          <w:rFonts w:ascii="Times New Roman" w:hAnsi="Times New Roman" w:cs="Times New Roman"/>
          <w:sz w:val="24"/>
          <w:szCs w:val="24"/>
        </w:rPr>
        <w:t xml:space="preserve"> Š</w:t>
      </w:r>
      <w:r w:rsidR="00E3213C" w:rsidRPr="00EF1AAA">
        <w:rPr>
          <w:rFonts w:ascii="Times New Roman" w:hAnsi="Times New Roman" w:cs="Times New Roman"/>
          <w:sz w:val="24"/>
          <w:szCs w:val="24"/>
        </w:rPr>
        <w:t xml:space="preserve">ādam ierobežojumam </w:t>
      </w:r>
      <w:r w:rsidR="00185BD8">
        <w:rPr>
          <w:rFonts w:ascii="Times New Roman" w:hAnsi="Times New Roman" w:cs="Times New Roman"/>
          <w:sz w:val="24"/>
          <w:szCs w:val="24"/>
        </w:rPr>
        <w:t xml:space="preserve">šobrīd </w:t>
      </w:r>
      <w:r w:rsidR="00E3213C" w:rsidRPr="00EF1AAA">
        <w:rPr>
          <w:rFonts w:ascii="Times New Roman" w:hAnsi="Times New Roman" w:cs="Times New Roman"/>
          <w:sz w:val="24"/>
          <w:szCs w:val="24"/>
        </w:rPr>
        <w:t>nav piemērota kontroles mehānisma.</w:t>
      </w:r>
    </w:p>
    <w:p w14:paraId="4B2B861B" w14:textId="0097727A" w:rsidR="00081D49" w:rsidRPr="00AE15AD" w:rsidRDefault="00E3213C" w:rsidP="00E3213C">
      <w:pPr>
        <w:autoSpaceDE w:val="0"/>
        <w:autoSpaceDN w:val="0"/>
        <w:adjustRightInd w:val="0"/>
        <w:spacing w:after="0" w:line="240" w:lineRule="auto"/>
        <w:ind w:firstLine="720"/>
        <w:jc w:val="both"/>
        <w:rPr>
          <w:rFonts w:ascii="Times New Roman" w:hAnsi="Times New Roman" w:cs="Times New Roman"/>
          <w:sz w:val="24"/>
          <w:szCs w:val="24"/>
        </w:rPr>
      </w:pPr>
      <w:r w:rsidRPr="00EF1AAA">
        <w:rPr>
          <w:rFonts w:ascii="Times New Roman" w:hAnsi="Times New Roman" w:cs="Times New Roman"/>
          <w:sz w:val="24"/>
          <w:szCs w:val="24"/>
        </w:rPr>
        <w:t xml:space="preserve">Ņemot vērā minēto, </w:t>
      </w:r>
      <w:r w:rsidRPr="00EF1AAA">
        <w:rPr>
          <w:rFonts w:ascii="Times New Roman" w:hAnsi="Times New Roman" w:cs="Times New Roman"/>
          <w:b/>
          <w:sz w:val="24"/>
          <w:szCs w:val="24"/>
        </w:rPr>
        <w:t>lai regulējums nenonāktu pretrunā ar personas pamattiesībām, būtu veidojama smagnēja procedūra ar tiesas iesaisti. Līdz ar to pastāv pamatotas šaubas, vai risinājuma ieviešanā ieguldāmie resursi būtu samērīgi ar sasniedzamo mērķi – veicināt uzturlīdzekļu parādnieku parādu atmaksu</w:t>
      </w:r>
      <w:r w:rsidRPr="00EF1AAA">
        <w:rPr>
          <w:rFonts w:ascii="Times New Roman" w:hAnsi="Times New Roman" w:cs="Times New Roman"/>
          <w:sz w:val="24"/>
          <w:szCs w:val="24"/>
        </w:rPr>
        <w:t>.</w:t>
      </w:r>
    </w:p>
    <w:p w14:paraId="16E2B4FB" w14:textId="77777777" w:rsidR="002E01AD" w:rsidRDefault="002E01AD" w:rsidP="00E3213C">
      <w:pPr>
        <w:autoSpaceDE w:val="0"/>
        <w:autoSpaceDN w:val="0"/>
        <w:adjustRightInd w:val="0"/>
        <w:spacing w:after="0" w:line="240" w:lineRule="auto"/>
        <w:ind w:firstLine="720"/>
        <w:jc w:val="both"/>
        <w:rPr>
          <w:rFonts w:ascii="Times New Roman" w:hAnsi="Times New Roman" w:cs="Times New Roman"/>
          <w:b/>
          <w:sz w:val="24"/>
          <w:szCs w:val="24"/>
        </w:rPr>
      </w:pPr>
    </w:p>
    <w:p w14:paraId="5FC48B41" w14:textId="4894FE0B" w:rsidR="00ED089B" w:rsidRPr="00EF1AAA" w:rsidRDefault="00CA0971" w:rsidP="00E3213C">
      <w:pPr>
        <w:autoSpaceDE w:val="0"/>
        <w:autoSpaceDN w:val="0"/>
        <w:adjustRightInd w:val="0"/>
        <w:spacing w:after="0" w:line="240" w:lineRule="auto"/>
        <w:ind w:firstLine="720"/>
        <w:jc w:val="both"/>
        <w:rPr>
          <w:rFonts w:ascii="Times New Roman" w:hAnsi="Times New Roman" w:cs="Times New Roman"/>
          <w:sz w:val="24"/>
          <w:szCs w:val="24"/>
        </w:rPr>
      </w:pPr>
      <w:r w:rsidRPr="00EF1AAA">
        <w:rPr>
          <w:rFonts w:ascii="Times New Roman" w:hAnsi="Times New Roman" w:cs="Times New Roman"/>
          <w:b/>
          <w:sz w:val="24"/>
          <w:szCs w:val="24"/>
        </w:rPr>
        <w:t>4</w:t>
      </w:r>
      <w:r w:rsidR="00ED089B" w:rsidRPr="00EF1AAA">
        <w:rPr>
          <w:rFonts w:ascii="Times New Roman" w:hAnsi="Times New Roman" w:cs="Times New Roman"/>
          <w:b/>
          <w:sz w:val="24"/>
          <w:szCs w:val="24"/>
        </w:rPr>
        <w:t>.2.2.</w:t>
      </w:r>
      <w:r w:rsidR="00ED089B" w:rsidRPr="00EF1AAA">
        <w:rPr>
          <w:rFonts w:ascii="Times New Roman" w:hAnsi="Times New Roman" w:cs="Times New Roman"/>
          <w:sz w:val="24"/>
          <w:szCs w:val="24"/>
        </w:rPr>
        <w:t xml:space="preserve"> </w:t>
      </w:r>
      <w:r w:rsidR="00ED089B" w:rsidRPr="00EF1AAA">
        <w:rPr>
          <w:rFonts w:ascii="Times New Roman" w:hAnsi="Times New Roman" w:cs="Times New Roman"/>
          <w:b/>
          <w:sz w:val="24"/>
          <w:szCs w:val="24"/>
        </w:rPr>
        <w:t>Aizliegums ieņemt amatu civildienestā</w:t>
      </w:r>
    </w:p>
    <w:p w14:paraId="290FFDC7" w14:textId="41DAA3B3" w:rsidR="00E35ABF" w:rsidRPr="00AE15AD" w:rsidRDefault="00EF1AAA" w:rsidP="00E35ABF">
      <w:pPr>
        <w:autoSpaceDE w:val="0"/>
        <w:autoSpaceDN w:val="0"/>
        <w:adjustRightInd w:val="0"/>
        <w:spacing w:after="0" w:line="240" w:lineRule="auto"/>
        <w:ind w:firstLine="720"/>
        <w:jc w:val="both"/>
        <w:rPr>
          <w:rFonts w:ascii="Times New Roman" w:hAnsi="Times New Roman" w:cs="Times New Roman"/>
          <w:sz w:val="24"/>
          <w:szCs w:val="24"/>
        </w:rPr>
      </w:pPr>
      <w:r w:rsidRPr="00EF1AAA">
        <w:rPr>
          <w:rFonts w:ascii="Times New Roman" w:hAnsi="Times New Roman" w:cs="Times New Roman"/>
          <w:sz w:val="24"/>
          <w:szCs w:val="24"/>
        </w:rPr>
        <w:t>P</w:t>
      </w:r>
      <w:r w:rsidR="00E3213C" w:rsidRPr="00EF1AAA">
        <w:rPr>
          <w:rFonts w:ascii="Times New Roman" w:hAnsi="Times New Roman" w:cs="Times New Roman"/>
          <w:sz w:val="24"/>
          <w:szCs w:val="24"/>
        </w:rPr>
        <w:t>iedaloties Valsts kancelejas, Finanšu ministrijas pārstāvjiem, tiesnešiem un citiem ekspertiem</w:t>
      </w:r>
      <w:r w:rsidRPr="00EF1AAA">
        <w:rPr>
          <w:rFonts w:ascii="Times New Roman" w:hAnsi="Times New Roman" w:cs="Times New Roman"/>
          <w:sz w:val="24"/>
          <w:szCs w:val="24"/>
        </w:rPr>
        <w:t xml:space="preserve"> notikušas diskusijas par iespējamu aizliegumu uzturlīdzekļu parādniekiem ieņemt amatu civildienestā</w:t>
      </w:r>
      <w:r w:rsidR="00E3213C" w:rsidRPr="00EF1AAA">
        <w:rPr>
          <w:rFonts w:ascii="Times New Roman" w:hAnsi="Times New Roman" w:cs="Times New Roman"/>
          <w:sz w:val="24"/>
          <w:szCs w:val="24"/>
        </w:rPr>
        <w:t>. Eksperti</w:t>
      </w:r>
      <w:r w:rsidR="00E3213C" w:rsidRPr="00AE15AD">
        <w:rPr>
          <w:rFonts w:ascii="Times New Roman" w:hAnsi="Times New Roman" w:cs="Times New Roman"/>
          <w:sz w:val="24"/>
          <w:szCs w:val="24"/>
        </w:rPr>
        <w:t xml:space="preserve"> atzina, ka </w:t>
      </w:r>
      <w:r w:rsidR="00E3213C" w:rsidRPr="00AE15AD">
        <w:rPr>
          <w:rFonts w:ascii="Times New Roman" w:hAnsi="Times New Roman" w:cs="Times New Roman"/>
          <w:b/>
          <w:sz w:val="24"/>
          <w:szCs w:val="24"/>
        </w:rPr>
        <w:t>nebūtu pamatota ierobežojuma attiecināšana uz personām, kas ir nodarbinātas civildienestā</w:t>
      </w:r>
      <w:r w:rsidR="00185BD8">
        <w:rPr>
          <w:rFonts w:ascii="Times New Roman" w:hAnsi="Times New Roman" w:cs="Times New Roman"/>
          <w:b/>
          <w:sz w:val="24"/>
          <w:szCs w:val="24"/>
        </w:rPr>
        <w:t xml:space="preserve"> un</w:t>
      </w:r>
      <w:r w:rsidR="00E3213C" w:rsidRPr="00AE15AD">
        <w:rPr>
          <w:rFonts w:ascii="Times New Roman" w:hAnsi="Times New Roman" w:cs="Times New Roman"/>
          <w:b/>
          <w:sz w:val="24"/>
          <w:szCs w:val="24"/>
        </w:rPr>
        <w:t xml:space="preserve"> saņem legālus ienākumus</w:t>
      </w:r>
      <w:r w:rsidR="00185BD8">
        <w:rPr>
          <w:rFonts w:ascii="Times New Roman" w:hAnsi="Times New Roman" w:cs="Times New Roman"/>
          <w:b/>
          <w:sz w:val="24"/>
          <w:szCs w:val="24"/>
        </w:rPr>
        <w:t>, no kuriem savukārt</w:t>
      </w:r>
      <w:r w:rsidR="00E3213C" w:rsidRPr="00AE15AD">
        <w:rPr>
          <w:rFonts w:ascii="Times New Roman" w:hAnsi="Times New Roman" w:cs="Times New Roman"/>
          <w:b/>
          <w:sz w:val="24"/>
          <w:szCs w:val="24"/>
        </w:rPr>
        <w:t xml:space="preserve"> tiek ieturētas summas parāda segšanai.</w:t>
      </w:r>
      <w:r w:rsidR="00E3213C" w:rsidRPr="00AE15AD">
        <w:rPr>
          <w:rFonts w:ascii="Times New Roman" w:hAnsi="Times New Roman" w:cs="Times New Roman"/>
          <w:sz w:val="24"/>
          <w:szCs w:val="24"/>
        </w:rPr>
        <w:t xml:space="preserve"> Atbrīvojot šādu personu no amata, tiktu zaudēta iespēja vērst piedziņu uz tās ienākumiem un segt izveidojušos parādu valstij. </w:t>
      </w:r>
      <w:r w:rsidR="00E35ABF" w:rsidRPr="00AE15AD">
        <w:rPr>
          <w:rFonts w:ascii="Times New Roman" w:hAnsi="Times New Roman" w:cs="Times New Roman"/>
          <w:sz w:val="24"/>
          <w:szCs w:val="24"/>
        </w:rPr>
        <w:t>Saskaņā ar Fonda administrācijas sniegto informāciju no 38 382 parādniekiem uz 2018.</w:t>
      </w:r>
      <w:r w:rsidR="00AB407B">
        <w:rPr>
          <w:rFonts w:ascii="Times New Roman" w:hAnsi="Times New Roman" w:cs="Times New Roman"/>
          <w:sz w:val="24"/>
          <w:szCs w:val="24"/>
        </w:rPr>
        <w:t> </w:t>
      </w:r>
      <w:r w:rsidR="00E35ABF" w:rsidRPr="00AE15AD">
        <w:rPr>
          <w:rFonts w:ascii="Times New Roman" w:hAnsi="Times New Roman" w:cs="Times New Roman"/>
          <w:sz w:val="24"/>
          <w:szCs w:val="24"/>
        </w:rPr>
        <w:t>gada jūniju, aptuveni 300 parādnieki strādā valsts un pašvaldību institūcijās.</w:t>
      </w:r>
    </w:p>
    <w:p w14:paraId="5039B474" w14:textId="48000BB1" w:rsidR="00E3213C" w:rsidRPr="00AE15AD" w:rsidRDefault="00E3213C" w:rsidP="00E3213C">
      <w:pPr>
        <w:spacing w:after="0" w:line="240" w:lineRule="auto"/>
        <w:ind w:firstLine="709"/>
        <w:jc w:val="both"/>
        <w:rPr>
          <w:rFonts w:ascii="Times New Roman" w:hAnsi="Times New Roman" w:cs="Times New Roman"/>
          <w:b/>
          <w:sz w:val="24"/>
          <w:szCs w:val="24"/>
        </w:rPr>
      </w:pPr>
      <w:r w:rsidRPr="00AE15AD">
        <w:rPr>
          <w:rFonts w:ascii="Times New Roman" w:hAnsi="Times New Roman" w:cs="Times New Roman"/>
          <w:sz w:val="24"/>
          <w:szCs w:val="24"/>
        </w:rPr>
        <w:t xml:space="preserve">Tāpat jāņem vērā, ka saskaņā ar Valsts civildienesta likuma 7. panta pirmās daļas 5. punktu uz ierēdņa amatu var pretendēt persona, kura nav sodīta par tīšiem noziedzīgiem nodarījumiem vai ir reabilitēta vai kurai ir noņemta vai dzēsta sodāmība. Ievērojot to, ka uz ierēdņa amatu nevar pretendēt tikai tāda persona, kura sodīta par noziedzīga nodarījuma izdarīšanu, ja noziedzīgais nodarījums izdarīts tīši nevis aiz neuzmanības, </w:t>
      </w:r>
      <w:r w:rsidRPr="00AE15AD">
        <w:rPr>
          <w:rFonts w:ascii="Times New Roman" w:hAnsi="Times New Roman" w:cs="Times New Roman"/>
          <w:b/>
          <w:sz w:val="24"/>
          <w:szCs w:val="24"/>
        </w:rPr>
        <w:t>ierobežojums ir jāskata kontekstā ar Krimināllikuma 170.</w:t>
      </w:r>
      <w:r w:rsidR="00AB407B">
        <w:rPr>
          <w:rFonts w:ascii="Times New Roman" w:hAnsi="Times New Roman" w:cs="Times New Roman"/>
          <w:b/>
          <w:sz w:val="24"/>
          <w:szCs w:val="24"/>
        </w:rPr>
        <w:t> </w:t>
      </w:r>
      <w:r w:rsidRPr="00AE15AD">
        <w:rPr>
          <w:rFonts w:ascii="Times New Roman" w:hAnsi="Times New Roman" w:cs="Times New Roman"/>
          <w:b/>
          <w:sz w:val="24"/>
          <w:szCs w:val="24"/>
        </w:rPr>
        <w:t>pantā paredzēto kriminālatbildību par izvairīšanos no uzturēšanas pienākuma.</w:t>
      </w:r>
    </w:p>
    <w:p w14:paraId="50CCB722" w14:textId="77777777" w:rsidR="00E3213C" w:rsidRPr="00AE15AD" w:rsidRDefault="00E3213C" w:rsidP="00E3213C">
      <w:pPr>
        <w:autoSpaceDE w:val="0"/>
        <w:autoSpaceDN w:val="0"/>
        <w:adjustRightInd w:val="0"/>
        <w:spacing w:after="0" w:line="240" w:lineRule="auto"/>
        <w:ind w:firstLine="720"/>
        <w:jc w:val="both"/>
        <w:rPr>
          <w:rFonts w:ascii="Times New Roman" w:hAnsi="Times New Roman" w:cs="Times New Roman"/>
          <w:sz w:val="24"/>
          <w:szCs w:val="24"/>
        </w:rPr>
      </w:pPr>
      <w:r w:rsidRPr="00AE15AD">
        <w:rPr>
          <w:rFonts w:ascii="Times New Roman" w:hAnsi="Times New Roman" w:cs="Times New Roman"/>
          <w:sz w:val="24"/>
          <w:szCs w:val="24"/>
        </w:rPr>
        <w:t xml:space="preserve">Tāpat kā riska faktors tika minēts, ka liedzot personai darbu, (ierobežojot iespējas izvēlēties darbu), persona var būt spiesta pieņemt lēmumu pārcelties uz patstāvīgu dzīvesvietu ārvalstī. </w:t>
      </w:r>
    </w:p>
    <w:p w14:paraId="13BB63CB" w14:textId="77777777" w:rsidR="00DC0BAF" w:rsidRPr="00AE15AD" w:rsidRDefault="00DC0BAF" w:rsidP="00E3213C">
      <w:pPr>
        <w:autoSpaceDE w:val="0"/>
        <w:autoSpaceDN w:val="0"/>
        <w:adjustRightInd w:val="0"/>
        <w:spacing w:after="0" w:line="240" w:lineRule="auto"/>
        <w:ind w:firstLine="720"/>
        <w:jc w:val="both"/>
        <w:rPr>
          <w:rFonts w:ascii="Times New Roman" w:hAnsi="Times New Roman" w:cs="Times New Roman"/>
          <w:b/>
          <w:sz w:val="24"/>
          <w:szCs w:val="24"/>
        </w:rPr>
      </w:pPr>
    </w:p>
    <w:p w14:paraId="589A69E4" w14:textId="1796EAD3" w:rsidR="00C37726" w:rsidRPr="00AE15AD" w:rsidRDefault="00CA0971" w:rsidP="00E3213C">
      <w:pPr>
        <w:autoSpaceDE w:val="0"/>
        <w:autoSpaceDN w:val="0"/>
        <w:adjustRightInd w:val="0"/>
        <w:spacing w:after="0" w:line="240" w:lineRule="auto"/>
        <w:ind w:firstLine="720"/>
        <w:jc w:val="both"/>
        <w:rPr>
          <w:rFonts w:ascii="Times New Roman" w:hAnsi="Times New Roman" w:cs="Times New Roman"/>
          <w:b/>
          <w:sz w:val="24"/>
          <w:szCs w:val="24"/>
        </w:rPr>
      </w:pPr>
      <w:r w:rsidRPr="00AE15AD">
        <w:rPr>
          <w:rFonts w:ascii="Times New Roman" w:hAnsi="Times New Roman" w:cs="Times New Roman"/>
          <w:b/>
          <w:sz w:val="24"/>
          <w:szCs w:val="24"/>
        </w:rPr>
        <w:t>4</w:t>
      </w:r>
      <w:r w:rsidR="006A76B5" w:rsidRPr="00AE15AD">
        <w:rPr>
          <w:rFonts w:ascii="Times New Roman" w:hAnsi="Times New Roman" w:cs="Times New Roman"/>
          <w:b/>
          <w:sz w:val="24"/>
          <w:szCs w:val="24"/>
        </w:rPr>
        <w:t>.2.3. Aizliegums parādniekiem spēlēt azartspēles</w:t>
      </w:r>
    </w:p>
    <w:p w14:paraId="36DD482A" w14:textId="76E7F5DF" w:rsidR="00E3213C" w:rsidRPr="00AE15AD" w:rsidRDefault="00E3213C" w:rsidP="00E3213C">
      <w:pPr>
        <w:autoSpaceDE w:val="0"/>
        <w:autoSpaceDN w:val="0"/>
        <w:adjustRightInd w:val="0"/>
        <w:spacing w:after="0" w:line="240" w:lineRule="auto"/>
        <w:ind w:firstLine="720"/>
        <w:jc w:val="both"/>
        <w:rPr>
          <w:rFonts w:ascii="Times New Roman" w:hAnsi="Times New Roman" w:cs="Times New Roman"/>
          <w:sz w:val="24"/>
          <w:szCs w:val="24"/>
        </w:rPr>
      </w:pPr>
      <w:r w:rsidRPr="00AE15AD">
        <w:rPr>
          <w:rFonts w:ascii="Times New Roman" w:hAnsi="Times New Roman" w:cs="Times New Roman"/>
          <w:sz w:val="24"/>
          <w:szCs w:val="24"/>
        </w:rPr>
        <w:t xml:space="preserve">Attiecībā uz </w:t>
      </w:r>
      <w:r w:rsidRPr="00EF1AAA">
        <w:rPr>
          <w:rFonts w:ascii="Times New Roman" w:hAnsi="Times New Roman" w:cs="Times New Roman"/>
          <w:sz w:val="24"/>
          <w:szCs w:val="24"/>
        </w:rPr>
        <w:t>aizliegumu uzturlīdzekļu parādniekiem spēlēt</w:t>
      </w:r>
      <w:r w:rsidRPr="00AE15AD">
        <w:rPr>
          <w:rFonts w:ascii="Times New Roman" w:hAnsi="Times New Roman" w:cs="Times New Roman"/>
          <w:sz w:val="24"/>
          <w:szCs w:val="24"/>
        </w:rPr>
        <w:t xml:space="preserve"> azartspēles, norādām, ka šobrīd Latvijā pienākums reģistrēties un katrā apmeklējuma reizē uzrādīt personu apliecinošu </w:t>
      </w:r>
      <w:r w:rsidRPr="00AE15AD">
        <w:rPr>
          <w:rFonts w:ascii="Times New Roman" w:hAnsi="Times New Roman" w:cs="Times New Roman"/>
          <w:sz w:val="24"/>
          <w:szCs w:val="24"/>
        </w:rPr>
        <w:lastRenderedPageBreak/>
        <w:t xml:space="preserve">dokumentu vai klienta karti vai autentificēties, izmantojot savus personas datus, ir spēkā attiecībā uz 6 kazino un 7 interaktīvajiem kazino. Šie kazino ir iekļauti </w:t>
      </w:r>
      <w:r w:rsidRPr="00AE15AD">
        <w:rPr>
          <w:rFonts w:ascii="Times New Roman" w:hAnsi="Times New Roman" w:cs="Times New Roman"/>
          <w:bCs/>
          <w:sz w:val="24"/>
          <w:szCs w:val="24"/>
        </w:rPr>
        <w:t>Centralizētajā kazino apmeklētāju reģistrā</w:t>
      </w:r>
      <w:r w:rsidRPr="00AE15AD">
        <w:rPr>
          <w:rFonts w:ascii="Times New Roman" w:hAnsi="Times New Roman" w:cs="Times New Roman"/>
          <w:sz w:val="24"/>
          <w:szCs w:val="24"/>
        </w:rPr>
        <w:t xml:space="preserve">. Attiecīgi, lai aizliegumu varētu piemērot, būtu nepieciešams veikt Izložu un azartspēļu uzraudzības inspekcijas pārziņā esošā </w:t>
      </w:r>
      <w:r w:rsidRPr="00AE15AD">
        <w:rPr>
          <w:rFonts w:ascii="Times New Roman" w:hAnsi="Times New Roman" w:cs="Times New Roman"/>
          <w:bCs/>
          <w:sz w:val="24"/>
          <w:szCs w:val="24"/>
        </w:rPr>
        <w:t>Centralizētā kazino apmeklētāju reģistra</w:t>
      </w:r>
      <w:r w:rsidRPr="00AE15AD">
        <w:rPr>
          <w:rFonts w:ascii="Times New Roman" w:hAnsi="Times New Roman" w:cs="Times New Roman"/>
          <w:sz w:val="24"/>
          <w:szCs w:val="24"/>
        </w:rPr>
        <w:t xml:space="preserve"> pilnveidošanu. Vienlaikus tika diskutēts, ka aizliegums uzturlīdzekļu parādniekiem spēlēt azartspēles daudz efektīvāk sasniegtu mērķi, ja tiktu attiecināts arī uz spēļu zālēm</w:t>
      </w:r>
      <w:r w:rsidR="00576109">
        <w:rPr>
          <w:rFonts w:ascii="Times New Roman" w:hAnsi="Times New Roman" w:cs="Times New Roman"/>
          <w:sz w:val="24"/>
          <w:szCs w:val="24"/>
        </w:rPr>
        <w:t xml:space="preserve"> un </w:t>
      </w:r>
      <w:proofErr w:type="spellStart"/>
      <w:r w:rsidRPr="00AE15AD">
        <w:rPr>
          <w:rFonts w:ascii="Times New Roman" w:hAnsi="Times New Roman" w:cs="Times New Roman"/>
          <w:sz w:val="24"/>
          <w:szCs w:val="24"/>
        </w:rPr>
        <w:t>laimētavām</w:t>
      </w:r>
      <w:proofErr w:type="spellEnd"/>
      <w:r w:rsidRPr="00AE15AD">
        <w:rPr>
          <w:rFonts w:ascii="Times New Roman" w:hAnsi="Times New Roman" w:cs="Times New Roman"/>
          <w:sz w:val="24"/>
          <w:szCs w:val="24"/>
        </w:rPr>
        <w:t>, taču šāda ierobežojuma ieviešana prasa izmaiņas attiecīgās nozares normatīvajos aktos, jo šobrīd spēļu zālēs</w:t>
      </w:r>
      <w:r w:rsidR="00576109">
        <w:rPr>
          <w:rFonts w:ascii="Times New Roman" w:hAnsi="Times New Roman" w:cs="Times New Roman"/>
          <w:sz w:val="24"/>
          <w:szCs w:val="24"/>
        </w:rPr>
        <w:t xml:space="preserve"> un </w:t>
      </w:r>
      <w:proofErr w:type="spellStart"/>
      <w:r w:rsidRPr="00AE15AD">
        <w:rPr>
          <w:rFonts w:ascii="Times New Roman" w:hAnsi="Times New Roman" w:cs="Times New Roman"/>
          <w:sz w:val="24"/>
          <w:szCs w:val="24"/>
        </w:rPr>
        <w:t>laimētavās</w:t>
      </w:r>
      <w:proofErr w:type="spellEnd"/>
      <w:r w:rsidRPr="00AE15AD">
        <w:rPr>
          <w:rFonts w:ascii="Times New Roman" w:hAnsi="Times New Roman" w:cs="Times New Roman"/>
          <w:sz w:val="24"/>
          <w:szCs w:val="24"/>
        </w:rPr>
        <w:t xml:space="preserve"> netiek veikta personu reģistrācija un nav kontroles mehānisma.</w:t>
      </w:r>
    </w:p>
    <w:p w14:paraId="62264228" w14:textId="77777777" w:rsidR="00E3213C" w:rsidRPr="00AE15AD" w:rsidRDefault="00E3213C" w:rsidP="00E3213C">
      <w:pPr>
        <w:autoSpaceDE w:val="0"/>
        <w:autoSpaceDN w:val="0"/>
        <w:adjustRightInd w:val="0"/>
        <w:spacing w:after="0" w:line="240" w:lineRule="auto"/>
        <w:ind w:firstLine="720"/>
        <w:jc w:val="both"/>
        <w:rPr>
          <w:rFonts w:ascii="Times New Roman" w:hAnsi="Times New Roman" w:cs="Times New Roman"/>
          <w:b/>
          <w:sz w:val="24"/>
          <w:szCs w:val="24"/>
        </w:rPr>
      </w:pPr>
      <w:r w:rsidRPr="00AE15AD">
        <w:rPr>
          <w:rFonts w:ascii="Times New Roman" w:hAnsi="Times New Roman" w:cs="Times New Roman"/>
          <w:sz w:val="24"/>
          <w:szCs w:val="24"/>
        </w:rPr>
        <w:t>Finanšu ministrijas pārstāve</w:t>
      </w:r>
      <w:r w:rsidR="00F96FD0" w:rsidRPr="00AE15AD">
        <w:rPr>
          <w:rFonts w:ascii="Times New Roman" w:hAnsi="Times New Roman" w:cs="Times New Roman"/>
          <w:sz w:val="24"/>
          <w:szCs w:val="24"/>
        </w:rPr>
        <w:t xml:space="preserve"> attiecībā uz minēto aizliegumu norādīja,</w:t>
      </w:r>
      <w:r w:rsidRPr="00AE15AD">
        <w:rPr>
          <w:rFonts w:ascii="Times New Roman" w:hAnsi="Times New Roman" w:cs="Times New Roman"/>
          <w:sz w:val="24"/>
          <w:szCs w:val="24"/>
        </w:rPr>
        <w:t xml:space="preserve"> ka tuvāko trīs gadu laikā ir plānots izveidot azartspēļu atkarīgo personu reģistru, taču šis reģistrs būs balstīts uz brīvprātības principu, tas ir, persona reģistrā tiks iekļauta tikai tādā gadījumā, ja pati izteiks tādu vēlēšanos. Norādīja, ka izvērtējama iespēja paredzēt arī regulējumu, kas uzturlīdzekļu parādniekiem liedz spēlēt azartspēles.</w:t>
      </w:r>
      <w:r w:rsidRPr="00AE15AD">
        <w:rPr>
          <w:rFonts w:ascii="Times New Roman" w:hAnsi="Times New Roman" w:cs="Times New Roman"/>
          <w:b/>
          <w:sz w:val="24"/>
          <w:szCs w:val="24"/>
        </w:rPr>
        <w:t xml:space="preserve"> Ievērojot minēto, būtu atbalstāms aizliegums uzturlīdzekļu parādniekam spēlēt azartspēles. Meklējami risinājumi nepieciešamo informācijas sistēmu izstrādei un pielāgošanai un ierobežojums nostiprināms normatīvajos aktos.</w:t>
      </w:r>
    </w:p>
    <w:p w14:paraId="70C4DCA2" w14:textId="376A8A8E" w:rsidR="00E3213C" w:rsidRPr="00AE15AD" w:rsidRDefault="00E3213C" w:rsidP="00E3213C">
      <w:pPr>
        <w:autoSpaceDE w:val="0"/>
        <w:autoSpaceDN w:val="0"/>
        <w:adjustRightInd w:val="0"/>
        <w:spacing w:after="0" w:line="240" w:lineRule="auto"/>
        <w:ind w:firstLine="720"/>
        <w:jc w:val="both"/>
        <w:rPr>
          <w:rFonts w:ascii="Times New Roman" w:hAnsi="Times New Roman" w:cs="Times New Roman"/>
          <w:sz w:val="24"/>
          <w:szCs w:val="24"/>
        </w:rPr>
      </w:pPr>
      <w:r w:rsidRPr="00AE15AD">
        <w:rPr>
          <w:rFonts w:ascii="Times New Roman" w:hAnsi="Times New Roman" w:cs="Times New Roman"/>
          <w:sz w:val="24"/>
          <w:szCs w:val="24"/>
        </w:rPr>
        <w:t xml:space="preserve">Vienlaikus informējam, ka Tieslietu ministrija lūdza viedokli </w:t>
      </w:r>
      <w:r w:rsidR="00576109">
        <w:rPr>
          <w:rFonts w:ascii="Times New Roman" w:hAnsi="Times New Roman" w:cs="Times New Roman"/>
          <w:sz w:val="24"/>
          <w:szCs w:val="24"/>
        </w:rPr>
        <w:t>t</w:t>
      </w:r>
      <w:r w:rsidRPr="00AE15AD">
        <w:rPr>
          <w:rFonts w:ascii="Times New Roman" w:hAnsi="Times New Roman" w:cs="Times New Roman"/>
          <w:sz w:val="24"/>
          <w:szCs w:val="24"/>
        </w:rPr>
        <w:t>iesībsargam un Latvijas pārstāvja starptautiskajās cilvēktiesību institūcijās birojam. Minētās institūcijas sniedza viedokli, norādot, ka indivīda izvēle spēlēt azartspēles ir cieši saistīta ar personas privāto dzīvi. Satversmes 96.</w:t>
      </w:r>
      <w:r w:rsidR="00576109">
        <w:rPr>
          <w:rFonts w:ascii="Times New Roman" w:hAnsi="Times New Roman" w:cs="Times New Roman"/>
          <w:sz w:val="24"/>
          <w:szCs w:val="24"/>
        </w:rPr>
        <w:t> </w:t>
      </w:r>
      <w:r w:rsidRPr="00AE15AD">
        <w:rPr>
          <w:rFonts w:ascii="Times New Roman" w:hAnsi="Times New Roman" w:cs="Times New Roman"/>
          <w:sz w:val="24"/>
          <w:szCs w:val="24"/>
        </w:rPr>
        <w:t>panta tiesību kodolu veido personas patstāvība un autonomija. Ja darbība ir vērsta pret šīm brīvu cilvēku raksturojošām pazīmēm, tad var atzīt, ka tā skar tieši Satversmes 96.</w:t>
      </w:r>
      <w:r w:rsidR="00576109">
        <w:rPr>
          <w:rFonts w:ascii="Times New Roman" w:hAnsi="Times New Roman" w:cs="Times New Roman"/>
          <w:sz w:val="24"/>
          <w:szCs w:val="24"/>
        </w:rPr>
        <w:t> </w:t>
      </w:r>
      <w:r w:rsidRPr="00AE15AD">
        <w:rPr>
          <w:rFonts w:ascii="Times New Roman" w:hAnsi="Times New Roman" w:cs="Times New Roman"/>
          <w:sz w:val="24"/>
          <w:szCs w:val="24"/>
        </w:rPr>
        <w:t>pantā aizsargāto privāto dzīvi. Ņemot vērā minēto, abas institūcijas norādījušas, ka šāds ierobežojums varētu aizskart personas pamattiesības.</w:t>
      </w:r>
    </w:p>
    <w:p w14:paraId="444C4212" w14:textId="77777777" w:rsidR="002E01AD" w:rsidRDefault="002E01AD" w:rsidP="00E3213C">
      <w:pPr>
        <w:autoSpaceDE w:val="0"/>
        <w:autoSpaceDN w:val="0"/>
        <w:adjustRightInd w:val="0"/>
        <w:spacing w:after="0" w:line="240" w:lineRule="auto"/>
        <w:ind w:firstLine="720"/>
        <w:jc w:val="both"/>
        <w:rPr>
          <w:rFonts w:ascii="Times New Roman" w:hAnsi="Times New Roman" w:cs="Times New Roman"/>
          <w:b/>
          <w:sz w:val="24"/>
          <w:szCs w:val="24"/>
        </w:rPr>
      </w:pPr>
    </w:p>
    <w:p w14:paraId="4B512677" w14:textId="13B29008" w:rsidR="00F96FD0" w:rsidRPr="00AE15AD" w:rsidRDefault="00CA0971" w:rsidP="00E3213C">
      <w:pPr>
        <w:autoSpaceDE w:val="0"/>
        <w:autoSpaceDN w:val="0"/>
        <w:adjustRightInd w:val="0"/>
        <w:spacing w:after="0" w:line="240" w:lineRule="auto"/>
        <w:ind w:firstLine="720"/>
        <w:jc w:val="both"/>
        <w:rPr>
          <w:rFonts w:ascii="Times New Roman" w:hAnsi="Times New Roman" w:cs="Times New Roman"/>
          <w:b/>
          <w:sz w:val="24"/>
          <w:szCs w:val="24"/>
        </w:rPr>
      </w:pPr>
      <w:r w:rsidRPr="00AE15AD">
        <w:rPr>
          <w:rFonts w:ascii="Times New Roman" w:hAnsi="Times New Roman" w:cs="Times New Roman"/>
          <w:b/>
          <w:sz w:val="24"/>
          <w:szCs w:val="24"/>
        </w:rPr>
        <w:t>4</w:t>
      </w:r>
      <w:r w:rsidR="00EE18E2" w:rsidRPr="00AE15AD">
        <w:rPr>
          <w:rFonts w:ascii="Times New Roman" w:hAnsi="Times New Roman" w:cs="Times New Roman"/>
          <w:b/>
          <w:sz w:val="24"/>
          <w:szCs w:val="24"/>
        </w:rPr>
        <w:t xml:space="preserve">.2.4. Aizliegums </w:t>
      </w:r>
      <w:r w:rsidR="00EE18E2" w:rsidRPr="00AE15AD">
        <w:rPr>
          <w:rFonts w:ascii="Times New Roman" w:hAnsi="Times New Roman" w:cs="Times New Roman"/>
          <w:b/>
          <w:color w:val="000000" w:themeColor="text1"/>
          <w:sz w:val="24"/>
          <w:szCs w:val="24"/>
        </w:rPr>
        <w:t>parādniekiem saņemt "ātros kredītus"</w:t>
      </w:r>
    </w:p>
    <w:p w14:paraId="033D8790" w14:textId="17E467D5" w:rsidR="00E3213C" w:rsidRPr="00AE15AD" w:rsidRDefault="00271B53" w:rsidP="00E3213C">
      <w:pPr>
        <w:autoSpaceDE w:val="0"/>
        <w:autoSpaceDN w:val="0"/>
        <w:adjustRightInd w:val="0"/>
        <w:spacing w:after="0" w:line="240" w:lineRule="auto"/>
        <w:ind w:firstLine="720"/>
        <w:jc w:val="both"/>
        <w:rPr>
          <w:rFonts w:ascii="Times New Roman" w:hAnsi="Times New Roman" w:cs="Times New Roman"/>
          <w:sz w:val="24"/>
          <w:szCs w:val="24"/>
        </w:rPr>
      </w:pPr>
      <w:r w:rsidRPr="00AE15AD">
        <w:rPr>
          <w:rFonts w:ascii="Times New Roman" w:hAnsi="Times New Roman" w:cs="Times New Roman"/>
          <w:color w:val="000000" w:themeColor="text1"/>
          <w:sz w:val="24"/>
          <w:szCs w:val="24"/>
        </w:rPr>
        <w:t>Š</w:t>
      </w:r>
      <w:r w:rsidR="00E3213C" w:rsidRPr="00AE15AD">
        <w:rPr>
          <w:rFonts w:ascii="Times New Roman" w:hAnsi="Times New Roman" w:cs="Times New Roman"/>
          <w:sz w:val="24"/>
          <w:szCs w:val="24"/>
        </w:rPr>
        <w:t xml:space="preserve">obrīd </w:t>
      </w:r>
      <w:r w:rsidR="0040091A" w:rsidRPr="00AE15AD">
        <w:rPr>
          <w:rFonts w:ascii="Times New Roman" w:hAnsi="Times New Roman" w:cs="Times New Roman"/>
          <w:sz w:val="24"/>
          <w:szCs w:val="24"/>
        </w:rPr>
        <w:t>Fonda administrācija</w:t>
      </w:r>
      <w:r w:rsidR="00E3213C" w:rsidRPr="00AE15AD">
        <w:rPr>
          <w:rFonts w:ascii="Times New Roman" w:hAnsi="Times New Roman" w:cs="Times New Roman"/>
          <w:sz w:val="24"/>
          <w:szCs w:val="24"/>
        </w:rPr>
        <w:t xml:space="preserve"> nodod datus par parādniekiem </w:t>
      </w:r>
      <w:proofErr w:type="spellStart"/>
      <w:r w:rsidR="00E3213C" w:rsidRPr="00AE15AD">
        <w:rPr>
          <w:rFonts w:ascii="Times New Roman" w:hAnsi="Times New Roman" w:cs="Times New Roman"/>
          <w:sz w:val="24"/>
          <w:szCs w:val="24"/>
        </w:rPr>
        <w:t>kredītbirojam</w:t>
      </w:r>
      <w:proofErr w:type="spellEnd"/>
      <w:r w:rsidR="00E3213C" w:rsidRPr="00AE15AD">
        <w:rPr>
          <w:rFonts w:ascii="Times New Roman" w:hAnsi="Times New Roman" w:cs="Times New Roman"/>
          <w:sz w:val="24"/>
          <w:szCs w:val="24"/>
        </w:rPr>
        <w:t xml:space="preserve">, savukārt "ātro kredītu" organizācijas datus iegūst no </w:t>
      </w:r>
      <w:proofErr w:type="spellStart"/>
      <w:r w:rsidR="00E3213C" w:rsidRPr="00AE15AD">
        <w:rPr>
          <w:rFonts w:ascii="Times New Roman" w:hAnsi="Times New Roman" w:cs="Times New Roman"/>
          <w:sz w:val="24"/>
          <w:szCs w:val="24"/>
        </w:rPr>
        <w:t>kredītbiroja</w:t>
      </w:r>
      <w:proofErr w:type="spellEnd"/>
      <w:r w:rsidR="00E3213C" w:rsidRPr="00AE15AD">
        <w:rPr>
          <w:rFonts w:ascii="Times New Roman" w:hAnsi="Times New Roman" w:cs="Times New Roman"/>
          <w:sz w:val="24"/>
          <w:szCs w:val="24"/>
        </w:rPr>
        <w:t xml:space="preserve">. Vienlaikus norādāms, ka nav gūts apliecinājums, vai pie ātro kredītu piešķiršanas tiek ņemts vērā, ka persona ir </w:t>
      </w:r>
      <w:r w:rsidR="0040091A" w:rsidRPr="00AE15AD">
        <w:rPr>
          <w:rFonts w:ascii="Times New Roman" w:hAnsi="Times New Roman" w:cs="Times New Roman"/>
          <w:sz w:val="24"/>
          <w:szCs w:val="24"/>
        </w:rPr>
        <w:t>Fonda administrācija</w:t>
      </w:r>
      <w:r w:rsidR="00576109">
        <w:rPr>
          <w:rFonts w:ascii="Times New Roman" w:hAnsi="Times New Roman" w:cs="Times New Roman"/>
          <w:sz w:val="24"/>
          <w:szCs w:val="24"/>
        </w:rPr>
        <w:t>s</w:t>
      </w:r>
      <w:r w:rsidR="0040091A" w:rsidRPr="00AE15AD">
        <w:rPr>
          <w:rFonts w:ascii="Times New Roman" w:hAnsi="Times New Roman" w:cs="Times New Roman"/>
          <w:sz w:val="24"/>
          <w:szCs w:val="24"/>
        </w:rPr>
        <w:t xml:space="preserve"> </w:t>
      </w:r>
      <w:r w:rsidR="00E3213C" w:rsidRPr="00AE15AD">
        <w:rPr>
          <w:rFonts w:ascii="Times New Roman" w:hAnsi="Times New Roman" w:cs="Times New Roman"/>
          <w:sz w:val="24"/>
          <w:szCs w:val="24"/>
        </w:rPr>
        <w:t>parādnieks</w:t>
      </w:r>
      <w:r w:rsidR="000871E4" w:rsidRPr="00AE15AD">
        <w:rPr>
          <w:rFonts w:ascii="Times New Roman" w:hAnsi="Times New Roman" w:cs="Times New Roman"/>
          <w:sz w:val="24"/>
          <w:szCs w:val="24"/>
        </w:rPr>
        <w:t>,</w:t>
      </w:r>
      <w:r w:rsidR="00E3213C" w:rsidRPr="00AE15AD">
        <w:rPr>
          <w:rFonts w:ascii="Times New Roman" w:hAnsi="Times New Roman" w:cs="Times New Roman"/>
          <w:sz w:val="24"/>
          <w:szCs w:val="24"/>
        </w:rPr>
        <w:t xml:space="preserve"> un šādai personai kredīts netiek piešķirts. </w:t>
      </w:r>
      <w:r w:rsidR="00E3213C" w:rsidRPr="00AE15AD">
        <w:rPr>
          <w:rFonts w:ascii="Times New Roman" w:hAnsi="Times New Roman" w:cs="Times New Roman"/>
          <w:color w:val="000000" w:themeColor="text1"/>
          <w:sz w:val="24"/>
          <w:szCs w:val="24"/>
        </w:rPr>
        <w:t xml:space="preserve">Ekonomikas ministrijas pārstāvis </w:t>
      </w:r>
      <w:r w:rsidRPr="00AE15AD">
        <w:rPr>
          <w:rFonts w:ascii="Times New Roman" w:hAnsi="Times New Roman" w:cs="Times New Roman"/>
          <w:color w:val="000000" w:themeColor="text1"/>
          <w:sz w:val="24"/>
          <w:szCs w:val="24"/>
        </w:rPr>
        <w:t xml:space="preserve">par šādu ierobežojumu </w:t>
      </w:r>
      <w:r w:rsidR="00E3213C" w:rsidRPr="00AE15AD">
        <w:rPr>
          <w:rFonts w:ascii="Times New Roman" w:hAnsi="Times New Roman" w:cs="Times New Roman"/>
          <w:color w:val="000000" w:themeColor="text1"/>
          <w:sz w:val="24"/>
          <w:szCs w:val="24"/>
        </w:rPr>
        <w:t>norādīja, ka būtu jāvērtē šāda ierobežojuma noteikšanas samērīgums, ar kādu mērķi tas tiek noteikts, jo praksē ir gadījumi, kad ģimenēm pietrūkst finanses līdz nākamajai algai</w:t>
      </w:r>
      <w:r w:rsidR="000871E4" w:rsidRPr="00AE15AD">
        <w:rPr>
          <w:rFonts w:ascii="Times New Roman" w:hAnsi="Times New Roman" w:cs="Times New Roman"/>
          <w:color w:val="000000" w:themeColor="text1"/>
          <w:sz w:val="24"/>
          <w:szCs w:val="24"/>
        </w:rPr>
        <w:t xml:space="preserve"> </w:t>
      </w:r>
      <w:r w:rsidR="00E3213C" w:rsidRPr="00AE15AD">
        <w:rPr>
          <w:rFonts w:ascii="Times New Roman" w:hAnsi="Times New Roman" w:cs="Times New Roman"/>
          <w:color w:val="000000" w:themeColor="text1"/>
          <w:sz w:val="24"/>
          <w:szCs w:val="24"/>
        </w:rPr>
        <w:t xml:space="preserve">un "ātrais kredīts" tiek ņemts ar mērķi izdzīvot, tai skaitā, iespējams nodrošināt bērnu. </w:t>
      </w:r>
      <w:r w:rsidR="00E3213C" w:rsidRPr="00AE15AD">
        <w:rPr>
          <w:rFonts w:ascii="Times New Roman" w:hAnsi="Times New Roman" w:cs="Times New Roman"/>
          <w:sz w:val="24"/>
          <w:szCs w:val="24"/>
        </w:rPr>
        <w:t>Līdz ar to būtu vērtējams jautājums, vai kredītus uzturlīdzekļu parādniekiem neizsniegt vispār vai neizsniegt, sākot no konkrētas summas.</w:t>
      </w:r>
    </w:p>
    <w:p w14:paraId="6A865B1A" w14:textId="5383F3D2" w:rsidR="00E3213C" w:rsidRPr="00AE15AD" w:rsidRDefault="00E3213C" w:rsidP="00E3213C">
      <w:pPr>
        <w:autoSpaceDE w:val="0"/>
        <w:autoSpaceDN w:val="0"/>
        <w:adjustRightInd w:val="0"/>
        <w:spacing w:after="0" w:line="240" w:lineRule="auto"/>
        <w:ind w:firstLine="720"/>
        <w:jc w:val="both"/>
        <w:rPr>
          <w:rFonts w:ascii="Times New Roman" w:hAnsi="Times New Roman" w:cs="Times New Roman"/>
          <w:b/>
          <w:sz w:val="24"/>
          <w:szCs w:val="24"/>
        </w:rPr>
      </w:pPr>
      <w:r w:rsidRPr="00AE15AD">
        <w:rPr>
          <w:rFonts w:ascii="Times New Roman" w:hAnsi="Times New Roman" w:cs="Times New Roman"/>
          <w:b/>
          <w:sz w:val="24"/>
          <w:szCs w:val="24"/>
        </w:rPr>
        <w:t xml:space="preserve">Ņemot vērā minēto, secināms, ka, lai piemērotu šādu </w:t>
      </w:r>
      <w:r w:rsidR="00185BD8">
        <w:rPr>
          <w:rFonts w:ascii="Times New Roman" w:hAnsi="Times New Roman" w:cs="Times New Roman"/>
          <w:b/>
          <w:sz w:val="24"/>
          <w:szCs w:val="24"/>
        </w:rPr>
        <w:t>ierobežojumu</w:t>
      </w:r>
      <w:r w:rsidRPr="00AE15AD">
        <w:rPr>
          <w:rFonts w:ascii="Times New Roman" w:hAnsi="Times New Roman" w:cs="Times New Roman"/>
          <w:b/>
          <w:sz w:val="24"/>
          <w:szCs w:val="24"/>
        </w:rPr>
        <w:t xml:space="preserve">, </w:t>
      </w:r>
      <w:r w:rsidR="00E83245" w:rsidRPr="00AE15AD">
        <w:rPr>
          <w:rFonts w:ascii="Times New Roman" w:hAnsi="Times New Roman" w:cs="Times New Roman"/>
          <w:b/>
          <w:sz w:val="24"/>
          <w:szCs w:val="24"/>
        </w:rPr>
        <w:t xml:space="preserve">to </w:t>
      </w:r>
      <w:r w:rsidRPr="00AE15AD">
        <w:rPr>
          <w:rFonts w:ascii="Times New Roman" w:hAnsi="Times New Roman" w:cs="Times New Roman"/>
          <w:b/>
          <w:sz w:val="24"/>
          <w:szCs w:val="24"/>
        </w:rPr>
        <w:t>nepieciešams noteikt ārējos normatīvajos aktos, tāpat nepieciešamas diskusijas ar attiecīgā jautājuma speciālistiem par kritērijiem</w:t>
      </w:r>
      <w:r w:rsidR="000871E4" w:rsidRPr="00AE15AD">
        <w:rPr>
          <w:rFonts w:ascii="Times New Roman" w:hAnsi="Times New Roman" w:cs="Times New Roman"/>
          <w:b/>
          <w:sz w:val="24"/>
          <w:szCs w:val="24"/>
        </w:rPr>
        <w:t xml:space="preserve"> </w:t>
      </w:r>
      <w:r w:rsidRPr="00AE15AD">
        <w:rPr>
          <w:rFonts w:ascii="Times New Roman" w:hAnsi="Times New Roman" w:cs="Times New Roman"/>
          <w:b/>
          <w:sz w:val="24"/>
          <w:szCs w:val="24"/>
        </w:rPr>
        <w:t>pie kuriem šis ierobežojums būtu piemērojams.</w:t>
      </w:r>
    </w:p>
    <w:p w14:paraId="1E950ACF" w14:textId="77777777" w:rsidR="002E01AD" w:rsidRDefault="002E01AD" w:rsidP="00E3213C">
      <w:pPr>
        <w:autoSpaceDE w:val="0"/>
        <w:autoSpaceDN w:val="0"/>
        <w:adjustRightInd w:val="0"/>
        <w:spacing w:after="0" w:line="240" w:lineRule="auto"/>
        <w:ind w:firstLine="720"/>
        <w:jc w:val="both"/>
        <w:rPr>
          <w:rFonts w:ascii="Times New Roman" w:hAnsi="Times New Roman" w:cs="Times New Roman"/>
          <w:b/>
          <w:sz w:val="24"/>
          <w:szCs w:val="24"/>
        </w:rPr>
      </w:pPr>
    </w:p>
    <w:p w14:paraId="3F61F2B4" w14:textId="0A489BFE" w:rsidR="00271B53" w:rsidRPr="00AE15AD" w:rsidRDefault="00CA0971" w:rsidP="00E3213C">
      <w:pPr>
        <w:autoSpaceDE w:val="0"/>
        <w:autoSpaceDN w:val="0"/>
        <w:adjustRightInd w:val="0"/>
        <w:spacing w:after="0" w:line="240" w:lineRule="auto"/>
        <w:ind w:firstLine="720"/>
        <w:jc w:val="both"/>
        <w:rPr>
          <w:rFonts w:ascii="Times New Roman" w:hAnsi="Times New Roman" w:cs="Times New Roman"/>
          <w:b/>
          <w:sz w:val="24"/>
          <w:szCs w:val="24"/>
        </w:rPr>
      </w:pPr>
      <w:r w:rsidRPr="00AE15AD">
        <w:rPr>
          <w:rFonts w:ascii="Times New Roman" w:hAnsi="Times New Roman" w:cs="Times New Roman"/>
          <w:b/>
          <w:sz w:val="24"/>
          <w:szCs w:val="24"/>
        </w:rPr>
        <w:t>4</w:t>
      </w:r>
      <w:r w:rsidR="00271B53" w:rsidRPr="00AE15AD">
        <w:rPr>
          <w:rFonts w:ascii="Times New Roman" w:hAnsi="Times New Roman" w:cs="Times New Roman"/>
          <w:b/>
          <w:sz w:val="24"/>
          <w:szCs w:val="24"/>
        </w:rPr>
        <w:t>.2.5. Lieguma piemērošan</w:t>
      </w:r>
      <w:r w:rsidR="002E1D60" w:rsidRPr="00AE15AD">
        <w:rPr>
          <w:rFonts w:ascii="Times New Roman" w:hAnsi="Times New Roman" w:cs="Times New Roman"/>
          <w:b/>
          <w:sz w:val="24"/>
          <w:szCs w:val="24"/>
        </w:rPr>
        <w:t>a</w:t>
      </w:r>
      <w:r w:rsidR="00271B53" w:rsidRPr="00AE15AD">
        <w:rPr>
          <w:rFonts w:ascii="Times New Roman" w:hAnsi="Times New Roman" w:cs="Times New Roman"/>
          <w:b/>
          <w:sz w:val="24"/>
          <w:szCs w:val="24"/>
        </w:rPr>
        <w:t xml:space="preserve"> parādniekam turējumā esošiem transportlīdzekļiem</w:t>
      </w:r>
    </w:p>
    <w:p w14:paraId="2BA8B058" w14:textId="284EFAC9" w:rsidR="00E3213C" w:rsidRPr="00AE15AD" w:rsidRDefault="00E3213C" w:rsidP="00EE2B40">
      <w:pPr>
        <w:autoSpaceDE w:val="0"/>
        <w:autoSpaceDN w:val="0"/>
        <w:adjustRightInd w:val="0"/>
        <w:spacing w:after="0" w:line="240" w:lineRule="auto"/>
        <w:ind w:firstLine="720"/>
        <w:jc w:val="both"/>
        <w:rPr>
          <w:rFonts w:ascii="Times New Roman" w:hAnsi="Times New Roman" w:cs="Times New Roman"/>
          <w:sz w:val="24"/>
          <w:szCs w:val="24"/>
        </w:rPr>
      </w:pPr>
      <w:r w:rsidRPr="00AE15AD">
        <w:rPr>
          <w:rFonts w:ascii="Times New Roman" w:hAnsi="Times New Roman" w:cs="Times New Roman"/>
          <w:sz w:val="24"/>
          <w:szCs w:val="24"/>
        </w:rPr>
        <w:t xml:space="preserve">Diskutējot par lieguma piemērošanu uzturlīdzekļu parādniekam turējumā esošiem transportlīdzekļiem, secināts, ka normatīvie akti jau šobrīd paredz iespēju personai piemērot transportlīdzekļu un kuģošanas līdzekļu vadīšanas tiesību izmantošanas aizliegumu. Minētā instrumenta piemērošana būtu vienlīdz efektīva neatkarīgi no tā, kas ir transportlīdzekļa īpašnieks. Ņemot vērā minēto, sanāksmes dalībnieki secināja, ka </w:t>
      </w:r>
      <w:r w:rsidRPr="00AE15AD">
        <w:rPr>
          <w:rFonts w:ascii="Times New Roman" w:hAnsi="Times New Roman" w:cs="Times New Roman"/>
          <w:b/>
          <w:sz w:val="24"/>
          <w:szCs w:val="24"/>
        </w:rPr>
        <w:t>jāturpina efektīva jau esošo instrumentu - transportlīdzekļu un kuģošanas līdzekļu vadīšanas tiesību izmantošanas lieguma – piemērošana</w:t>
      </w:r>
      <w:r w:rsidRPr="00AE15AD">
        <w:rPr>
          <w:rFonts w:ascii="Times New Roman" w:hAnsi="Times New Roman" w:cs="Times New Roman"/>
          <w:sz w:val="24"/>
          <w:szCs w:val="24"/>
        </w:rPr>
        <w:t xml:space="preserve">, neveidojot jaunus (paralēlus) instrumentus, ja </w:t>
      </w:r>
      <w:r w:rsidR="00E83245" w:rsidRPr="00AE15AD">
        <w:rPr>
          <w:rFonts w:ascii="Times New Roman" w:hAnsi="Times New Roman" w:cs="Times New Roman"/>
          <w:sz w:val="24"/>
          <w:szCs w:val="24"/>
        </w:rPr>
        <w:t xml:space="preserve">mērķus </w:t>
      </w:r>
      <w:r w:rsidRPr="00AE15AD">
        <w:rPr>
          <w:rFonts w:ascii="Times New Roman" w:hAnsi="Times New Roman" w:cs="Times New Roman"/>
          <w:sz w:val="24"/>
          <w:szCs w:val="24"/>
        </w:rPr>
        <w:t>var vienlīdz lielā pakāpē sasniegt ar jau esošajiem piespiedu līdzekļiem.</w:t>
      </w:r>
    </w:p>
    <w:p w14:paraId="16E4D394" w14:textId="77777777" w:rsidR="002E01AD" w:rsidRDefault="002E01AD" w:rsidP="00C36367">
      <w:pPr>
        <w:autoSpaceDE w:val="0"/>
        <w:autoSpaceDN w:val="0"/>
        <w:adjustRightInd w:val="0"/>
        <w:spacing w:after="0" w:line="240" w:lineRule="auto"/>
        <w:ind w:firstLine="709"/>
        <w:jc w:val="both"/>
        <w:rPr>
          <w:rFonts w:ascii="Times New Roman" w:hAnsi="Times New Roman" w:cs="Times New Roman"/>
          <w:b/>
          <w:sz w:val="24"/>
          <w:szCs w:val="24"/>
        </w:rPr>
      </w:pPr>
    </w:p>
    <w:p w14:paraId="0181E85B" w14:textId="24146634" w:rsidR="000277BE" w:rsidRPr="00AE15AD" w:rsidRDefault="00CA0971" w:rsidP="00C36367">
      <w:pPr>
        <w:autoSpaceDE w:val="0"/>
        <w:autoSpaceDN w:val="0"/>
        <w:adjustRightInd w:val="0"/>
        <w:spacing w:after="0" w:line="240" w:lineRule="auto"/>
        <w:ind w:firstLine="709"/>
        <w:jc w:val="both"/>
        <w:rPr>
          <w:rFonts w:ascii="Times New Roman" w:hAnsi="Times New Roman" w:cs="Times New Roman"/>
          <w:sz w:val="24"/>
          <w:szCs w:val="24"/>
        </w:rPr>
      </w:pPr>
      <w:r w:rsidRPr="00AE15AD">
        <w:rPr>
          <w:rFonts w:ascii="Times New Roman" w:hAnsi="Times New Roman" w:cs="Times New Roman"/>
          <w:b/>
          <w:sz w:val="24"/>
          <w:szCs w:val="24"/>
        </w:rPr>
        <w:lastRenderedPageBreak/>
        <w:t>4</w:t>
      </w:r>
      <w:r w:rsidR="000277BE" w:rsidRPr="00AE15AD">
        <w:rPr>
          <w:rFonts w:ascii="Times New Roman" w:hAnsi="Times New Roman" w:cs="Times New Roman"/>
          <w:b/>
          <w:sz w:val="24"/>
          <w:szCs w:val="24"/>
        </w:rPr>
        <w:t>.2.6.</w:t>
      </w:r>
      <w:r w:rsidR="000277BE" w:rsidRPr="00AE15AD">
        <w:rPr>
          <w:rFonts w:ascii="Times New Roman" w:hAnsi="Times New Roman" w:cs="Times New Roman"/>
          <w:sz w:val="24"/>
          <w:szCs w:val="24"/>
        </w:rPr>
        <w:t xml:space="preserve"> Diskutēts </w:t>
      </w:r>
      <w:r w:rsidR="000277BE" w:rsidRPr="00874DFA">
        <w:rPr>
          <w:rFonts w:ascii="Times New Roman" w:hAnsi="Times New Roman" w:cs="Times New Roman"/>
          <w:b/>
          <w:sz w:val="24"/>
          <w:szCs w:val="24"/>
        </w:rPr>
        <w:t>par iespēju parādniekiem piemērot sociālo piespiedu darbu</w:t>
      </w:r>
      <w:r w:rsidR="000277BE" w:rsidRPr="00AE15AD">
        <w:rPr>
          <w:rFonts w:ascii="Times New Roman" w:hAnsi="Times New Roman" w:cs="Times New Roman"/>
          <w:sz w:val="24"/>
          <w:szCs w:val="24"/>
        </w:rPr>
        <w:t xml:space="preserve"> kā līdzekli, ar kuru varētu parādu Fonda administrācijai</w:t>
      </w:r>
      <w:r w:rsidR="00185BD8">
        <w:rPr>
          <w:rFonts w:ascii="Times New Roman" w:hAnsi="Times New Roman" w:cs="Times New Roman"/>
          <w:sz w:val="24"/>
          <w:szCs w:val="24"/>
        </w:rPr>
        <w:t xml:space="preserve"> parādu</w:t>
      </w:r>
      <w:r w:rsidR="000277BE" w:rsidRPr="00AE15AD">
        <w:rPr>
          <w:rFonts w:ascii="Times New Roman" w:hAnsi="Times New Roman" w:cs="Times New Roman"/>
          <w:sz w:val="24"/>
          <w:szCs w:val="24"/>
        </w:rPr>
        <w:t xml:space="preserve"> "atstrādāt". Diskusiju rezultātā tika nonākts pie secinājuma, ka </w:t>
      </w:r>
      <w:r w:rsidR="000277BE" w:rsidRPr="00AE15AD">
        <w:rPr>
          <w:rFonts w:ascii="Times New Roman" w:hAnsi="Times New Roman" w:cs="Times New Roman"/>
          <w:color w:val="000000" w:themeColor="text1"/>
          <w:sz w:val="24"/>
          <w:szCs w:val="24"/>
        </w:rPr>
        <w:t>Krimināllikuma 170.</w:t>
      </w:r>
      <w:r w:rsidR="00382AC3">
        <w:rPr>
          <w:rFonts w:ascii="Times New Roman" w:hAnsi="Times New Roman" w:cs="Times New Roman"/>
          <w:color w:val="000000" w:themeColor="text1"/>
          <w:sz w:val="24"/>
          <w:szCs w:val="24"/>
        </w:rPr>
        <w:t> </w:t>
      </w:r>
      <w:r w:rsidR="000277BE" w:rsidRPr="00AE15AD">
        <w:rPr>
          <w:rFonts w:ascii="Times New Roman" w:hAnsi="Times New Roman" w:cs="Times New Roman"/>
          <w:color w:val="000000" w:themeColor="text1"/>
          <w:sz w:val="24"/>
          <w:szCs w:val="24"/>
        </w:rPr>
        <w:t>panta sankcijā jau ir noteikts sods - piespiedu darbs. Līdz ar to līdzīga instrumenta – sociālā piespiedu darba – paredzēšana nebūtu efektīva. Turklāt būtu ņemama vērā līdzšinējā pieredze, organizējot piespiedu darba izpildi. Piespiedu darba izpildei ir jāparedz institūcija</w:t>
      </w:r>
      <w:r w:rsidR="00382AC3">
        <w:rPr>
          <w:rFonts w:ascii="Times New Roman" w:hAnsi="Times New Roman" w:cs="Times New Roman"/>
          <w:color w:val="000000" w:themeColor="text1"/>
          <w:sz w:val="24"/>
          <w:szCs w:val="24"/>
        </w:rPr>
        <w:t xml:space="preserve"> vai </w:t>
      </w:r>
      <w:r w:rsidR="000277BE" w:rsidRPr="00AE15AD">
        <w:rPr>
          <w:rFonts w:ascii="Times New Roman" w:hAnsi="Times New Roman" w:cs="Times New Roman"/>
          <w:color w:val="000000" w:themeColor="text1"/>
          <w:sz w:val="24"/>
          <w:szCs w:val="24"/>
        </w:rPr>
        <w:t xml:space="preserve">persona, kas uzrauga soda izpildi, jānodrošina darba drošības prasības u.c. Ievērojot minēto, </w:t>
      </w:r>
      <w:r w:rsidR="000277BE" w:rsidRPr="00AE15AD">
        <w:rPr>
          <w:rFonts w:ascii="Times New Roman" w:hAnsi="Times New Roman" w:cs="Times New Roman"/>
          <w:b/>
          <w:color w:val="000000" w:themeColor="text1"/>
          <w:sz w:val="24"/>
          <w:szCs w:val="24"/>
        </w:rPr>
        <w:t>resursi, ko valstij vai pašvaldībai prasītu sociālā piespiedu darba noteikšana un izpildes uzraudzība būtu lielāki, nekā ieguvums no šī piespiedu līdzekļa</w:t>
      </w:r>
      <w:r w:rsidR="000277BE" w:rsidRPr="00AE15AD">
        <w:rPr>
          <w:rFonts w:ascii="Times New Roman" w:hAnsi="Times New Roman" w:cs="Times New Roman"/>
          <w:color w:val="000000" w:themeColor="text1"/>
          <w:sz w:val="24"/>
          <w:szCs w:val="24"/>
        </w:rPr>
        <w:t>.</w:t>
      </w:r>
    </w:p>
    <w:p w14:paraId="6FBB8A00" w14:textId="77777777" w:rsidR="00E3213C" w:rsidRPr="00AE15AD" w:rsidRDefault="00E3213C" w:rsidP="00E3213C">
      <w:pPr>
        <w:autoSpaceDE w:val="0"/>
        <w:autoSpaceDN w:val="0"/>
        <w:adjustRightInd w:val="0"/>
        <w:spacing w:after="0" w:line="240" w:lineRule="auto"/>
        <w:ind w:firstLine="720"/>
        <w:jc w:val="both"/>
        <w:rPr>
          <w:rFonts w:ascii="Times New Roman" w:hAnsi="Times New Roman" w:cs="Times New Roman"/>
          <w:sz w:val="24"/>
          <w:szCs w:val="24"/>
        </w:rPr>
      </w:pPr>
    </w:p>
    <w:p w14:paraId="08AA22E2" w14:textId="77777777" w:rsidR="00E3213C" w:rsidRPr="00AE15AD" w:rsidRDefault="00D205FA" w:rsidP="00E259A7">
      <w:pPr>
        <w:autoSpaceDE w:val="0"/>
        <w:autoSpaceDN w:val="0"/>
        <w:adjustRightInd w:val="0"/>
        <w:spacing w:after="0" w:line="240" w:lineRule="auto"/>
        <w:ind w:firstLine="720"/>
        <w:jc w:val="both"/>
        <w:rPr>
          <w:rFonts w:ascii="Times New Roman" w:hAnsi="Times New Roman" w:cs="Times New Roman"/>
          <w:b/>
          <w:sz w:val="24"/>
          <w:szCs w:val="24"/>
        </w:rPr>
      </w:pPr>
      <w:r w:rsidRPr="00AE15AD">
        <w:rPr>
          <w:rFonts w:ascii="Times New Roman" w:hAnsi="Times New Roman" w:cs="Times New Roman"/>
          <w:b/>
          <w:sz w:val="24"/>
          <w:szCs w:val="24"/>
        </w:rPr>
        <w:t>4</w:t>
      </w:r>
      <w:r w:rsidR="007C2308" w:rsidRPr="00AE15AD">
        <w:rPr>
          <w:rFonts w:ascii="Times New Roman" w:hAnsi="Times New Roman" w:cs="Times New Roman"/>
          <w:b/>
          <w:sz w:val="24"/>
          <w:szCs w:val="24"/>
        </w:rPr>
        <w:t>.3</w:t>
      </w:r>
      <w:r w:rsidR="00E3213C" w:rsidRPr="00AE15AD">
        <w:rPr>
          <w:rFonts w:ascii="Times New Roman" w:hAnsi="Times New Roman" w:cs="Times New Roman"/>
          <w:b/>
          <w:sz w:val="24"/>
          <w:szCs w:val="24"/>
        </w:rPr>
        <w:t>. Atbalsta pasākumi:</w:t>
      </w:r>
    </w:p>
    <w:p w14:paraId="29AA30CE" w14:textId="2C25D6F5" w:rsidR="00E3213C" w:rsidRPr="00AE15AD" w:rsidRDefault="002E173C" w:rsidP="00E3213C">
      <w:pPr>
        <w:autoSpaceDE w:val="0"/>
        <w:autoSpaceDN w:val="0"/>
        <w:adjustRightInd w:val="0"/>
        <w:spacing w:after="0" w:line="240" w:lineRule="auto"/>
        <w:ind w:firstLine="720"/>
        <w:jc w:val="both"/>
        <w:rPr>
          <w:rFonts w:ascii="Times New Roman" w:hAnsi="Times New Roman" w:cs="Times New Roman"/>
          <w:sz w:val="24"/>
          <w:szCs w:val="24"/>
        </w:rPr>
      </w:pPr>
      <w:r w:rsidRPr="00AE15AD">
        <w:rPr>
          <w:rFonts w:ascii="Times New Roman" w:hAnsi="Times New Roman" w:cs="Times New Roman"/>
          <w:b/>
          <w:sz w:val="24"/>
          <w:szCs w:val="24"/>
        </w:rPr>
        <w:t>Uzturlīdzekļu nodrošināšan</w:t>
      </w:r>
      <w:r w:rsidR="00356699" w:rsidRPr="00AE15AD">
        <w:rPr>
          <w:rFonts w:ascii="Times New Roman" w:hAnsi="Times New Roman" w:cs="Times New Roman"/>
          <w:b/>
          <w:sz w:val="24"/>
          <w:szCs w:val="24"/>
        </w:rPr>
        <w:t>a gadījumos, kad parādniekam nav iespējams sniegt finansiālu atbalstu</w:t>
      </w:r>
      <w:r w:rsidR="00473155">
        <w:rPr>
          <w:rFonts w:ascii="Times New Roman" w:hAnsi="Times New Roman" w:cs="Times New Roman"/>
          <w:b/>
          <w:sz w:val="24"/>
          <w:szCs w:val="24"/>
        </w:rPr>
        <w:t>.</w:t>
      </w:r>
      <w:r w:rsidR="00356699" w:rsidRPr="00AE15AD">
        <w:rPr>
          <w:rFonts w:ascii="Times New Roman" w:hAnsi="Times New Roman" w:cs="Times New Roman"/>
          <w:b/>
          <w:sz w:val="24"/>
          <w:szCs w:val="24"/>
        </w:rPr>
        <w:t xml:space="preserve"> </w:t>
      </w:r>
      <w:r w:rsidR="00E3213C" w:rsidRPr="00AE15AD">
        <w:rPr>
          <w:rFonts w:ascii="Times New Roman" w:hAnsi="Times New Roman" w:cs="Times New Roman"/>
          <w:sz w:val="24"/>
          <w:szCs w:val="24"/>
        </w:rPr>
        <w:t>Diskusij</w:t>
      </w:r>
      <w:r w:rsidR="002E1D60" w:rsidRPr="00AE15AD">
        <w:rPr>
          <w:rFonts w:ascii="Times New Roman" w:hAnsi="Times New Roman" w:cs="Times New Roman"/>
          <w:sz w:val="24"/>
          <w:szCs w:val="24"/>
        </w:rPr>
        <w:t xml:space="preserve">u ietvaros </w:t>
      </w:r>
      <w:r w:rsidR="00E3213C" w:rsidRPr="00AE15AD">
        <w:rPr>
          <w:rFonts w:ascii="Times New Roman" w:hAnsi="Times New Roman" w:cs="Times New Roman"/>
          <w:sz w:val="24"/>
          <w:szCs w:val="24"/>
        </w:rPr>
        <w:t>apspriests ierosinājums</w:t>
      </w:r>
      <w:r w:rsidR="00473155">
        <w:rPr>
          <w:rFonts w:ascii="Times New Roman" w:hAnsi="Times New Roman" w:cs="Times New Roman"/>
          <w:sz w:val="24"/>
          <w:szCs w:val="24"/>
        </w:rPr>
        <w:t xml:space="preserve"> par</w:t>
      </w:r>
      <w:r w:rsidR="00E3213C" w:rsidRPr="00AE15AD">
        <w:rPr>
          <w:rFonts w:ascii="Times New Roman" w:hAnsi="Times New Roman" w:cs="Times New Roman"/>
          <w:sz w:val="24"/>
          <w:szCs w:val="24"/>
        </w:rPr>
        <w:t xml:space="preserve"> cita veida palīdzību (piemēram, nodrošināta pārtika, lauksaimniecības produkti, iegādāts apģērbs u.c.), ko vecāks sniedz bērnam, pielīdzināt uzturlīdzekļiem.</w:t>
      </w:r>
    </w:p>
    <w:p w14:paraId="011F0B9C" w14:textId="7FA80101" w:rsidR="00E3213C" w:rsidRPr="00AE15AD" w:rsidRDefault="00E3213C" w:rsidP="00E3213C">
      <w:pPr>
        <w:autoSpaceDE w:val="0"/>
        <w:autoSpaceDN w:val="0"/>
        <w:adjustRightInd w:val="0"/>
        <w:spacing w:after="0" w:line="240" w:lineRule="auto"/>
        <w:ind w:firstLine="720"/>
        <w:jc w:val="both"/>
        <w:rPr>
          <w:rFonts w:ascii="Times New Roman" w:hAnsi="Times New Roman" w:cs="Times New Roman"/>
          <w:sz w:val="24"/>
          <w:szCs w:val="24"/>
        </w:rPr>
      </w:pPr>
      <w:r w:rsidRPr="00AE15AD">
        <w:rPr>
          <w:rFonts w:ascii="Times New Roman" w:hAnsi="Times New Roman" w:cs="Times New Roman"/>
          <w:sz w:val="24"/>
          <w:szCs w:val="24"/>
        </w:rPr>
        <w:t xml:space="preserve">Saskaņā ar Civillikumu </w:t>
      </w:r>
      <w:r w:rsidRPr="00AE15AD">
        <w:rPr>
          <w:rFonts w:ascii="Times New Roman" w:hAnsi="Times New Roman" w:cs="Times New Roman"/>
          <w:b/>
          <w:sz w:val="24"/>
          <w:szCs w:val="24"/>
        </w:rPr>
        <w:t xml:space="preserve">bērna vecāks var sniegt ieguldījumu bērna uzturēšanā arī citā veidā, piemēram, nodrošinot pārtikas produktus. Vienlaikus ir svarīgi, lai vecāki par to būtu savstarpēji vienojušies. Tomēr bieži vien komunikācija starp bērna vecākiem ir apgrūtināta, ņemot vērā viņu personisko konfliktu, un līdz ar to vecāki nespēj veidot lietišķu sarunu un vienoties par bērna interesēm atbilstošāko risinājumu. </w:t>
      </w:r>
      <w:r w:rsidR="002E1D60" w:rsidRPr="00AE15AD">
        <w:rPr>
          <w:rFonts w:ascii="Times New Roman" w:hAnsi="Times New Roman" w:cs="Times New Roman"/>
          <w:b/>
          <w:sz w:val="24"/>
          <w:szCs w:val="24"/>
        </w:rPr>
        <w:t xml:space="preserve">Tika atbalstīta ideja, ka </w:t>
      </w:r>
      <w:r w:rsidRPr="00AE15AD">
        <w:rPr>
          <w:rFonts w:ascii="Times New Roman" w:hAnsi="Times New Roman" w:cs="Times New Roman"/>
          <w:b/>
          <w:sz w:val="24"/>
          <w:szCs w:val="24"/>
        </w:rPr>
        <w:t>šajos gadījumos būtu vēlama mediācijas procesa izmantošana</w:t>
      </w:r>
      <w:r w:rsidRPr="00AE15AD">
        <w:rPr>
          <w:rFonts w:ascii="Times New Roman" w:hAnsi="Times New Roman" w:cs="Times New Roman"/>
          <w:sz w:val="24"/>
          <w:szCs w:val="24"/>
        </w:rPr>
        <w:t>.</w:t>
      </w:r>
    </w:p>
    <w:p w14:paraId="1F0D0FB4" w14:textId="6B3B7A32" w:rsidR="00E3213C" w:rsidRPr="00AE15AD" w:rsidRDefault="00E3213C" w:rsidP="00E3213C">
      <w:pPr>
        <w:autoSpaceDE w:val="0"/>
        <w:autoSpaceDN w:val="0"/>
        <w:adjustRightInd w:val="0"/>
        <w:spacing w:after="0" w:line="240" w:lineRule="auto"/>
        <w:ind w:firstLine="720"/>
        <w:jc w:val="both"/>
        <w:rPr>
          <w:rFonts w:ascii="Times New Roman" w:hAnsi="Times New Roman" w:cs="Times New Roman"/>
          <w:bCs/>
          <w:sz w:val="24"/>
          <w:szCs w:val="24"/>
        </w:rPr>
      </w:pPr>
      <w:r w:rsidRPr="00AE15AD">
        <w:rPr>
          <w:rFonts w:ascii="Times New Roman" w:hAnsi="Times New Roman" w:cs="Times New Roman"/>
          <w:sz w:val="24"/>
          <w:szCs w:val="24"/>
        </w:rPr>
        <w:t>No 2017. gada Tieslietu ministrija, pateicoties Demogrāfijas lietu centra atbalstam, uzsāka īstenot projektu, kas deva iespēju paplašināt mediācijas pieejamību, liekot īpašu uzsvaru uz ģimenes strīdu risināšanu, tādējādi uzsverot ģimenes stiprināšanas nepieciešamību un nozīmību, bērna labklājības nodrošināšanu, projektā sasniedzot lieliskus rezultātus mediācijas institūta veicināšanai sabiedrībā.</w:t>
      </w:r>
    </w:p>
    <w:p w14:paraId="5320306D" w14:textId="77777777" w:rsidR="00E3213C" w:rsidRPr="00AE15AD" w:rsidRDefault="00E3213C" w:rsidP="00E3213C">
      <w:pPr>
        <w:autoSpaceDE w:val="0"/>
        <w:autoSpaceDN w:val="0"/>
        <w:adjustRightInd w:val="0"/>
        <w:spacing w:after="0" w:line="240" w:lineRule="auto"/>
        <w:ind w:firstLine="720"/>
        <w:jc w:val="both"/>
        <w:rPr>
          <w:rFonts w:ascii="Times New Roman" w:hAnsi="Times New Roman" w:cs="Times New Roman"/>
          <w:bCs/>
          <w:sz w:val="24"/>
          <w:szCs w:val="24"/>
        </w:rPr>
      </w:pPr>
      <w:r w:rsidRPr="00AE15AD">
        <w:rPr>
          <w:rFonts w:ascii="Times New Roman" w:hAnsi="Times New Roman" w:cs="Times New Roman"/>
          <w:bCs/>
          <w:sz w:val="24"/>
          <w:szCs w:val="24"/>
        </w:rPr>
        <w:t>Ģimenes mediācijas projekta ietvaros:</w:t>
      </w:r>
    </w:p>
    <w:p w14:paraId="14EEA83E" w14:textId="77777777" w:rsidR="00E3213C" w:rsidRPr="00AE15AD" w:rsidRDefault="00E3213C" w:rsidP="002E1D60">
      <w:pPr>
        <w:numPr>
          <w:ilvl w:val="0"/>
          <w:numId w:val="15"/>
        </w:numPr>
        <w:tabs>
          <w:tab w:val="left" w:pos="993"/>
        </w:tabs>
        <w:spacing w:after="0" w:line="240" w:lineRule="auto"/>
        <w:ind w:left="0" w:firstLine="709"/>
        <w:jc w:val="both"/>
        <w:rPr>
          <w:rFonts w:ascii="Times New Roman" w:eastAsia="Times New Roman" w:hAnsi="Times New Roman" w:cs="Times New Roman"/>
          <w:sz w:val="24"/>
          <w:szCs w:val="24"/>
        </w:rPr>
      </w:pPr>
      <w:r w:rsidRPr="00AE15AD">
        <w:rPr>
          <w:rFonts w:ascii="Times New Roman" w:eastAsia="Times New Roman" w:hAnsi="Times New Roman" w:cs="Times New Roman"/>
          <w:sz w:val="24"/>
          <w:szCs w:val="24"/>
        </w:rPr>
        <w:t xml:space="preserve">līdz 2017. gada beigām projekta ietvaros mediācijas pakalpojums kopā sniegts </w:t>
      </w:r>
      <w:r w:rsidRPr="00AE15AD">
        <w:rPr>
          <w:rFonts w:ascii="Times New Roman" w:eastAsia="Times New Roman" w:hAnsi="Times New Roman" w:cs="Times New Roman"/>
          <w:bCs/>
          <w:sz w:val="24"/>
          <w:szCs w:val="24"/>
        </w:rPr>
        <w:t>291 ģimenei (uzsākot mediācijas procesu skaits);</w:t>
      </w:r>
    </w:p>
    <w:p w14:paraId="22B91E34" w14:textId="77777777" w:rsidR="00E3213C" w:rsidRPr="00AE15AD" w:rsidRDefault="00E3213C" w:rsidP="002E1D60">
      <w:pPr>
        <w:numPr>
          <w:ilvl w:val="0"/>
          <w:numId w:val="15"/>
        </w:numPr>
        <w:tabs>
          <w:tab w:val="left" w:pos="993"/>
        </w:tabs>
        <w:spacing w:after="0" w:line="240" w:lineRule="auto"/>
        <w:ind w:left="0" w:firstLine="709"/>
        <w:jc w:val="both"/>
        <w:rPr>
          <w:rFonts w:ascii="Times New Roman" w:eastAsia="Times New Roman" w:hAnsi="Times New Roman" w:cs="Times New Roman"/>
          <w:sz w:val="24"/>
          <w:szCs w:val="24"/>
        </w:rPr>
      </w:pPr>
      <w:r w:rsidRPr="00AE15AD">
        <w:rPr>
          <w:rFonts w:ascii="Times New Roman" w:eastAsia="Times New Roman" w:hAnsi="Times New Roman" w:cs="Times New Roman"/>
          <w:bCs/>
          <w:sz w:val="24"/>
          <w:szCs w:val="24"/>
        </w:rPr>
        <w:t xml:space="preserve">divās trešdaļās </w:t>
      </w:r>
      <w:r w:rsidRPr="00AE15AD">
        <w:rPr>
          <w:rFonts w:ascii="Times New Roman" w:eastAsia="Times New Roman" w:hAnsi="Times New Roman" w:cs="Times New Roman"/>
          <w:sz w:val="24"/>
          <w:szCs w:val="24"/>
        </w:rPr>
        <w:t xml:space="preserve">no šiem gadījumiem mediācijas process noslēdzies ar </w:t>
      </w:r>
      <w:r w:rsidRPr="00AE15AD">
        <w:rPr>
          <w:rFonts w:ascii="Times New Roman" w:eastAsia="Times New Roman" w:hAnsi="Times New Roman" w:cs="Times New Roman"/>
          <w:bCs/>
          <w:sz w:val="24"/>
          <w:szCs w:val="24"/>
        </w:rPr>
        <w:t>pilnīgu vai daļēju vienošanos</w:t>
      </w:r>
      <w:r w:rsidRPr="00AE15AD">
        <w:rPr>
          <w:rFonts w:ascii="Times New Roman" w:eastAsia="Times New Roman" w:hAnsi="Times New Roman" w:cs="Times New Roman"/>
          <w:sz w:val="24"/>
          <w:szCs w:val="24"/>
        </w:rPr>
        <w:t>.</w:t>
      </w:r>
    </w:p>
    <w:p w14:paraId="32C875E7" w14:textId="62D6DACB" w:rsidR="006F2C4F" w:rsidRPr="00AE15AD" w:rsidRDefault="00DA1AA8" w:rsidP="005152EB">
      <w:pPr>
        <w:autoSpaceDE w:val="0"/>
        <w:autoSpaceDN w:val="0"/>
        <w:adjustRightInd w:val="0"/>
        <w:spacing w:after="0" w:line="240" w:lineRule="auto"/>
        <w:ind w:firstLine="720"/>
        <w:jc w:val="both"/>
        <w:rPr>
          <w:rFonts w:ascii="Times New Roman" w:hAnsi="Times New Roman" w:cs="Times New Roman"/>
          <w:bCs/>
          <w:sz w:val="24"/>
          <w:szCs w:val="24"/>
        </w:rPr>
      </w:pPr>
      <w:r w:rsidRPr="00AE15AD">
        <w:rPr>
          <w:rFonts w:ascii="Times New Roman" w:hAnsi="Times New Roman" w:cs="Times New Roman"/>
          <w:b/>
          <w:bCs/>
          <w:sz w:val="24"/>
          <w:szCs w:val="24"/>
        </w:rPr>
        <w:t>Tieslietu ministrija virza priekšlikumu grozījumam Mediācijas likumā, tajā ietverot un nostiprinot Tieslietu ministrija</w:t>
      </w:r>
      <w:r w:rsidR="00185BD8">
        <w:rPr>
          <w:rFonts w:ascii="Times New Roman" w:hAnsi="Times New Roman" w:cs="Times New Roman"/>
          <w:b/>
          <w:bCs/>
          <w:sz w:val="24"/>
          <w:szCs w:val="24"/>
        </w:rPr>
        <w:t xml:space="preserve">s kompetenci </w:t>
      </w:r>
      <w:r w:rsidR="00185BD8" w:rsidRPr="00AE15AD">
        <w:rPr>
          <w:rFonts w:ascii="Times New Roman" w:hAnsi="Times New Roman" w:cs="Times New Roman"/>
          <w:b/>
          <w:bCs/>
          <w:sz w:val="24"/>
          <w:szCs w:val="24"/>
        </w:rPr>
        <w:t>īstenot atbilstīgus pasākumus, lai veicinātu tādu ārpustiesas, kā arī tiesvedības procesā esošu domstarpību, kurās iesaistīts bērns, risināšanu, izmantojot mediāciju</w:t>
      </w:r>
      <w:r w:rsidR="00185BD8">
        <w:rPr>
          <w:rFonts w:ascii="Times New Roman" w:hAnsi="Times New Roman" w:cs="Times New Roman"/>
          <w:b/>
          <w:bCs/>
          <w:sz w:val="24"/>
          <w:szCs w:val="24"/>
        </w:rPr>
        <w:t xml:space="preserve">, </w:t>
      </w:r>
      <w:r w:rsidRPr="00AE15AD">
        <w:rPr>
          <w:rFonts w:ascii="Times New Roman" w:hAnsi="Times New Roman" w:cs="Times New Roman"/>
          <w:b/>
          <w:bCs/>
          <w:sz w:val="24"/>
          <w:szCs w:val="24"/>
        </w:rPr>
        <w:t>valsts budžeta finansējuma ietvaros, ko iespējams novirzīt mediācijas pakalpojumu sniegšanai</w:t>
      </w:r>
      <w:r w:rsidR="00473155">
        <w:rPr>
          <w:rFonts w:ascii="Times New Roman" w:hAnsi="Times New Roman" w:cs="Times New Roman"/>
          <w:b/>
          <w:bCs/>
          <w:sz w:val="24"/>
          <w:szCs w:val="24"/>
        </w:rPr>
        <w:t xml:space="preserve"> bez maksas</w:t>
      </w:r>
      <w:r w:rsidRPr="00AE15AD">
        <w:rPr>
          <w:rFonts w:ascii="Times New Roman" w:hAnsi="Times New Roman" w:cs="Times New Roman"/>
          <w:b/>
          <w:bCs/>
          <w:sz w:val="24"/>
          <w:szCs w:val="24"/>
        </w:rPr>
        <w:t xml:space="preserve"> vai kas piešķirti šā mērķa īstenošanai</w:t>
      </w:r>
      <w:r w:rsidR="00185BD8">
        <w:rPr>
          <w:rFonts w:ascii="Times New Roman" w:hAnsi="Times New Roman" w:cs="Times New Roman"/>
          <w:b/>
          <w:bCs/>
          <w:sz w:val="24"/>
          <w:szCs w:val="24"/>
        </w:rPr>
        <w:t>.</w:t>
      </w:r>
    </w:p>
    <w:p w14:paraId="4F5FDD8F" w14:textId="77777777" w:rsidR="00785908" w:rsidRPr="00AE15AD" w:rsidRDefault="00785908" w:rsidP="00E3213C">
      <w:pPr>
        <w:spacing w:after="0" w:line="240" w:lineRule="auto"/>
        <w:jc w:val="both"/>
        <w:rPr>
          <w:rFonts w:ascii="Times New Roman" w:hAnsi="Times New Roman" w:cs="Times New Roman"/>
          <w:sz w:val="24"/>
          <w:szCs w:val="24"/>
        </w:rPr>
      </w:pPr>
    </w:p>
    <w:p w14:paraId="5F105E49" w14:textId="2D366DFA" w:rsidR="009B133D" w:rsidRPr="00AE15AD" w:rsidRDefault="004375ED" w:rsidP="004375ED">
      <w:pPr>
        <w:tabs>
          <w:tab w:val="left" w:pos="284"/>
          <w:tab w:val="left" w:pos="1134"/>
        </w:tabs>
        <w:spacing w:after="0" w:line="240" w:lineRule="auto"/>
        <w:ind w:left="723"/>
        <w:jc w:val="both"/>
        <w:rPr>
          <w:rFonts w:ascii="Times New Roman" w:hAnsi="Times New Roman" w:cs="Times New Roman"/>
          <w:color w:val="000000" w:themeColor="text1"/>
          <w:sz w:val="24"/>
          <w:szCs w:val="24"/>
        </w:rPr>
      </w:pPr>
      <w:r w:rsidRPr="00AE15AD">
        <w:rPr>
          <w:rFonts w:ascii="Times New Roman" w:hAnsi="Times New Roman" w:cs="Times New Roman"/>
          <w:b/>
          <w:color w:val="000000" w:themeColor="text1"/>
          <w:sz w:val="24"/>
          <w:szCs w:val="24"/>
        </w:rPr>
        <w:t xml:space="preserve">5. </w:t>
      </w:r>
      <w:r w:rsidR="009B133D" w:rsidRPr="00AE15AD">
        <w:rPr>
          <w:rFonts w:ascii="Times New Roman" w:hAnsi="Times New Roman" w:cs="Times New Roman"/>
          <w:b/>
          <w:color w:val="000000" w:themeColor="text1"/>
          <w:sz w:val="24"/>
          <w:szCs w:val="24"/>
        </w:rPr>
        <w:t xml:space="preserve">Priekšlikumi </w:t>
      </w:r>
    </w:p>
    <w:p w14:paraId="11FDFADA" w14:textId="77777777" w:rsidR="009B133D" w:rsidRPr="00AE15AD" w:rsidRDefault="009B133D" w:rsidP="009B133D">
      <w:pPr>
        <w:tabs>
          <w:tab w:val="left" w:pos="284"/>
          <w:tab w:val="left" w:pos="1134"/>
        </w:tabs>
        <w:spacing w:after="0" w:line="240" w:lineRule="auto"/>
        <w:jc w:val="both"/>
        <w:rPr>
          <w:rFonts w:ascii="Times New Roman" w:hAnsi="Times New Roman" w:cs="Times New Roman"/>
          <w:color w:val="000000" w:themeColor="text1"/>
          <w:sz w:val="24"/>
          <w:szCs w:val="24"/>
        </w:rPr>
      </w:pPr>
    </w:p>
    <w:p w14:paraId="578D38FD" w14:textId="1D83F235" w:rsidR="009B133D" w:rsidRPr="00AE15AD" w:rsidRDefault="007C358E" w:rsidP="00874DFA">
      <w:pPr>
        <w:spacing w:after="0" w:line="240" w:lineRule="auto"/>
        <w:jc w:val="both"/>
        <w:rPr>
          <w:rFonts w:ascii="Times New Roman" w:hAnsi="Times New Roman" w:cs="Times New Roman"/>
          <w:b/>
          <w:color w:val="000000" w:themeColor="text1"/>
          <w:sz w:val="24"/>
          <w:szCs w:val="24"/>
        </w:rPr>
      </w:pPr>
      <w:r w:rsidRPr="00AE15AD">
        <w:rPr>
          <w:rFonts w:ascii="Times New Roman" w:hAnsi="Times New Roman" w:cs="Times New Roman"/>
          <w:b/>
          <w:color w:val="000000" w:themeColor="text1"/>
          <w:sz w:val="24"/>
          <w:szCs w:val="24"/>
        </w:rPr>
        <w:tab/>
      </w:r>
      <w:bookmarkStart w:id="6" w:name="_Hlk522701434"/>
      <w:r w:rsidRPr="00AE15AD">
        <w:rPr>
          <w:rFonts w:ascii="Times New Roman" w:hAnsi="Times New Roman" w:cs="Times New Roman"/>
          <w:b/>
          <w:color w:val="000000" w:themeColor="text1"/>
          <w:sz w:val="24"/>
          <w:szCs w:val="24"/>
        </w:rPr>
        <w:t xml:space="preserve">5.1. </w:t>
      </w:r>
      <w:r w:rsidR="009B133D" w:rsidRPr="00AE15AD">
        <w:rPr>
          <w:rFonts w:ascii="Times New Roman" w:hAnsi="Times New Roman" w:cs="Times New Roman"/>
          <w:b/>
          <w:color w:val="000000" w:themeColor="text1"/>
          <w:sz w:val="24"/>
          <w:szCs w:val="24"/>
        </w:rPr>
        <w:t>Tieslietu ministrijas budžeta apakšprogrammas 03.08.00 "Uzturlīdzekļu</w:t>
      </w:r>
      <w:r w:rsidRPr="00AE15AD">
        <w:rPr>
          <w:rFonts w:ascii="Times New Roman" w:hAnsi="Times New Roman" w:cs="Times New Roman"/>
          <w:b/>
          <w:color w:val="000000" w:themeColor="text1"/>
          <w:sz w:val="24"/>
          <w:szCs w:val="24"/>
        </w:rPr>
        <w:t xml:space="preserve"> </w:t>
      </w:r>
      <w:r w:rsidR="009B133D" w:rsidRPr="00AE15AD">
        <w:rPr>
          <w:rFonts w:ascii="Times New Roman" w:hAnsi="Times New Roman" w:cs="Times New Roman"/>
          <w:b/>
          <w:color w:val="000000" w:themeColor="text1"/>
          <w:sz w:val="24"/>
          <w:szCs w:val="24"/>
        </w:rPr>
        <w:t>garantiju fonds" izdevumu 2019. -2021.</w:t>
      </w:r>
      <w:r w:rsidRPr="00AE15AD">
        <w:rPr>
          <w:rFonts w:ascii="Times New Roman" w:hAnsi="Times New Roman" w:cs="Times New Roman"/>
          <w:b/>
          <w:color w:val="000000" w:themeColor="text1"/>
          <w:sz w:val="24"/>
          <w:szCs w:val="24"/>
        </w:rPr>
        <w:t xml:space="preserve"> </w:t>
      </w:r>
      <w:r w:rsidR="009B133D" w:rsidRPr="00AE15AD">
        <w:rPr>
          <w:rFonts w:ascii="Times New Roman" w:hAnsi="Times New Roman" w:cs="Times New Roman"/>
          <w:b/>
          <w:color w:val="000000" w:themeColor="text1"/>
          <w:sz w:val="24"/>
          <w:szCs w:val="24"/>
        </w:rPr>
        <w:t>gadam palielināšana.</w:t>
      </w:r>
    </w:p>
    <w:bookmarkEnd w:id="6"/>
    <w:p w14:paraId="17EDD2E5" w14:textId="3990D09A" w:rsidR="004043D5" w:rsidRPr="00AE15AD" w:rsidRDefault="004043D5" w:rsidP="004043D5">
      <w:pPr>
        <w:spacing w:after="0" w:line="240" w:lineRule="auto"/>
        <w:ind w:firstLine="709"/>
        <w:jc w:val="both"/>
        <w:rPr>
          <w:rFonts w:ascii="Times New Roman" w:hAnsi="Times New Roman" w:cs="Times New Roman"/>
          <w:color w:val="000000" w:themeColor="text1"/>
          <w:sz w:val="24"/>
          <w:szCs w:val="24"/>
        </w:rPr>
      </w:pPr>
      <w:r w:rsidRPr="00AE15AD">
        <w:rPr>
          <w:rFonts w:ascii="Times New Roman" w:hAnsi="Times New Roman" w:cs="Times New Roman"/>
          <w:sz w:val="24"/>
          <w:szCs w:val="24"/>
        </w:rPr>
        <w:t>Saistībā ar minimālās algas palielinājumu no 2018.</w:t>
      </w:r>
      <w:r w:rsidR="001518A6">
        <w:rPr>
          <w:rFonts w:ascii="Times New Roman" w:hAnsi="Times New Roman" w:cs="Times New Roman"/>
          <w:sz w:val="24"/>
          <w:szCs w:val="24"/>
        </w:rPr>
        <w:t> </w:t>
      </w:r>
      <w:r w:rsidRPr="00AE15AD">
        <w:rPr>
          <w:rFonts w:ascii="Times New Roman" w:hAnsi="Times New Roman" w:cs="Times New Roman"/>
          <w:sz w:val="24"/>
          <w:szCs w:val="24"/>
        </w:rPr>
        <w:t>gada 1.</w:t>
      </w:r>
      <w:r w:rsidR="001518A6">
        <w:rPr>
          <w:rFonts w:ascii="Times New Roman" w:hAnsi="Times New Roman" w:cs="Times New Roman"/>
          <w:sz w:val="24"/>
          <w:szCs w:val="24"/>
        </w:rPr>
        <w:t> </w:t>
      </w:r>
      <w:r w:rsidRPr="00AE15AD">
        <w:rPr>
          <w:rFonts w:ascii="Times New Roman" w:hAnsi="Times New Roman" w:cs="Times New Roman"/>
          <w:sz w:val="24"/>
          <w:szCs w:val="24"/>
        </w:rPr>
        <w:t>janvāra, lai ierobežotu uzturlīdzekļos izmaksājamā finansējuma strauju pieaugumu, tika veikti grozījumi Fonda likumā, kas 2018. un 2019.</w:t>
      </w:r>
      <w:r w:rsidR="001518A6">
        <w:rPr>
          <w:rFonts w:ascii="Times New Roman" w:hAnsi="Times New Roman" w:cs="Times New Roman"/>
          <w:sz w:val="24"/>
          <w:szCs w:val="24"/>
        </w:rPr>
        <w:t> </w:t>
      </w:r>
      <w:r w:rsidRPr="00AE15AD">
        <w:rPr>
          <w:rFonts w:ascii="Times New Roman" w:hAnsi="Times New Roman" w:cs="Times New Roman"/>
          <w:sz w:val="24"/>
          <w:szCs w:val="24"/>
        </w:rPr>
        <w:t>gadā paredz uzturlīdzekļu apmēra aprēķiniem pret minimālo algu izmantot samazināto procentu likmi, piešķirot papildu finansējumu 2018.</w:t>
      </w:r>
      <w:r w:rsidR="001518A6">
        <w:rPr>
          <w:rFonts w:ascii="Times New Roman" w:hAnsi="Times New Roman" w:cs="Times New Roman"/>
          <w:sz w:val="24"/>
          <w:szCs w:val="24"/>
        </w:rPr>
        <w:t> </w:t>
      </w:r>
      <w:r w:rsidRPr="00AE15AD">
        <w:rPr>
          <w:rFonts w:ascii="Times New Roman" w:hAnsi="Times New Roman" w:cs="Times New Roman"/>
          <w:sz w:val="24"/>
          <w:szCs w:val="24"/>
        </w:rPr>
        <w:t>gadam 1 707 633</w:t>
      </w:r>
      <w:r w:rsidR="001518A6">
        <w:rPr>
          <w:rFonts w:ascii="Times New Roman" w:hAnsi="Times New Roman" w:cs="Times New Roman"/>
          <w:sz w:val="24"/>
          <w:szCs w:val="24"/>
        </w:rPr>
        <w:t> </w:t>
      </w:r>
      <w:proofErr w:type="spellStart"/>
      <w:r w:rsidRPr="00AE15AD">
        <w:rPr>
          <w:rFonts w:ascii="Times New Roman" w:hAnsi="Times New Roman" w:cs="Times New Roman"/>
          <w:i/>
          <w:sz w:val="24"/>
          <w:szCs w:val="24"/>
        </w:rPr>
        <w:t>euro</w:t>
      </w:r>
      <w:proofErr w:type="spellEnd"/>
      <w:r w:rsidRPr="00AE15AD">
        <w:rPr>
          <w:rFonts w:ascii="Times New Roman" w:hAnsi="Times New Roman" w:cs="Times New Roman"/>
          <w:sz w:val="24"/>
          <w:szCs w:val="24"/>
        </w:rPr>
        <w:t>, 2019.</w:t>
      </w:r>
      <w:r w:rsidR="001518A6">
        <w:rPr>
          <w:rFonts w:ascii="Times New Roman" w:hAnsi="Times New Roman" w:cs="Times New Roman"/>
          <w:sz w:val="24"/>
          <w:szCs w:val="24"/>
        </w:rPr>
        <w:t> </w:t>
      </w:r>
      <w:r w:rsidRPr="00AE15AD">
        <w:rPr>
          <w:rFonts w:ascii="Times New Roman" w:hAnsi="Times New Roman" w:cs="Times New Roman"/>
          <w:sz w:val="24"/>
          <w:szCs w:val="24"/>
        </w:rPr>
        <w:t>gadam 3</w:t>
      </w:r>
      <w:r w:rsidR="001518A6">
        <w:rPr>
          <w:rFonts w:ascii="Times New Roman" w:hAnsi="Times New Roman" w:cs="Times New Roman"/>
          <w:sz w:val="24"/>
          <w:szCs w:val="24"/>
        </w:rPr>
        <w:t> </w:t>
      </w:r>
      <w:r w:rsidRPr="00AE15AD">
        <w:rPr>
          <w:rFonts w:ascii="Times New Roman" w:hAnsi="Times New Roman" w:cs="Times New Roman"/>
          <w:sz w:val="24"/>
          <w:szCs w:val="24"/>
        </w:rPr>
        <w:t>481</w:t>
      </w:r>
      <w:r w:rsidR="001518A6">
        <w:rPr>
          <w:rFonts w:ascii="Times New Roman" w:hAnsi="Times New Roman" w:cs="Times New Roman"/>
          <w:sz w:val="24"/>
          <w:szCs w:val="24"/>
        </w:rPr>
        <w:t> </w:t>
      </w:r>
      <w:r w:rsidRPr="00AE15AD">
        <w:rPr>
          <w:rFonts w:ascii="Times New Roman" w:hAnsi="Times New Roman" w:cs="Times New Roman"/>
          <w:sz w:val="24"/>
          <w:szCs w:val="24"/>
        </w:rPr>
        <w:t xml:space="preserve">589 </w:t>
      </w:r>
      <w:proofErr w:type="spellStart"/>
      <w:r w:rsidRPr="00AE15AD">
        <w:rPr>
          <w:rFonts w:ascii="Times New Roman" w:hAnsi="Times New Roman" w:cs="Times New Roman"/>
          <w:i/>
          <w:sz w:val="24"/>
          <w:szCs w:val="24"/>
        </w:rPr>
        <w:t>euro</w:t>
      </w:r>
      <w:proofErr w:type="spellEnd"/>
      <w:r w:rsidRPr="00AE15AD">
        <w:rPr>
          <w:rFonts w:ascii="Times New Roman" w:hAnsi="Times New Roman" w:cs="Times New Roman"/>
          <w:sz w:val="24"/>
          <w:szCs w:val="24"/>
        </w:rPr>
        <w:t xml:space="preserve"> un 2020.</w:t>
      </w:r>
      <w:r w:rsidR="001518A6">
        <w:rPr>
          <w:rFonts w:ascii="Times New Roman" w:hAnsi="Times New Roman" w:cs="Times New Roman"/>
          <w:sz w:val="24"/>
          <w:szCs w:val="24"/>
        </w:rPr>
        <w:t> </w:t>
      </w:r>
      <w:r w:rsidRPr="00AE15AD">
        <w:rPr>
          <w:rFonts w:ascii="Times New Roman" w:hAnsi="Times New Roman" w:cs="Times New Roman"/>
          <w:sz w:val="24"/>
          <w:szCs w:val="24"/>
        </w:rPr>
        <w:t>gadam 5</w:t>
      </w:r>
      <w:r w:rsidR="001518A6">
        <w:rPr>
          <w:rFonts w:ascii="Times New Roman" w:hAnsi="Times New Roman" w:cs="Times New Roman"/>
          <w:sz w:val="24"/>
          <w:szCs w:val="24"/>
        </w:rPr>
        <w:t> </w:t>
      </w:r>
      <w:r w:rsidRPr="00AE15AD">
        <w:rPr>
          <w:rFonts w:ascii="Times New Roman" w:hAnsi="Times New Roman" w:cs="Times New Roman"/>
          <w:sz w:val="24"/>
          <w:szCs w:val="24"/>
        </w:rPr>
        <w:t>433</w:t>
      </w:r>
      <w:r w:rsidR="001518A6">
        <w:rPr>
          <w:rFonts w:ascii="Times New Roman" w:hAnsi="Times New Roman" w:cs="Times New Roman"/>
          <w:sz w:val="24"/>
          <w:szCs w:val="24"/>
        </w:rPr>
        <w:t> </w:t>
      </w:r>
      <w:r w:rsidRPr="00AE15AD">
        <w:rPr>
          <w:rFonts w:ascii="Times New Roman" w:hAnsi="Times New Roman" w:cs="Times New Roman"/>
          <w:sz w:val="24"/>
          <w:szCs w:val="24"/>
        </w:rPr>
        <w:t xml:space="preserve">600 </w:t>
      </w:r>
      <w:proofErr w:type="spellStart"/>
      <w:r w:rsidRPr="00AE15AD">
        <w:rPr>
          <w:rFonts w:ascii="Times New Roman" w:hAnsi="Times New Roman" w:cs="Times New Roman"/>
          <w:i/>
          <w:sz w:val="24"/>
          <w:szCs w:val="24"/>
        </w:rPr>
        <w:t>euro</w:t>
      </w:r>
      <w:proofErr w:type="spellEnd"/>
      <w:r w:rsidRPr="00AE15AD">
        <w:rPr>
          <w:rFonts w:ascii="Times New Roman" w:hAnsi="Times New Roman" w:cs="Times New Roman"/>
          <w:sz w:val="24"/>
          <w:szCs w:val="24"/>
        </w:rPr>
        <w:t>.</w:t>
      </w:r>
    </w:p>
    <w:p w14:paraId="19C048D3" w14:textId="51279F80" w:rsidR="004043D5" w:rsidRPr="00AE15AD" w:rsidRDefault="004043D5" w:rsidP="004043D5">
      <w:pPr>
        <w:pStyle w:val="Sarakstarindkopa"/>
        <w:spacing w:after="0" w:line="240" w:lineRule="auto"/>
        <w:ind w:left="0" w:firstLine="709"/>
        <w:jc w:val="both"/>
        <w:rPr>
          <w:rFonts w:ascii="Times New Roman" w:hAnsi="Times New Roman" w:cs="Times New Roman"/>
          <w:sz w:val="24"/>
          <w:szCs w:val="24"/>
        </w:rPr>
      </w:pPr>
      <w:r w:rsidRPr="00AE15AD">
        <w:rPr>
          <w:rFonts w:ascii="Times New Roman" w:hAnsi="Times New Roman" w:cs="Times New Roman"/>
          <w:sz w:val="24"/>
          <w:szCs w:val="24"/>
        </w:rPr>
        <w:t>Atbilstoši Fonda likuma grozījumu sākotnējās ietekmes novērtējuma ziņojumā (anotācijā) iekļautajam aprēķinam, papildus finansējums aprēķināts pieņemot, ka kopējais bērnu skaits, par kuriem valsts maksā uzturlīdzekļus, ir 34</w:t>
      </w:r>
      <w:r w:rsidR="001518A6">
        <w:rPr>
          <w:rFonts w:ascii="Times New Roman" w:hAnsi="Times New Roman" w:cs="Times New Roman"/>
          <w:sz w:val="24"/>
          <w:szCs w:val="24"/>
        </w:rPr>
        <w:t> </w:t>
      </w:r>
      <w:r w:rsidRPr="00AE15AD">
        <w:rPr>
          <w:rFonts w:ascii="Times New Roman" w:hAnsi="Times New Roman" w:cs="Times New Roman"/>
          <w:sz w:val="24"/>
          <w:szCs w:val="24"/>
        </w:rPr>
        <w:t xml:space="preserve">379. </w:t>
      </w:r>
      <w:r w:rsidR="00185BD8">
        <w:rPr>
          <w:rFonts w:ascii="Times New Roman" w:hAnsi="Times New Roman" w:cs="Times New Roman"/>
          <w:sz w:val="24"/>
          <w:szCs w:val="24"/>
        </w:rPr>
        <w:t>A</w:t>
      </w:r>
      <w:r w:rsidRPr="00AE15AD">
        <w:rPr>
          <w:rFonts w:ascii="Times New Roman" w:hAnsi="Times New Roman" w:cs="Times New Roman"/>
          <w:sz w:val="24"/>
          <w:szCs w:val="24"/>
        </w:rPr>
        <w:t>tbilstoši datiem uz 2018.</w:t>
      </w:r>
      <w:r w:rsidR="001518A6">
        <w:rPr>
          <w:rFonts w:ascii="Times New Roman" w:hAnsi="Times New Roman" w:cs="Times New Roman"/>
          <w:sz w:val="24"/>
          <w:szCs w:val="24"/>
        </w:rPr>
        <w:t> </w:t>
      </w:r>
      <w:r w:rsidRPr="00AE15AD">
        <w:rPr>
          <w:rFonts w:ascii="Times New Roman" w:hAnsi="Times New Roman" w:cs="Times New Roman"/>
          <w:sz w:val="24"/>
          <w:szCs w:val="24"/>
        </w:rPr>
        <w:t>gada 1.</w:t>
      </w:r>
      <w:r w:rsidR="001518A6">
        <w:rPr>
          <w:rFonts w:ascii="Times New Roman" w:hAnsi="Times New Roman" w:cs="Times New Roman"/>
          <w:sz w:val="24"/>
          <w:szCs w:val="24"/>
        </w:rPr>
        <w:t> </w:t>
      </w:r>
      <w:r w:rsidRPr="00AE15AD">
        <w:rPr>
          <w:rFonts w:ascii="Times New Roman" w:hAnsi="Times New Roman" w:cs="Times New Roman"/>
          <w:sz w:val="24"/>
          <w:szCs w:val="24"/>
        </w:rPr>
        <w:t>jūniju, uzturlīdzekļi tiek maksāti vidēji par 37</w:t>
      </w:r>
      <w:r w:rsidR="001518A6">
        <w:rPr>
          <w:rFonts w:ascii="Times New Roman" w:hAnsi="Times New Roman" w:cs="Times New Roman"/>
          <w:sz w:val="24"/>
          <w:szCs w:val="24"/>
        </w:rPr>
        <w:t> </w:t>
      </w:r>
      <w:r w:rsidRPr="00AE15AD">
        <w:rPr>
          <w:rFonts w:ascii="Times New Roman" w:hAnsi="Times New Roman" w:cs="Times New Roman"/>
          <w:sz w:val="24"/>
          <w:szCs w:val="24"/>
        </w:rPr>
        <w:t xml:space="preserve">405 bērniem un vidējais bērnu skaits mēnesī, </w:t>
      </w:r>
      <w:r w:rsidRPr="00AE15AD">
        <w:rPr>
          <w:rFonts w:ascii="Times New Roman" w:hAnsi="Times New Roman" w:cs="Times New Roman"/>
          <w:sz w:val="24"/>
          <w:szCs w:val="24"/>
        </w:rPr>
        <w:lastRenderedPageBreak/>
        <w:t>par kuriem valsts maksā uzturlīdzekļus, laika posmā no 2017.</w:t>
      </w:r>
      <w:r w:rsidR="001518A6">
        <w:rPr>
          <w:rFonts w:ascii="Times New Roman" w:hAnsi="Times New Roman" w:cs="Times New Roman"/>
          <w:sz w:val="24"/>
          <w:szCs w:val="24"/>
        </w:rPr>
        <w:t> </w:t>
      </w:r>
      <w:r w:rsidRPr="00AE15AD">
        <w:rPr>
          <w:rFonts w:ascii="Times New Roman" w:hAnsi="Times New Roman" w:cs="Times New Roman"/>
          <w:sz w:val="24"/>
          <w:szCs w:val="24"/>
        </w:rPr>
        <w:t>gada 1.</w:t>
      </w:r>
      <w:r w:rsidR="001518A6">
        <w:rPr>
          <w:rFonts w:ascii="Times New Roman" w:hAnsi="Times New Roman" w:cs="Times New Roman"/>
          <w:sz w:val="24"/>
          <w:szCs w:val="24"/>
        </w:rPr>
        <w:t> </w:t>
      </w:r>
      <w:r w:rsidRPr="00AE15AD">
        <w:rPr>
          <w:rFonts w:ascii="Times New Roman" w:hAnsi="Times New Roman" w:cs="Times New Roman"/>
          <w:sz w:val="24"/>
          <w:szCs w:val="24"/>
        </w:rPr>
        <w:t>janvāra līdz 2018.</w:t>
      </w:r>
      <w:r w:rsidR="001518A6">
        <w:rPr>
          <w:rFonts w:ascii="Times New Roman" w:hAnsi="Times New Roman" w:cs="Times New Roman"/>
          <w:sz w:val="24"/>
          <w:szCs w:val="24"/>
        </w:rPr>
        <w:t> </w:t>
      </w:r>
      <w:r w:rsidRPr="00AE15AD">
        <w:rPr>
          <w:rFonts w:ascii="Times New Roman" w:hAnsi="Times New Roman" w:cs="Times New Roman"/>
          <w:sz w:val="24"/>
          <w:szCs w:val="24"/>
        </w:rPr>
        <w:t>gada 1.</w:t>
      </w:r>
      <w:r w:rsidR="001518A6">
        <w:rPr>
          <w:rFonts w:ascii="Times New Roman" w:hAnsi="Times New Roman" w:cs="Times New Roman"/>
          <w:sz w:val="24"/>
          <w:szCs w:val="24"/>
        </w:rPr>
        <w:t> </w:t>
      </w:r>
      <w:r w:rsidRPr="00AE15AD">
        <w:rPr>
          <w:rFonts w:ascii="Times New Roman" w:hAnsi="Times New Roman" w:cs="Times New Roman"/>
          <w:sz w:val="24"/>
          <w:szCs w:val="24"/>
        </w:rPr>
        <w:t>jūnijam ir pieaudzis par 7</w:t>
      </w:r>
      <w:r w:rsidR="001518A6">
        <w:rPr>
          <w:rFonts w:ascii="Times New Roman" w:hAnsi="Times New Roman" w:cs="Times New Roman"/>
          <w:sz w:val="24"/>
          <w:szCs w:val="24"/>
        </w:rPr>
        <w:t> </w:t>
      </w:r>
      <w:r w:rsidRPr="00AE15AD">
        <w:rPr>
          <w:rFonts w:ascii="Times New Roman" w:hAnsi="Times New Roman" w:cs="Times New Roman"/>
          <w:sz w:val="24"/>
          <w:szCs w:val="24"/>
        </w:rPr>
        <w:t xml:space="preserve">204 bērniem, jeb </w:t>
      </w:r>
      <w:r w:rsidR="005C22A0">
        <w:rPr>
          <w:rFonts w:ascii="Times New Roman" w:hAnsi="Times New Roman" w:cs="Times New Roman"/>
          <w:sz w:val="24"/>
          <w:szCs w:val="24"/>
        </w:rPr>
        <w:t>aptuveni 24 procentiem</w:t>
      </w:r>
      <w:r w:rsidRPr="00AE15AD">
        <w:rPr>
          <w:rFonts w:ascii="Times New Roman" w:hAnsi="Times New Roman" w:cs="Times New Roman"/>
          <w:sz w:val="24"/>
          <w:szCs w:val="24"/>
        </w:rPr>
        <w:t>. Izvērtējot pēdējā gada tendences šobrīd prognozējams, ka vidējais jauno bērnu skaits mēnesī būs 853, savukārt vidēji 474 bērnam tiks izbeigta uzturlīdzekļu izmaksa, kā rezultātā ik mēnesi ir plānojams pieaugums vidēji par 379 bērniem, kas gadā veido bērnu skaita palielinājumu par 4</w:t>
      </w:r>
      <w:r w:rsidR="001518A6">
        <w:rPr>
          <w:rFonts w:ascii="Times New Roman" w:hAnsi="Times New Roman" w:cs="Times New Roman"/>
          <w:sz w:val="24"/>
          <w:szCs w:val="24"/>
        </w:rPr>
        <w:t> </w:t>
      </w:r>
      <w:r w:rsidRPr="00AE15AD">
        <w:rPr>
          <w:rFonts w:ascii="Times New Roman" w:hAnsi="Times New Roman" w:cs="Times New Roman"/>
          <w:sz w:val="24"/>
          <w:szCs w:val="24"/>
        </w:rPr>
        <w:t>548.</w:t>
      </w:r>
    </w:p>
    <w:p w14:paraId="00B691E2" w14:textId="66C4E5A6" w:rsidR="004043D5" w:rsidRPr="00AE15AD" w:rsidRDefault="001518A6" w:rsidP="004043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Ievērojot</w:t>
      </w:r>
      <w:r w:rsidR="004043D5" w:rsidRPr="00AE15AD">
        <w:rPr>
          <w:rFonts w:ascii="Times New Roman" w:hAnsi="Times New Roman" w:cs="Times New Roman"/>
          <w:sz w:val="24"/>
          <w:szCs w:val="24"/>
        </w:rPr>
        <w:t xml:space="preserve"> minēto, </w:t>
      </w:r>
      <w:r w:rsidR="004043D5" w:rsidRPr="00AE15AD">
        <w:rPr>
          <w:rFonts w:ascii="Times New Roman" w:hAnsi="Times New Roman" w:cs="Times New Roman"/>
          <w:color w:val="000000" w:themeColor="text1"/>
          <w:sz w:val="24"/>
          <w:szCs w:val="24"/>
        </w:rPr>
        <w:t>Tieslietu ministrija, atbilstoši Ministru kabineta 2012.</w:t>
      </w:r>
      <w:r>
        <w:rPr>
          <w:rFonts w:ascii="Times New Roman" w:hAnsi="Times New Roman" w:cs="Times New Roman"/>
          <w:color w:val="000000" w:themeColor="text1"/>
          <w:sz w:val="24"/>
          <w:szCs w:val="24"/>
        </w:rPr>
        <w:t> </w:t>
      </w:r>
      <w:r w:rsidR="004043D5" w:rsidRPr="00AE15AD">
        <w:rPr>
          <w:rFonts w:ascii="Times New Roman" w:hAnsi="Times New Roman" w:cs="Times New Roman"/>
          <w:color w:val="000000" w:themeColor="text1"/>
          <w:sz w:val="24"/>
          <w:szCs w:val="24"/>
        </w:rPr>
        <w:t>gada 11. decembra noteikumu Nr.</w:t>
      </w:r>
      <w:r>
        <w:rPr>
          <w:rFonts w:ascii="Times New Roman" w:hAnsi="Times New Roman" w:cs="Times New Roman"/>
          <w:color w:val="000000" w:themeColor="text1"/>
          <w:sz w:val="24"/>
          <w:szCs w:val="24"/>
        </w:rPr>
        <w:t> </w:t>
      </w:r>
      <w:r w:rsidR="004043D5" w:rsidRPr="00AE15AD">
        <w:rPr>
          <w:rFonts w:ascii="Times New Roman" w:hAnsi="Times New Roman" w:cs="Times New Roman"/>
          <w:color w:val="000000" w:themeColor="text1"/>
          <w:sz w:val="24"/>
          <w:szCs w:val="24"/>
        </w:rPr>
        <w:t>867 "Kārtība, kādā nosakāms maksimāli pieļaujamais valsts budžeta izdevumu kopapjoms un maksimāli pieļaujamais valsts budžeta izdevumu kopējais apjoms katrai ministrijai un citām centrālajām valsts iestādēm vidējam termiņam" 10.3.5.</w:t>
      </w:r>
      <w:r>
        <w:rPr>
          <w:rFonts w:ascii="Times New Roman" w:hAnsi="Times New Roman" w:cs="Times New Roman"/>
          <w:color w:val="000000" w:themeColor="text1"/>
          <w:sz w:val="24"/>
          <w:szCs w:val="24"/>
        </w:rPr>
        <w:t> </w:t>
      </w:r>
      <w:r w:rsidR="00497104" w:rsidRPr="00AE15AD">
        <w:rPr>
          <w:rFonts w:ascii="Times New Roman" w:hAnsi="Times New Roman" w:cs="Times New Roman"/>
          <w:color w:val="000000" w:themeColor="text1"/>
          <w:sz w:val="24"/>
          <w:szCs w:val="24"/>
        </w:rPr>
        <w:t>apakš</w:t>
      </w:r>
      <w:r w:rsidR="004043D5" w:rsidRPr="00AE15AD">
        <w:rPr>
          <w:rFonts w:ascii="Times New Roman" w:hAnsi="Times New Roman" w:cs="Times New Roman"/>
          <w:color w:val="000000" w:themeColor="text1"/>
          <w:sz w:val="24"/>
          <w:szCs w:val="24"/>
        </w:rPr>
        <w:t>punktam, iesniedza pieprasījumu Finanšu ministrijai par Fonda bāzes izdevumu palielināšanu 2019.</w:t>
      </w:r>
      <w:r>
        <w:rPr>
          <w:rFonts w:ascii="Times New Roman" w:hAnsi="Times New Roman" w:cs="Times New Roman"/>
          <w:color w:val="000000" w:themeColor="text1"/>
          <w:sz w:val="24"/>
          <w:szCs w:val="24"/>
        </w:rPr>
        <w:t> </w:t>
      </w:r>
      <w:r w:rsidR="004043D5" w:rsidRPr="00AE15AD">
        <w:rPr>
          <w:rFonts w:ascii="Times New Roman" w:hAnsi="Times New Roman" w:cs="Times New Roman"/>
          <w:color w:val="000000" w:themeColor="text1"/>
          <w:sz w:val="24"/>
          <w:szCs w:val="24"/>
        </w:rPr>
        <w:t>gadam, norādot, ka b</w:t>
      </w:r>
      <w:r w:rsidR="004043D5" w:rsidRPr="00AE15AD">
        <w:rPr>
          <w:rFonts w:ascii="Times New Roman" w:hAnsi="Times New Roman" w:cs="Times New Roman"/>
          <w:sz w:val="24"/>
          <w:szCs w:val="24"/>
        </w:rPr>
        <w:t>udžeta apakšprogrammā 03.08.00 "Uzturlīdzekļu garantiju fonds" 2019.-2021.</w:t>
      </w:r>
      <w:r>
        <w:rPr>
          <w:rFonts w:ascii="Times New Roman" w:hAnsi="Times New Roman" w:cs="Times New Roman"/>
          <w:sz w:val="24"/>
          <w:szCs w:val="24"/>
        </w:rPr>
        <w:t> </w:t>
      </w:r>
      <w:r w:rsidR="004043D5" w:rsidRPr="00AE15AD">
        <w:rPr>
          <w:rFonts w:ascii="Times New Roman" w:hAnsi="Times New Roman" w:cs="Times New Roman"/>
          <w:sz w:val="24"/>
          <w:szCs w:val="24"/>
        </w:rPr>
        <w:t>gadā finansējums sociālajiem pabalstiem jāpalielina par 11</w:t>
      </w:r>
      <w:r w:rsidR="00497104" w:rsidRPr="00AE15AD">
        <w:rPr>
          <w:rFonts w:ascii="Times New Roman" w:hAnsi="Times New Roman" w:cs="Times New Roman"/>
          <w:sz w:val="24"/>
          <w:szCs w:val="24"/>
        </w:rPr>
        <w:t> </w:t>
      </w:r>
      <w:r w:rsidR="004043D5" w:rsidRPr="00AE15AD">
        <w:rPr>
          <w:rFonts w:ascii="Times New Roman" w:hAnsi="Times New Roman" w:cs="Times New Roman"/>
          <w:sz w:val="24"/>
          <w:szCs w:val="24"/>
        </w:rPr>
        <w:t>849</w:t>
      </w:r>
      <w:r w:rsidR="00497104" w:rsidRPr="00AE15AD">
        <w:rPr>
          <w:rFonts w:ascii="Times New Roman" w:hAnsi="Times New Roman" w:cs="Times New Roman"/>
          <w:sz w:val="24"/>
          <w:szCs w:val="24"/>
        </w:rPr>
        <w:t> </w:t>
      </w:r>
      <w:r w:rsidR="004043D5" w:rsidRPr="00AE15AD">
        <w:rPr>
          <w:rFonts w:ascii="Times New Roman" w:hAnsi="Times New Roman" w:cs="Times New Roman"/>
          <w:sz w:val="24"/>
          <w:szCs w:val="24"/>
        </w:rPr>
        <w:t>110</w:t>
      </w:r>
      <w:r>
        <w:rPr>
          <w:rFonts w:ascii="Times New Roman" w:hAnsi="Times New Roman" w:cs="Times New Roman"/>
          <w:sz w:val="24"/>
          <w:szCs w:val="24"/>
        </w:rPr>
        <w:t> </w:t>
      </w:r>
      <w:proofErr w:type="spellStart"/>
      <w:r w:rsidR="004043D5" w:rsidRPr="00AE15AD">
        <w:rPr>
          <w:rFonts w:ascii="Times New Roman" w:hAnsi="Times New Roman" w:cs="Times New Roman"/>
          <w:bCs/>
          <w:i/>
          <w:sz w:val="24"/>
          <w:szCs w:val="24"/>
        </w:rPr>
        <w:t>euro</w:t>
      </w:r>
      <w:proofErr w:type="spellEnd"/>
      <w:r w:rsidR="004043D5" w:rsidRPr="00AE15AD">
        <w:rPr>
          <w:rFonts w:ascii="Times New Roman" w:hAnsi="Times New Roman" w:cs="Times New Roman"/>
          <w:sz w:val="24"/>
          <w:szCs w:val="24"/>
        </w:rPr>
        <w:t xml:space="preserve">. Tāpat Tieslietu ministrija norādīja, ka prognoze ir balstīta uz pašreizējām bērnu skaita pieauguma tendencēm un sagatavojot budžeta pieprasījumu 2019. gadam, </w:t>
      </w:r>
      <w:r>
        <w:rPr>
          <w:rFonts w:ascii="Times New Roman" w:hAnsi="Times New Roman" w:cs="Times New Roman"/>
          <w:sz w:val="24"/>
          <w:szCs w:val="24"/>
        </w:rPr>
        <w:t xml:space="preserve">ja </w:t>
      </w:r>
      <w:r w:rsidR="004043D5" w:rsidRPr="00AE15AD">
        <w:rPr>
          <w:rFonts w:ascii="Times New Roman" w:hAnsi="Times New Roman" w:cs="Times New Roman"/>
          <w:sz w:val="24"/>
          <w:szCs w:val="24"/>
        </w:rPr>
        <w:t>nepieciešams</w:t>
      </w:r>
      <w:r>
        <w:rPr>
          <w:rFonts w:ascii="Times New Roman" w:hAnsi="Times New Roman" w:cs="Times New Roman"/>
          <w:sz w:val="24"/>
          <w:szCs w:val="24"/>
        </w:rPr>
        <w:t xml:space="preserve">, </w:t>
      </w:r>
      <w:r w:rsidR="004043D5" w:rsidRPr="00AE15AD">
        <w:rPr>
          <w:rFonts w:ascii="Times New Roman" w:hAnsi="Times New Roman" w:cs="Times New Roman"/>
          <w:sz w:val="24"/>
          <w:szCs w:val="24"/>
        </w:rPr>
        <w:t>Tieslietu ministrija precizēs finansējuma pieprasījumu, balstoties uz pēdējo statistikas informāciju, lai budžetā ieplānotais finansējums nodrošinātu Fonda likumā noteikto funkciju izpildi.</w:t>
      </w:r>
    </w:p>
    <w:p w14:paraId="77074CA9" w14:textId="581068EB" w:rsidR="004043D5" w:rsidRPr="00AE15AD" w:rsidRDefault="004043D5" w:rsidP="004043D5">
      <w:pPr>
        <w:spacing w:after="0" w:line="240" w:lineRule="auto"/>
        <w:ind w:firstLine="709"/>
        <w:jc w:val="both"/>
        <w:rPr>
          <w:rFonts w:ascii="Times New Roman" w:hAnsi="Times New Roman" w:cs="Times New Roman"/>
          <w:sz w:val="24"/>
          <w:szCs w:val="24"/>
        </w:rPr>
      </w:pPr>
      <w:r w:rsidRPr="00AE15AD">
        <w:rPr>
          <w:rFonts w:ascii="Times New Roman" w:hAnsi="Times New Roman" w:cs="Times New Roman"/>
          <w:sz w:val="24"/>
          <w:szCs w:val="24"/>
        </w:rPr>
        <w:t>Finanšu ministrija minēto Tieslietu ministrijas pieteikumu iekļāva neatbalstīto pasākumu sarakstā un Ministru kabinets 2018. gada 10.</w:t>
      </w:r>
      <w:r w:rsidR="001518A6">
        <w:rPr>
          <w:rFonts w:ascii="Times New Roman" w:hAnsi="Times New Roman" w:cs="Times New Roman"/>
          <w:sz w:val="24"/>
          <w:szCs w:val="24"/>
        </w:rPr>
        <w:t> </w:t>
      </w:r>
      <w:r w:rsidRPr="00AE15AD">
        <w:rPr>
          <w:rFonts w:ascii="Times New Roman" w:hAnsi="Times New Roman" w:cs="Times New Roman"/>
          <w:sz w:val="24"/>
          <w:szCs w:val="24"/>
        </w:rPr>
        <w:t xml:space="preserve">aprīļa sēdē (protokols Nr. 19 36.§ 11. punkts) </w:t>
      </w:r>
      <w:r w:rsidR="001518A6">
        <w:rPr>
          <w:rFonts w:ascii="Times New Roman" w:hAnsi="Times New Roman" w:cs="Times New Roman"/>
          <w:sz w:val="24"/>
          <w:szCs w:val="24"/>
        </w:rPr>
        <w:t>lēma</w:t>
      </w:r>
      <w:r w:rsidRPr="00AE15AD">
        <w:rPr>
          <w:rFonts w:ascii="Times New Roman" w:hAnsi="Times New Roman" w:cs="Times New Roman"/>
          <w:sz w:val="24"/>
          <w:szCs w:val="24"/>
        </w:rPr>
        <w:t xml:space="preserve">, ka jautājums par Tieslietu ministrijai papildu nepieciešamo finansējumu uzturlīdzekļu izmaksai ir izskatāms Ministru kabinetā likumprojekta </w:t>
      </w:r>
      <w:r w:rsidR="00EE1046" w:rsidRPr="00AE15AD">
        <w:rPr>
          <w:rFonts w:ascii="Times New Roman" w:hAnsi="Times New Roman" w:cs="Times New Roman"/>
          <w:sz w:val="24"/>
          <w:szCs w:val="24"/>
        </w:rPr>
        <w:t>"</w:t>
      </w:r>
      <w:r w:rsidRPr="00AE15AD">
        <w:rPr>
          <w:rFonts w:ascii="Times New Roman" w:hAnsi="Times New Roman" w:cs="Times New Roman"/>
          <w:sz w:val="24"/>
          <w:szCs w:val="24"/>
        </w:rPr>
        <w:t>Par valsts budžetu 2019.</w:t>
      </w:r>
      <w:r w:rsidR="001518A6">
        <w:rPr>
          <w:rFonts w:ascii="Times New Roman" w:hAnsi="Times New Roman" w:cs="Times New Roman"/>
          <w:sz w:val="24"/>
          <w:szCs w:val="24"/>
        </w:rPr>
        <w:t> </w:t>
      </w:r>
      <w:r w:rsidRPr="00AE15AD">
        <w:rPr>
          <w:rFonts w:ascii="Times New Roman" w:hAnsi="Times New Roman" w:cs="Times New Roman"/>
          <w:sz w:val="24"/>
          <w:szCs w:val="24"/>
        </w:rPr>
        <w:t>gadam</w:t>
      </w:r>
      <w:r w:rsidR="00EE1046" w:rsidRPr="00AE15AD">
        <w:rPr>
          <w:rFonts w:ascii="Times New Roman" w:hAnsi="Times New Roman" w:cs="Times New Roman"/>
          <w:sz w:val="24"/>
          <w:szCs w:val="24"/>
        </w:rPr>
        <w:t>"</w:t>
      </w:r>
      <w:r w:rsidRPr="00AE15AD">
        <w:rPr>
          <w:rFonts w:ascii="Times New Roman" w:hAnsi="Times New Roman" w:cs="Times New Roman"/>
          <w:sz w:val="24"/>
          <w:szCs w:val="24"/>
        </w:rPr>
        <w:t xml:space="preserve"> un likumprojekta </w:t>
      </w:r>
      <w:r w:rsidR="00EE1046" w:rsidRPr="00AE15AD">
        <w:rPr>
          <w:rFonts w:ascii="Times New Roman" w:hAnsi="Times New Roman" w:cs="Times New Roman"/>
          <w:sz w:val="24"/>
          <w:szCs w:val="24"/>
        </w:rPr>
        <w:t>"</w:t>
      </w:r>
      <w:r w:rsidRPr="00AE15AD">
        <w:rPr>
          <w:rFonts w:ascii="Times New Roman" w:hAnsi="Times New Roman" w:cs="Times New Roman"/>
          <w:sz w:val="24"/>
          <w:szCs w:val="24"/>
        </w:rPr>
        <w:t>Par vidēja termiņa budžeta ietvaru 2019., 2020. un 2021.</w:t>
      </w:r>
      <w:r w:rsidR="001518A6">
        <w:rPr>
          <w:rFonts w:ascii="Times New Roman" w:hAnsi="Times New Roman" w:cs="Times New Roman"/>
          <w:sz w:val="24"/>
          <w:szCs w:val="24"/>
        </w:rPr>
        <w:t> </w:t>
      </w:r>
      <w:r w:rsidRPr="00AE15AD">
        <w:rPr>
          <w:rFonts w:ascii="Times New Roman" w:hAnsi="Times New Roman" w:cs="Times New Roman"/>
          <w:sz w:val="24"/>
          <w:szCs w:val="24"/>
        </w:rPr>
        <w:t>gadam</w:t>
      </w:r>
      <w:r w:rsidR="00EE1046" w:rsidRPr="00AE15AD">
        <w:rPr>
          <w:rFonts w:ascii="Times New Roman" w:hAnsi="Times New Roman" w:cs="Times New Roman"/>
          <w:sz w:val="24"/>
          <w:szCs w:val="24"/>
        </w:rPr>
        <w:t>"</w:t>
      </w:r>
      <w:r w:rsidRPr="00AE15AD">
        <w:rPr>
          <w:rFonts w:ascii="Times New Roman" w:hAnsi="Times New Roman" w:cs="Times New Roman"/>
          <w:sz w:val="24"/>
          <w:szCs w:val="24"/>
        </w:rPr>
        <w:t xml:space="preserve"> sagatavošanas procesā, vienlaikus uzdodot Tieslietu ministrijai izstrādāt ziņojumu Ministru kabinetam par iespējamo situācijas risinājumu.</w:t>
      </w:r>
    </w:p>
    <w:p w14:paraId="33D9C210" w14:textId="172E4698" w:rsidR="004043D5" w:rsidRPr="00AE15AD" w:rsidRDefault="004043D5" w:rsidP="00917671">
      <w:pPr>
        <w:spacing w:after="0" w:line="240" w:lineRule="auto"/>
        <w:ind w:firstLine="709"/>
        <w:jc w:val="both"/>
        <w:rPr>
          <w:rFonts w:ascii="Times New Roman" w:hAnsi="Times New Roman" w:cs="Times New Roman"/>
          <w:sz w:val="24"/>
          <w:szCs w:val="24"/>
        </w:rPr>
      </w:pPr>
      <w:r w:rsidRPr="00AE15AD">
        <w:rPr>
          <w:rFonts w:ascii="Times New Roman" w:hAnsi="Times New Roman" w:cs="Times New Roman"/>
          <w:sz w:val="24"/>
          <w:szCs w:val="24"/>
        </w:rPr>
        <w:t xml:space="preserve">Izstrādājot </w:t>
      </w:r>
      <w:r w:rsidR="00CD1088">
        <w:rPr>
          <w:rFonts w:ascii="Times New Roman" w:hAnsi="Times New Roman" w:cs="Times New Roman"/>
          <w:sz w:val="24"/>
          <w:szCs w:val="24"/>
        </w:rPr>
        <w:t>Z</w:t>
      </w:r>
      <w:r w:rsidRPr="00AE15AD">
        <w:rPr>
          <w:rFonts w:ascii="Times New Roman" w:hAnsi="Times New Roman" w:cs="Times New Roman"/>
          <w:sz w:val="24"/>
          <w:szCs w:val="24"/>
        </w:rPr>
        <w:t>iņojumu, tika ņemta vērā aktuālā informācija par bērnu skaita izmaiņām 2018.</w:t>
      </w:r>
      <w:r w:rsidR="001518A6">
        <w:rPr>
          <w:rFonts w:ascii="Times New Roman" w:hAnsi="Times New Roman" w:cs="Times New Roman"/>
          <w:sz w:val="24"/>
          <w:szCs w:val="24"/>
        </w:rPr>
        <w:t> </w:t>
      </w:r>
      <w:r w:rsidRPr="00AE15AD">
        <w:rPr>
          <w:rFonts w:ascii="Times New Roman" w:hAnsi="Times New Roman" w:cs="Times New Roman"/>
          <w:sz w:val="24"/>
          <w:szCs w:val="24"/>
        </w:rPr>
        <w:t>gadā un attiecīgi veikti aprēķini par nepieciešamo finansējumu uzturlīdzekļu izmaksām 2019.</w:t>
      </w:r>
      <w:r w:rsidR="001518A6">
        <w:rPr>
          <w:rFonts w:ascii="Times New Roman" w:hAnsi="Times New Roman" w:cs="Times New Roman"/>
          <w:sz w:val="24"/>
          <w:szCs w:val="24"/>
        </w:rPr>
        <w:t> </w:t>
      </w:r>
      <w:r w:rsidRPr="00AE15AD">
        <w:rPr>
          <w:rFonts w:ascii="Times New Roman" w:hAnsi="Times New Roman" w:cs="Times New Roman"/>
          <w:sz w:val="24"/>
          <w:szCs w:val="24"/>
        </w:rPr>
        <w:t>gadā 2018.</w:t>
      </w:r>
      <w:r w:rsidR="001518A6">
        <w:rPr>
          <w:rFonts w:ascii="Times New Roman" w:hAnsi="Times New Roman" w:cs="Times New Roman"/>
          <w:sz w:val="24"/>
          <w:szCs w:val="24"/>
        </w:rPr>
        <w:t> </w:t>
      </w:r>
      <w:r w:rsidRPr="00AE15AD">
        <w:rPr>
          <w:rFonts w:ascii="Times New Roman" w:hAnsi="Times New Roman" w:cs="Times New Roman"/>
          <w:sz w:val="24"/>
          <w:szCs w:val="24"/>
        </w:rPr>
        <w:t>gada jūnija mēnesī no Fonda ir izmaksāti uzturlīdzekļi jau 37</w:t>
      </w:r>
      <w:r w:rsidR="00917671" w:rsidRPr="00AE15AD">
        <w:rPr>
          <w:rFonts w:ascii="Times New Roman" w:hAnsi="Times New Roman" w:cs="Times New Roman"/>
          <w:sz w:val="24"/>
          <w:szCs w:val="24"/>
        </w:rPr>
        <w:t> </w:t>
      </w:r>
      <w:r w:rsidRPr="00AE15AD">
        <w:rPr>
          <w:rFonts w:ascii="Times New Roman" w:hAnsi="Times New Roman" w:cs="Times New Roman"/>
          <w:sz w:val="24"/>
          <w:szCs w:val="24"/>
        </w:rPr>
        <w:t>770</w:t>
      </w:r>
      <w:r w:rsidR="00917671" w:rsidRPr="00AE15AD">
        <w:rPr>
          <w:rFonts w:ascii="Times New Roman" w:hAnsi="Times New Roman" w:cs="Times New Roman"/>
          <w:sz w:val="24"/>
          <w:szCs w:val="24"/>
        </w:rPr>
        <w:t xml:space="preserve"> </w:t>
      </w:r>
      <w:r w:rsidRPr="00AE15AD">
        <w:rPr>
          <w:rFonts w:ascii="Times New Roman" w:hAnsi="Times New Roman" w:cs="Times New Roman"/>
          <w:sz w:val="24"/>
          <w:szCs w:val="24"/>
        </w:rPr>
        <w:t>bērniem, kas nozīmē, ka bērnu skaits, kuri tiek nodrošināti no Fonda līdzekļiem, turpina pieaugt un iepriekš prognozētās tendences, pieprasot papildu finansējumu, bija pamatotas.</w:t>
      </w:r>
    </w:p>
    <w:p w14:paraId="6868ADEE" w14:textId="518E8D52" w:rsidR="004043D5" w:rsidRPr="00874DFA" w:rsidRDefault="004043D5" w:rsidP="004043D5">
      <w:pPr>
        <w:spacing w:after="0" w:line="240" w:lineRule="auto"/>
        <w:ind w:firstLine="709"/>
        <w:jc w:val="both"/>
        <w:rPr>
          <w:rFonts w:ascii="Times New Roman" w:hAnsi="Times New Roman" w:cs="Times New Roman"/>
          <w:b/>
          <w:sz w:val="24"/>
          <w:szCs w:val="24"/>
        </w:rPr>
      </w:pPr>
      <w:r w:rsidRPr="00AE15AD">
        <w:rPr>
          <w:rFonts w:ascii="Times New Roman" w:hAnsi="Times New Roman" w:cs="Times New Roman"/>
          <w:sz w:val="24"/>
          <w:szCs w:val="24"/>
        </w:rPr>
        <w:t>2018.</w:t>
      </w:r>
      <w:r w:rsidR="001518A6">
        <w:rPr>
          <w:rFonts w:ascii="Times New Roman" w:hAnsi="Times New Roman" w:cs="Times New Roman"/>
          <w:sz w:val="24"/>
          <w:szCs w:val="24"/>
        </w:rPr>
        <w:t> </w:t>
      </w:r>
      <w:r w:rsidRPr="00AE15AD">
        <w:rPr>
          <w:rFonts w:ascii="Times New Roman" w:hAnsi="Times New Roman" w:cs="Times New Roman"/>
          <w:sz w:val="24"/>
          <w:szCs w:val="24"/>
        </w:rPr>
        <w:t>gada 26.</w:t>
      </w:r>
      <w:r w:rsidR="001518A6">
        <w:rPr>
          <w:rFonts w:ascii="Times New Roman" w:hAnsi="Times New Roman" w:cs="Times New Roman"/>
          <w:sz w:val="24"/>
          <w:szCs w:val="24"/>
        </w:rPr>
        <w:t> </w:t>
      </w:r>
      <w:r w:rsidRPr="00AE15AD">
        <w:rPr>
          <w:rFonts w:ascii="Times New Roman" w:hAnsi="Times New Roman" w:cs="Times New Roman"/>
          <w:sz w:val="24"/>
          <w:szCs w:val="24"/>
        </w:rPr>
        <w:t xml:space="preserve">jūlijā notika augsta līmeņa Tieslietu ministrijas, Labklājības ministrijas un Tiesībsarga biroja pārstāvju tikšanās, lai pārrunātu šo situāciju. Tikšanās laikā tika atzīts, ka </w:t>
      </w:r>
      <w:r w:rsidRPr="00874DFA">
        <w:rPr>
          <w:rFonts w:ascii="Times New Roman" w:hAnsi="Times New Roman" w:cs="Times New Roman"/>
          <w:b/>
          <w:sz w:val="24"/>
          <w:szCs w:val="24"/>
        </w:rPr>
        <w:t>ne pie kādiem apstākļiem nav pieļaujami risinājumi, kas liegtu vai ierobežotu bērnu tiesības uz nepieciešamo nodrošinājumu.</w:t>
      </w:r>
    </w:p>
    <w:p w14:paraId="12E55F8D" w14:textId="7479D949" w:rsidR="004043D5" w:rsidRPr="00AE15AD" w:rsidRDefault="004043D5" w:rsidP="004043D5">
      <w:pPr>
        <w:spacing w:after="0" w:line="240" w:lineRule="auto"/>
        <w:ind w:firstLine="709"/>
        <w:jc w:val="both"/>
        <w:rPr>
          <w:rFonts w:ascii="Times New Roman" w:hAnsi="Times New Roman" w:cs="Times New Roman"/>
          <w:sz w:val="24"/>
          <w:szCs w:val="24"/>
        </w:rPr>
      </w:pPr>
      <w:r w:rsidRPr="00AE15AD">
        <w:rPr>
          <w:rFonts w:ascii="Times New Roman" w:hAnsi="Times New Roman" w:cs="Times New Roman"/>
          <w:sz w:val="24"/>
          <w:szCs w:val="24"/>
        </w:rPr>
        <w:tab/>
        <w:t>2019.</w:t>
      </w:r>
      <w:r w:rsidR="001518A6">
        <w:rPr>
          <w:rFonts w:ascii="Times New Roman" w:hAnsi="Times New Roman" w:cs="Times New Roman"/>
          <w:sz w:val="24"/>
          <w:szCs w:val="24"/>
        </w:rPr>
        <w:t> </w:t>
      </w:r>
      <w:r w:rsidRPr="00AE15AD">
        <w:rPr>
          <w:rFonts w:ascii="Times New Roman" w:hAnsi="Times New Roman" w:cs="Times New Roman"/>
          <w:sz w:val="24"/>
          <w:szCs w:val="24"/>
        </w:rPr>
        <w:t>gada izdevumu segšanai tika plānots izlietot 783</w:t>
      </w:r>
      <w:r w:rsidR="001518A6">
        <w:rPr>
          <w:rFonts w:ascii="Times New Roman" w:hAnsi="Times New Roman" w:cs="Times New Roman"/>
          <w:sz w:val="24"/>
          <w:szCs w:val="24"/>
        </w:rPr>
        <w:t> </w:t>
      </w:r>
      <w:r w:rsidRPr="00AE15AD">
        <w:rPr>
          <w:rFonts w:ascii="Times New Roman" w:hAnsi="Times New Roman" w:cs="Times New Roman"/>
          <w:sz w:val="24"/>
          <w:szCs w:val="24"/>
        </w:rPr>
        <w:t>831</w:t>
      </w:r>
      <w:r w:rsidR="001518A6">
        <w:rPr>
          <w:rFonts w:ascii="Times New Roman" w:hAnsi="Times New Roman" w:cs="Times New Roman"/>
          <w:sz w:val="24"/>
          <w:szCs w:val="24"/>
        </w:rPr>
        <w:t> </w:t>
      </w:r>
      <w:proofErr w:type="spellStart"/>
      <w:r w:rsidRPr="00AE15AD">
        <w:rPr>
          <w:rFonts w:ascii="Times New Roman" w:hAnsi="Times New Roman" w:cs="Times New Roman"/>
          <w:i/>
          <w:sz w:val="24"/>
          <w:szCs w:val="24"/>
        </w:rPr>
        <w:t>euro</w:t>
      </w:r>
      <w:proofErr w:type="spellEnd"/>
      <w:r w:rsidRPr="00AE15AD">
        <w:rPr>
          <w:rFonts w:ascii="Times New Roman" w:hAnsi="Times New Roman" w:cs="Times New Roman"/>
          <w:i/>
          <w:sz w:val="24"/>
          <w:szCs w:val="24"/>
        </w:rPr>
        <w:t xml:space="preserve"> </w:t>
      </w:r>
      <w:r w:rsidRPr="00AE15AD">
        <w:rPr>
          <w:rFonts w:ascii="Times New Roman" w:hAnsi="Times New Roman" w:cs="Times New Roman"/>
          <w:sz w:val="24"/>
          <w:szCs w:val="24"/>
        </w:rPr>
        <w:t>no iepriekšējos pārskata gados regresa kārtībā atgūto līdzekļu atlikuma. Sakarā ar bērnu skaita pieaugumu, minētie līdzekļi tiks izlietoti jau 2018.</w:t>
      </w:r>
      <w:r w:rsidR="001518A6">
        <w:rPr>
          <w:rFonts w:ascii="Times New Roman" w:hAnsi="Times New Roman" w:cs="Times New Roman"/>
          <w:sz w:val="24"/>
          <w:szCs w:val="24"/>
        </w:rPr>
        <w:t> </w:t>
      </w:r>
      <w:r w:rsidRPr="00AE15AD">
        <w:rPr>
          <w:rFonts w:ascii="Times New Roman" w:hAnsi="Times New Roman" w:cs="Times New Roman"/>
          <w:sz w:val="24"/>
          <w:szCs w:val="24"/>
        </w:rPr>
        <w:t>gadā.</w:t>
      </w:r>
    </w:p>
    <w:p w14:paraId="3D98D518" w14:textId="531C5090" w:rsidR="002A5773" w:rsidRPr="00AE15AD" w:rsidRDefault="004043D5">
      <w:pPr>
        <w:spacing w:after="0" w:line="240" w:lineRule="auto"/>
        <w:ind w:firstLine="709"/>
        <w:jc w:val="both"/>
        <w:rPr>
          <w:rFonts w:ascii="Times New Roman" w:hAnsi="Times New Roman" w:cs="Times New Roman"/>
          <w:sz w:val="24"/>
          <w:szCs w:val="24"/>
        </w:rPr>
      </w:pPr>
      <w:r w:rsidRPr="00AE15AD">
        <w:rPr>
          <w:rFonts w:ascii="Times New Roman" w:hAnsi="Times New Roman" w:cs="Times New Roman"/>
          <w:sz w:val="24"/>
          <w:szCs w:val="24"/>
        </w:rPr>
        <w:t>Līdz ar to uzturlīdzekļu izmaksu nodrošināšanai 2019.</w:t>
      </w:r>
      <w:r w:rsidR="001518A6">
        <w:rPr>
          <w:rFonts w:ascii="Times New Roman" w:hAnsi="Times New Roman" w:cs="Times New Roman"/>
          <w:sz w:val="24"/>
          <w:szCs w:val="24"/>
        </w:rPr>
        <w:t> </w:t>
      </w:r>
      <w:r w:rsidRPr="00AE15AD">
        <w:rPr>
          <w:rFonts w:ascii="Times New Roman" w:hAnsi="Times New Roman" w:cs="Times New Roman"/>
          <w:sz w:val="24"/>
          <w:szCs w:val="24"/>
        </w:rPr>
        <w:t xml:space="preserve">gadā nepieciešami papildus līdzekļi 11 411 540 </w:t>
      </w:r>
      <w:proofErr w:type="spellStart"/>
      <w:r w:rsidRPr="00AE15AD">
        <w:rPr>
          <w:rFonts w:ascii="Times New Roman" w:hAnsi="Times New Roman" w:cs="Times New Roman"/>
          <w:i/>
          <w:sz w:val="24"/>
          <w:szCs w:val="24"/>
        </w:rPr>
        <w:t>euro</w:t>
      </w:r>
      <w:proofErr w:type="spellEnd"/>
      <w:r w:rsidRPr="00AE15AD">
        <w:rPr>
          <w:rFonts w:ascii="Times New Roman" w:hAnsi="Times New Roman" w:cs="Times New Roman"/>
          <w:sz w:val="24"/>
          <w:szCs w:val="24"/>
        </w:rPr>
        <w:t xml:space="preserve"> apmērā, bet 2020.</w:t>
      </w:r>
      <w:r w:rsidR="001518A6">
        <w:rPr>
          <w:rFonts w:ascii="Times New Roman" w:hAnsi="Times New Roman" w:cs="Times New Roman"/>
          <w:sz w:val="24"/>
          <w:szCs w:val="24"/>
        </w:rPr>
        <w:t> </w:t>
      </w:r>
      <w:r w:rsidRPr="00AE15AD">
        <w:rPr>
          <w:rFonts w:ascii="Times New Roman" w:hAnsi="Times New Roman" w:cs="Times New Roman"/>
          <w:sz w:val="24"/>
          <w:szCs w:val="24"/>
        </w:rPr>
        <w:t>gadam un turpmāk 14 026</w:t>
      </w:r>
      <w:r w:rsidR="001518A6">
        <w:rPr>
          <w:rFonts w:ascii="Times New Roman" w:hAnsi="Times New Roman" w:cs="Times New Roman"/>
          <w:sz w:val="24"/>
          <w:szCs w:val="24"/>
        </w:rPr>
        <w:t> </w:t>
      </w:r>
      <w:r w:rsidRPr="00AE15AD">
        <w:rPr>
          <w:rFonts w:ascii="Times New Roman" w:hAnsi="Times New Roman" w:cs="Times New Roman"/>
          <w:sz w:val="24"/>
          <w:szCs w:val="24"/>
        </w:rPr>
        <w:t xml:space="preserve">014 </w:t>
      </w:r>
      <w:proofErr w:type="spellStart"/>
      <w:r w:rsidRPr="00AE15AD">
        <w:rPr>
          <w:rFonts w:ascii="Times New Roman" w:hAnsi="Times New Roman" w:cs="Times New Roman"/>
          <w:i/>
          <w:sz w:val="24"/>
          <w:szCs w:val="24"/>
        </w:rPr>
        <w:t>euro</w:t>
      </w:r>
      <w:proofErr w:type="spellEnd"/>
      <w:r w:rsidRPr="00AE15AD">
        <w:rPr>
          <w:rFonts w:ascii="Times New Roman" w:hAnsi="Times New Roman" w:cs="Times New Roman"/>
          <w:sz w:val="24"/>
          <w:szCs w:val="24"/>
        </w:rPr>
        <w:t xml:space="preserve"> apmērā (</w:t>
      </w:r>
      <w:r w:rsidR="001518A6">
        <w:rPr>
          <w:rFonts w:ascii="Times New Roman" w:hAnsi="Times New Roman" w:cs="Times New Roman"/>
          <w:sz w:val="24"/>
          <w:szCs w:val="24"/>
        </w:rPr>
        <w:t xml:space="preserve">Ziņojuma </w:t>
      </w:r>
      <w:r w:rsidRPr="00AE15AD">
        <w:rPr>
          <w:rFonts w:ascii="Times New Roman" w:hAnsi="Times New Roman" w:cs="Times New Roman"/>
          <w:sz w:val="24"/>
          <w:szCs w:val="24"/>
        </w:rPr>
        <w:t>2.</w:t>
      </w:r>
      <w:r w:rsidR="00D259F7" w:rsidRPr="00AE15AD">
        <w:rPr>
          <w:rFonts w:ascii="Times New Roman" w:hAnsi="Times New Roman" w:cs="Times New Roman"/>
          <w:sz w:val="24"/>
          <w:szCs w:val="24"/>
        </w:rPr>
        <w:t xml:space="preserve"> un 3.</w:t>
      </w:r>
      <w:r w:rsidR="001518A6">
        <w:rPr>
          <w:rFonts w:ascii="Times New Roman" w:hAnsi="Times New Roman" w:cs="Times New Roman"/>
          <w:sz w:val="24"/>
          <w:szCs w:val="24"/>
        </w:rPr>
        <w:t> </w:t>
      </w:r>
      <w:r w:rsidRPr="00AE15AD">
        <w:rPr>
          <w:rFonts w:ascii="Times New Roman" w:hAnsi="Times New Roman" w:cs="Times New Roman"/>
          <w:sz w:val="24"/>
          <w:szCs w:val="24"/>
        </w:rPr>
        <w:t>pielikums).</w:t>
      </w:r>
    </w:p>
    <w:p w14:paraId="2FB6C2C7" w14:textId="77777777" w:rsidR="00135DCB" w:rsidRPr="00AE15AD" w:rsidRDefault="00135DCB" w:rsidP="004043D5">
      <w:pPr>
        <w:spacing w:after="0" w:line="240" w:lineRule="auto"/>
        <w:ind w:firstLine="709"/>
        <w:jc w:val="both"/>
        <w:rPr>
          <w:rFonts w:ascii="Times New Roman" w:hAnsi="Times New Roman" w:cs="Times New Roman"/>
          <w:sz w:val="24"/>
          <w:szCs w:val="24"/>
        </w:rPr>
      </w:pPr>
    </w:p>
    <w:p w14:paraId="1E604B4B" w14:textId="4DEB3A09" w:rsidR="00CB6535" w:rsidRPr="00AE15AD" w:rsidRDefault="00D65C49" w:rsidP="00D65C49">
      <w:pPr>
        <w:tabs>
          <w:tab w:val="left" w:pos="567"/>
        </w:tabs>
        <w:spacing w:after="0" w:line="240" w:lineRule="auto"/>
        <w:ind w:left="720"/>
        <w:jc w:val="both"/>
        <w:rPr>
          <w:rFonts w:ascii="Times New Roman" w:hAnsi="Times New Roman" w:cs="Times New Roman"/>
          <w:b/>
          <w:color w:val="000000" w:themeColor="text1"/>
          <w:sz w:val="24"/>
          <w:szCs w:val="24"/>
        </w:rPr>
      </w:pPr>
      <w:r w:rsidRPr="00AE15AD">
        <w:rPr>
          <w:rFonts w:ascii="Times New Roman" w:hAnsi="Times New Roman" w:cs="Times New Roman"/>
          <w:b/>
          <w:color w:val="000000" w:themeColor="text1"/>
          <w:sz w:val="24"/>
          <w:szCs w:val="24"/>
        </w:rPr>
        <w:t>5.2.</w:t>
      </w:r>
      <w:r w:rsidR="002D6A28" w:rsidRPr="00AE15AD">
        <w:rPr>
          <w:rFonts w:ascii="Times New Roman" w:hAnsi="Times New Roman" w:cs="Times New Roman"/>
          <w:b/>
          <w:color w:val="000000" w:themeColor="text1"/>
          <w:sz w:val="24"/>
          <w:szCs w:val="24"/>
        </w:rPr>
        <w:t xml:space="preserve"> </w:t>
      </w:r>
      <w:r w:rsidR="00DA1AA8" w:rsidRPr="00AE15AD">
        <w:rPr>
          <w:rFonts w:ascii="Times New Roman" w:hAnsi="Times New Roman" w:cs="Times New Roman"/>
          <w:b/>
          <w:color w:val="000000" w:themeColor="text1"/>
          <w:sz w:val="24"/>
          <w:szCs w:val="24"/>
        </w:rPr>
        <w:t>Iespējamie p</w:t>
      </w:r>
      <w:r w:rsidR="002D0170" w:rsidRPr="00AE15AD">
        <w:rPr>
          <w:rFonts w:ascii="Times New Roman" w:hAnsi="Times New Roman" w:cs="Times New Roman"/>
          <w:b/>
          <w:color w:val="000000" w:themeColor="text1"/>
          <w:sz w:val="24"/>
          <w:szCs w:val="24"/>
        </w:rPr>
        <w:t xml:space="preserve">riekšlikumi, lai apturētu </w:t>
      </w:r>
      <w:r w:rsidR="00BF2217" w:rsidRPr="00AE15AD">
        <w:rPr>
          <w:rFonts w:ascii="Times New Roman" w:hAnsi="Times New Roman" w:cs="Times New Roman"/>
          <w:b/>
          <w:color w:val="000000" w:themeColor="text1"/>
          <w:sz w:val="24"/>
          <w:szCs w:val="24"/>
        </w:rPr>
        <w:t xml:space="preserve">uzturlīdzekļu izmaksas </w:t>
      </w:r>
      <w:r w:rsidR="002D0170" w:rsidRPr="00AE15AD">
        <w:rPr>
          <w:rFonts w:ascii="Times New Roman" w:hAnsi="Times New Roman" w:cs="Times New Roman"/>
          <w:b/>
          <w:color w:val="000000" w:themeColor="text1"/>
          <w:sz w:val="24"/>
          <w:szCs w:val="24"/>
        </w:rPr>
        <w:t xml:space="preserve">pieaugumu </w:t>
      </w:r>
    </w:p>
    <w:p w14:paraId="49E93915" w14:textId="77777777" w:rsidR="002E01AD" w:rsidRDefault="002D0170" w:rsidP="001518A6">
      <w:pPr>
        <w:spacing w:after="0" w:line="240" w:lineRule="auto"/>
        <w:jc w:val="both"/>
        <w:rPr>
          <w:rFonts w:ascii="Times New Roman" w:hAnsi="Times New Roman" w:cs="Times New Roman"/>
          <w:b/>
          <w:color w:val="000000" w:themeColor="text1"/>
          <w:sz w:val="24"/>
          <w:szCs w:val="24"/>
        </w:rPr>
      </w:pPr>
      <w:r w:rsidRPr="00AE15AD">
        <w:rPr>
          <w:rFonts w:ascii="Times New Roman" w:hAnsi="Times New Roman" w:cs="Times New Roman"/>
          <w:b/>
          <w:color w:val="000000" w:themeColor="text1"/>
          <w:sz w:val="24"/>
          <w:szCs w:val="24"/>
        </w:rPr>
        <w:tab/>
      </w:r>
    </w:p>
    <w:p w14:paraId="69C1B7DB" w14:textId="6C92200F" w:rsidR="002D6A28" w:rsidRPr="00AE15AD" w:rsidRDefault="002E01AD" w:rsidP="00874DFA">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C36367" w:rsidRPr="00AE15AD">
        <w:rPr>
          <w:rFonts w:ascii="Times New Roman" w:hAnsi="Times New Roman" w:cs="Times New Roman"/>
          <w:b/>
          <w:color w:val="000000" w:themeColor="text1"/>
          <w:sz w:val="24"/>
          <w:szCs w:val="24"/>
        </w:rPr>
        <w:t>5</w:t>
      </w:r>
      <w:r w:rsidR="002D0170" w:rsidRPr="00AE15AD">
        <w:rPr>
          <w:rFonts w:ascii="Times New Roman" w:hAnsi="Times New Roman" w:cs="Times New Roman"/>
          <w:b/>
          <w:color w:val="000000" w:themeColor="text1"/>
          <w:sz w:val="24"/>
          <w:szCs w:val="24"/>
        </w:rPr>
        <w:t>.</w:t>
      </w:r>
      <w:r w:rsidR="00D65C49" w:rsidRPr="00AE15AD">
        <w:rPr>
          <w:rFonts w:ascii="Times New Roman" w:hAnsi="Times New Roman" w:cs="Times New Roman"/>
          <w:b/>
          <w:color w:val="000000" w:themeColor="text1"/>
          <w:sz w:val="24"/>
          <w:szCs w:val="24"/>
        </w:rPr>
        <w:t>2</w:t>
      </w:r>
      <w:r w:rsidR="002D0170" w:rsidRPr="00AE15AD">
        <w:rPr>
          <w:rFonts w:ascii="Times New Roman" w:hAnsi="Times New Roman" w:cs="Times New Roman"/>
          <w:b/>
          <w:color w:val="000000" w:themeColor="text1"/>
          <w:sz w:val="24"/>
          <w:szCs w:val="24"/>
        </w:rPr>
        <w:t xml:space="preserve">.1. </w:t>
      </w:r>
      <w:r w:rsidR="002D6A28" w:rsidRPr="00AE15AD">
        <w:rPr>
          <w:rFonts w:ascii="Times New Roman" w:hAnsi="Times New Roman" w:cs="Times New Roman"/>
          <w:b/>
          <w:color w:val="000000" w:themeColor="text1"/>
          <w:sz w:val="24"/>
          <w:szCs w:val="24"/>
        </w:rPr>
        <w:t xml:space="preserve">Uzturlīdzekļu izmaksa </w:t>
      </w:r>
      <w:r w:rsidR="002D0170" w:rsidRPr="00AE15AD">
        <w:rPr>
          <w:rFonts w:ascii="Times New Roman" w:hAnsi="Times New Roman" w:cs="Times New Roman"/>
          <w:b/>
          <w:color w:val="000000" w:themeColor="text1"/>
          <w:sz w:val="24"/>
          <w:szCs w:val="24"/>
        </w:rPr>
        <w:t>tikai</w:t>
      </w:r>
      <w:r w:rsidR="002D6A28" w:rsidRPr="00AE15AD">
        <w:rPr>
          <w:rFonts w:ascii="Times New Roman" w:hAnsi="Times New Roman" w:cs="Times New Roman"/>
          <w:b/>
          <w:color w:val="000000" w:themeColor="text1"/>
          <w:sz w:val="24"/>
          <w:szCs w:val="24"/>
        </w:rPr>
        <w:t xml:space="preserve"> bērniem, kas mācās Latvijas Republikā</w:t>
      </w:r>
    </w:p>
    <w:p w14:paraId="5A9ECDD3" w14:textId="68E96798" w:rsidR="000313B8" w:rsidRPr="00AE15AD" w:rsidRDefault="002D6A28" w:rsidP="00874DFA">
      <w:pPr>
        <w:spacing w:after="0" w:line="240" w:lineRule="auto"/>
        <w:jc w:val="both"/>
        <w:rPr>
          <w:rFonts w:ascii="Times New Roman" w:hAnsi="Times New Roman" w:cs="Times New Roman"/>
          <w:color w:val="000000" w:themeColor="text1"/>
          <w:sz w:val="24"/>
          <w:szCs w:val="24"/>
        </w:rPr>
      </w:pPr>
      <w:r w:rsidRPr="00AE15AD">
        <w:rPr>
          <w:rFonts w:ascii="Times New Roman" w:hAnsi="Times New Roman" w:cs="Times New Roman"/>
          <w:b/>
          <w:color w:val="000000" w:themeColor="text1"/>
          <w:sz w:val="24"/>
          <w:szCs w:val="24"/>
        </w:rPr>
        <w:tab/>
      </w:r>
      <w:r w:rsidR="000313B8" w:rsidRPr="00AE15AD">
        <w:rPr>
          <w:rFonts w:ascii="Times New Roman" w:hAnsi="Times New Roman" w:cs="Times New Roman"/>
          <w:color w:val="000000" w:themeColor="text1"/>
          <w:sz w:val="24"/>
          <w:szCs w:val="24"/>
        </w:rPr>
        <w:t>Izglītības likuma 4.</w:t>
      </w:r>
      <w:r w:rsidR="001518A6">
        <w:rPr>
          <w:rFonts w:ascii="Times New Roman" w:hAnsi="Times New Roman" w:cs="Times New Roman"/>
          <w:color w:val="000000" w:themeColor="text1"/>
          <w:sz w:val="24"/>
          <w:szCs w:val="24"/>
        </w:rPr>
        <w:t> </w:t>
      </w:r>
      <w:r w:rsidR="000313B8" w:rsidRPr="00AE15AD">
        <w:rPr>
          <w:rFonts w:ascii="Times New Roman" w:hAnsi="Times New Roman" w:cs="Times New Roman"/>
          <w:color w:val="000000" w:themeColor="text1"/>
          <w:sz w:val="24"/>
          <w:szCs w:val="24"/>
        </w:rPr>
        <w:t>pants noteic, ka obligāta ir no piecu gadu vecuma bērnu sagatavošana pamatizglītības ieguvei un pamatizglītības iegūšana vai pamatizglītības iegūšanas turpināšana līdz 18 gadu vecuma sasniegšanai.</w:t>
      </w:r>
    </w:p>
    <w:p w14:paraId="194B0A38" w14:textId="68152B8C" w:rsidR="000313B8" w:rsidRPr="00AE15AD" w:rsidRDefault="000313B8" w:rsidP="000313B8">
      <w:pPr>
        <w:tabs>
          <w:tab w:val="left" w:pos="709"/>
        </w:tabs>
        <w:spacing w:after="0" w:line="240" w:lineRule="auto"/>
        <w:jc w:val="both"/>
        <w:rPr>
          <w:rFonts w:ascii="Times New Roman" w:hAnsi="Times New Roman" w:cs="Times New Roman"/>
          <w:color w:val="000000" w:themeColor="text1"/>
          <w:sz w:val="24"/>
          <w:szCs w:val="24"/>
        </w:rPr>
      </w:pPr>
      <w:r w:rsidRPr="00AE15AD">
        <w:rPr>
          <w:rFonts w:ascii="Times New Roman" w:hAnsi="Times New Roman" w:cs="Times New Roman"/>
          <w:color w:val="000000" w:themeColor="text1"/>
          <w:sz w:val="24"/>
          <w:szCs w:val="24"/>
        </w:rPr>
        <w:tab/>
        <w:t>Iedzīvotāju reģistra likuma 15.</w:t>
      </w:r>
      <w:r w:rsidR="001518A6">
        <w:rPr>
          <w:rFonts w:ascii="Times New Roman" w:hAnsi="Times New Roman" w:cs="Times New Roman"/>
          <w:color w:val="000000" w:themeColor="text1"/>
          <w:sz w:val="24"/>
          <w:szCs w:val="24"/>
        </w:rPr>
        <w:t> </w:t>
      </w:r>
      <w:r w:rsidRPr="00AE15AD">
        <w:rPr>
          <w:rFonts w:ascii="Times New Roman" w:hAnsi="Times New Roman" w:cs="Times New Roman"/>
          <w:color w:val="000000" w:themeColor="text1"/>
          <w:sz w:val="24"/>
          <w:szCs w:val="24"/>
        </w:rPr>
        <w:t xml:space="preserve">panta otrajā daļā noteikts pienākums personai, kurai ir Latvijas valstiskā piederība un kura uzturas ārpus Latvijas </w:t>
      </w:r>
      <w:r w:rsidR="00185BD8">
        <w:rPr>
          <w:rFonts w:ascii="Times New Roman" w:hAnsi="Times New Roman" w:cs="Times New Roman"/>
          <w:color w:val="000000" w:themeColor="text1"/>
          <w:sz w:val="24"/>
          <w:szCs w:val="24"/>
        </w:rPr>
        <w:t xml:space="preserve">Republikas </w:t>
      </w:r>
      <w:r w:rsidRPr="00AE15AD">
        <w:rPr>
          <w:rFonts w:ascii="Times New Roman" w:hAnsi="Times New Roman" w:cs="Times New Roman"/>
          <w:color w:val="000000" w:themeColor="text1"/>
          <w:sz w:val="24"/>
          <w:szCs w:val="24"/>
        </w:rPr>
        <w:t xml:space="preserve">ilgāk par sešiem mēnešiem, paziņot </w:t>
      </w:r>
      <w:r w:rsidR="00185BD8">
        <w:rPr>
          <w:rFonts w:ascii="Times New Roman" w:hAnsi="Times New Roman" w:cs="Times New Roman"/>
          <w:color w:val="000000" w:themeColor="text1"/>
          <w:sz w:val="24"/>
          <w:szCs w:val="24"/>
        </w:rPr>
        <w:t>PMLP</w:t>
      </w:r>
      <w:r w:rsidRPr="00AE15AD">
        <w:rPr>
          <w:rFonts w:ascii="Times New Roman" w:hAnsi="Times New Roman" w:cs="Times New Roman"/>
          <w:color w:val="000000" w:themeColor="text1"/>
          <w:sz w:val="24"/>
          <w:szCs w:val="24"/>
        </w:rPr>
        <w:t xml:space="preserve"> savas dzīvesvietas adresi ārvalstīs, kā arī citas izmaiņas Iedzīvotāju reģistrā iekļautajās ziņās par sevi un saviem bērniem, kas jaunāki par 18 gadiem. Līdz ar to </w:t>
      </w:r>
      <w:r w:rsidRPr="00AE15AD">
        <w:rPr>
          <w:rFonts w:ascii="Times New Roman" w:hAnsi="Times New Roman" w:cs="Times New Roman"/>
          <w:color w:val="000000" w:themeColor="text1"/>
          <w:sz w:val="24"/>
          <w:szCs w:val="24"/>
        </w:rPr>
        <w:lastRenderedPageBreak/>
        <w:t xml:space="preserve">bērnam, ja tas pastāvīgi uzturas Latvijas Republikā, vecuma posmā no 5 </w:t>
      </w:r>
      <w:r w:rsidR="00660A94" w:rsidRPr="00AE15AD">
        <w:rPr>
          <w:rFonts w:ascii="Times New Roman" w:hAnsi="Times New Roman" w:cs="Times New Roman"/>
          <w:color w:val="000000" w:themeColor="text1"/>
          <w:sz w:val="24"/>
          <w:szCs w:val="24"/>
        </w:rPr>
        <w:t>līdz</w:t>
      </w:r>
      <w:r w:rsidRPr="00AE15AD">
        <w:rPr>
          <w:rFonts w:ascii="Times New Roman" w:hAnsi="Times New Roman" w:cs="Times New Roman"/>
          <w:color w:val="000000" w:themeColor="text1"/>
          <w:sz w:val="24"/>
          <w:szCs w:val="24"/>
        </w:rPr>
        <w:t xml:space="preserve"> 18 gadiem ir obligāti jābūt reģistrētam kādā no Latvijas Republikas izglītības iestādēm.</w:t>
      </w:r>
    </w:p>
    <w:p w14:paraId="74BA32DC" w14:textId="6E06F542" w:rsidR="0025696C" w:rsidRPr="00AE15AD" w:rsidRDefault="000313B8" w:rsidP="000313B8">
      <w:pPr>
        <w:tabs>
          <w:tab w:val="left" w:pos="709"/>
        </w:tabs>
        <w:spacing w:after="0" w:line="240" w:lineRule="auto"/>
        <w:jc w:val="both"/>
        <w:rPr>
          <w:rFonts w:ascii="Times New Roman" w:hAnsi="Times New Roman" w:cs="Times New Roman"/>
          <w:sz w:val="24"/>
          <w:szCs w:val="24"/>
        </w:rPr>
      </w:pPr>
      <w:r w:rsidRPr="00AE15AD">
        <w:rPr>
          <w:rFonts w:ascii="Times New Roman" w:hAnsi="Times New Roman" w:cs="Times New Roman"/>
          <w:color w:val="000000" w:themeColor="text1"/>
          <w:sz w:val="24"/>
          <w:szCs w:val="24"/>
        </w:rPr>
        <w:tab/>
        <w:t xml:space="preserve">No </w:t>
      </w:r>
      <w:r w:rsidRPr="00AE15AD">
        <w:rPr>
          <w:rFonts w:ascii="Times New Roman" w:hAnsi="Times New Roman" w:cs="Times New Roman"/>
          <w:sz w:val="24"/>
          <w:szCs w:val="24"/>
        </w:rPr>
        <w:t>Izglītības kvalitātes valsts dienesta 2016.</w:t>
      </w:r>
      <w:r w:rsidR="001518A6">
        <w:rPr>
          <w:rFonts w:ascii="Times New Roman" w:hAnsi="Times New Roman" w:cs="Times New Roman"/>
          <w:sz w:val="24"/>
          <w:szCs w:val="24"/>
        </w:rPr>
        <w:t> </w:t>
      </w:r>
      <w:r w:rsidRPr="00AE15AD">
        <w:rPr>
          <w:rFonts w:ascii="Times New Roman" w:hAnsi="Times New Roman" w:cs="Times New Roman"/>
          <w:sz w:val="24"/>
          <w:szCs w:val="24"/>
        </w:rPr>
        <w:t xml:space="preserve">gada </w:t>
      </w:r>
      <w:r w:rsidR="001518A6">
        <w:rPr>
          <w:rFonts w:ascii="Times New Roman" w:hAnsi="Times New Roman" w:cs="Times New Roman"/>
          <w:sz w:val="24"/>
          <w:szCs w:val="24"/>
        </w:rPr>
        <w:t>p</w:t>
      </w:r>
      <w:r w:rsidRPr="00AE15AD">
        <w:rPr>
          <w:rFonts w:ascii="Times New Roman" w:hAnsi="Times New Roman" w:cs="Times New Roman"/>
          <w:sz w:val="24"/>
          <w:szCs w:val="24"/>
        </w:rPr>
        <w:t>ubliskā pārskata redzams, ka laika periodā no 2010. līdz 2016.</w:t>
      </w:r>
      <w:r w:rsidR="001518A6">
        <w:rPr>
          <w:rFonts w:ascii="Times New Roman" w:hAnsi="Times New Roman" w:cs="Times New Roman"/>
          <w:sz w:val="24"/>
          <w:szCs w:val="24"/>
        </w:rPr>
        <w:t> </w:t>
      </w:r>
      <w:r w:rsidRPr="00AE15AD">
        <w:rPr>
          <w:rFonts w:ascii="Times New Roman" w:hAnsi="Times New Roman" w:cs="Times New Roman"/>
          <w:sz w:val="24"/>
          <w:szCs w:val="24"/>
        </w:rPr>
        <w:t xml:space="preserve">gadam visvairāk izglītības iestādēs nereģistrēto bērnu vecumā no 7 līdz 18 gadiem bija izbraukuši no </w:t>
      </w:r>
      <w:r w:rsidR="0006221C">
        <w:rPr>
          <w:rFonts w:ascii="Times New Roman" w:hAnsi="Times New Roman" w:cs="Times New Roman"/>
          <w:sz w:val="24"/>
          <w:szCs w:val="24"/>
        </w:rPr>
        <w:t>Latvijas Republikas</w:t>
      </w:r>
      <w:r w:rsidRPr="00AE15AD">
        <w:rPr>
          <w:rFonts w:ascii="Times New Roman" w:hAnsi="Times New Roman" w:cs="Times New Roman"/>
          <w:sz w:val="24"/>
          <w:szCs w:val="24"/>
        </w:rPr>
        <w:t xml:space="preserve"> (no 17</w:t>
      </w:r>
      <w:r w:rsidR="001518A6">
        <w:rPr>
          <w:rFonts w:ascii="Times New Roman" w:hAnsi="Times New Roman" w:cs="Times New Roman"/>
          <w:sz w:val="24"/>
          <w:szCs w:val="24"/>
        </w:rPr>
        <w:t> </w:t>
      </w:r>
      <w:r w:rsidRPr="00AE15AD">
        <w:rPr>
          <w:rFonts w:ascii="Times New Roman" w:hAnsi="Times New Roman" w:cs="Times New Roman"/>
          <w:sz w:val="24"/>
          <w:szCs w:val="24"/>
        </w:rPr>
        <w:t>357 izglītības iestādēs nereģistrētiem bērniem 13</w:t>
      </w:r>
      <w:r w:rsidR="001518A6">
        <w:rPr>
          <w:rFonts w:ascii="Times New Roman" w:hAnsi="Times New Roman" w:cs="Times New Roman"/>
          <w:sz w:val="24"/>
          <w:szCs w:val="24"/>
        </w:rPr>
        <w:t> </w:t>
      </w:r>
      <w:r w:rsidRPr="00AE15AD">
        <w:rPr>
          <w:rFonts w:ascii="Times New Roman" w:hAnsi="Times New Roman" w:cs="Times New Roman"/>
          <w:sz w:val="24"/>
          <w:szCs w:val="24"/>
        </w:rPr>
        <w:t>803 bērnu bija izbraukuši no valsts).</w:t>
      </w:r>
      <w:r w:rsidR="003C545E" w:rsidRPr="00AE15AD">
        <w:rPr>
          <w:rFonts w:ascii="Times New Roman" w:hAnsi="Times New Roman" w:cs="Times New Roman"/>
          <w:sz w:val="24"/>
          <w:szCs w:val="24"/>
        </w:rPr>
        <w:t xml:space="preserve"> </w:t>
      </w:r>
      <w:r w:rsidR="0025696C" w:rsidRPr="00AE15AD">
        <w:rPr>
          <w:rFonts w:ascii="Times New Roman" w:hAnsi="Times New Roman" w:cs="Times New Roman"/>
          <w:sz w:val="24"/>
          <w:szCs w:val="24"/>
        </w:rPr>
        <w:t>Savukārt no 2017.</w:t>
      </w:r>
      <w:r w:rsidR="001518A6">
        <w:rPr>
          <w:rFonts w:ascii="Times New Roman" w:hAnsi="Times New Roman" w:cs="Times New Roman"/>
          <w:sz w:val="24"/>
          <w:szCs w:val="24"/>
        </w:rPr>
        <w:t> </w:t>
      </w:r>
      <w:r w:rsidR="0025696C" w:rsidRPr="00AE15AD">
        <w:rPr>
          <w:rFonts w:ascii="Times New Roman" w:hAnsi="Times New Roman" w:cs="Times New Roman"/>
          <w:sz w:val="24"/>
          <w:szCs w:val="24"/>
        </w:rPr>
        <w:t xml:space="preserve">gada </w:t>
      </w:r>
      <w:r w:rsidR="001518A6">
        <w:rPr>
          <w:rFonts w:ascii="Times New Roman" w:hAnsi="Times New Roman" w:cs="Times New Roman"/>
          <w:sz w:val="24"/>
          <w:szCs w:val="24"/>
        </w:rPr>
        <w:t>p</w:t>
      </w:r>
      <w:r w:rsidR="0025696C" w:rsidRPr="00AE15AD">
        <w:rPr>
          <w:rFonts w:ascii="Times New Roman" w:hAnsi="Times New Roman" w:cs="Times New Roman"/>
          <w:sz w:val="24"/>
          <w:szCs w:val="24"/>
        </w:rPr>
        <w:t>ubliskā pārskata redzams, ka no 2010. līdz 2017.</w:t>
      </w:r>
      <w:r w:rsidR="001518A6">
        <w:rPr>
          <w:rFonts w:ascii="Times New Roman" w:hAnsi="Times New Roman" w:cs="Times New Roman"/>
          <w:sz w:val="24"/>
          <w:szCs w:val="24"/>
        </w:rPr>
        <w:t> </w:t>
      </w:r>
      <w:r w:rsidR="0025696C" w:rsidRPr="00AE15AD">
        <w:rPr>
          <w:rFonts w:ascii="Times New Roman" w:hAnsi="Times New Roman" w:cs="Times New Roman"/>
          <w:sz w:val="24"/>
          <w:szCs w:val="24"/>
        </w:rPr>
        <w:t xml:space="preserve">gadam </w:t>
      </w:r>
      <w:r w:rsidR="003C545E" w:rsidRPr="00AE15AD">
        <w:rPr>
          <w:rFonts w:ascii="Times New Roman" w:hAnsi="Times New Roman" w:cs="Times New Roman"/>
          <w:sz w:val="24"/>
          <w:szCs w:val="24"/>
        </w:rPr>
        <w:t>v</w:t>
      </w:r>
      <w:r w:rsidR="0025696C" w:rsidRPr="00AE15AD">
        <w:rPr>
          <w:rFonts w:ascii="Times New Roman" w:hAnsi="Times New Roman" w:cs="Times New Roman"/>
          <w:sz w:val="24"/>
          <w:szCs w:val="24"/>
        </w:rPr>
        <w:t xml:space="preserve">ecuma grupā no 7 </w:t>
      </w:r>
      <w:r w:rsidR="00660A94" w:rsidRPr="00AE15AD">
        <w:rPr>
          <w:rFonts w:ascii="Times New Roman" w:hAnsi="Times New Roman" w:cs="Times New Roman"/>
          <w:sz w:val="24"/>
          <w:szCs w:val="24"/>
        </w:rPr>
        <w:t>līdz</w:t>
      </w:r>
      <w:r w:rsidR="0025696C" w:rsidRPr="00AE15AD">
        <w:rPr>
          <w:rFonts w:ascii="Times New Roman" w:hAnsi="Times New Roman" w:cs="Times New Roman"/>
          <w:sz w:val="24"/>
          <w:szCs w:val="24"/>
        </w:rPr>
        <w:t xml:space="preserve"> 18 gadu valsts izbraukušo bērnu skaits 2017.</w:t>
      </w:r>
      <w:r w:rsidR="001518A6">
        <w:rPr>
          <w:rFonts w:ascii="Times New Roman" w:hAnsi="Times New Roman" w:cs="Times New Roman"/>
          <w:sz w:val="24"/>
          <w:szCs w:val="24"/>
        </w:rPr>
        <w:t> </w:t>
      </w:r>
      <w:r w:rsidR="0025696C" w:rsidRPr="00AE15AD">
        <w:rPr>
          <w:rFonts w:ascii="Times New Roman" w:hAnsi="Times New Roman" w:cs="Times New Roman"/>
          <w:sz w:val="24"/>
          <w:szCs w:val="24"/>
        </w:rPr>
        <w:t>gadā ir samazinājies</w:t>
      </w:r>
      <w:r w:rsidR="003C545E" w:rsidRPr="00AE15AD">
        <w:rPr>
          <w:rFonts w:ascii="Times New Roman" w:hAnsi="Times New Roman" w:cs="Times New Roman"/>
          <w:sz w:val="24"/>
          <w:szCs w:val="24"/>
        </w:rPr>
        <w:t xml:space="preserve"> vien</w:t>
      </w:r>
      <w:r w:rsidR="0025696C" w:rsidRPr="00AE15AD">
        <w:rPr>
          <w:rFonts w:ascii="Times New Roman" w:hAnsi="Times New Roman" w:cs="Times New Roman"/>
          <w:sz w:val="24"/>
          <w:szCs w:val="24"/>
        </w:rPr>
        <w:t xml:space="preserve"> par 1002 bērniem, sasniedzot 12 801.</w:t>
      </w:r>
    </w:p>
    <w:p w14:paraId="45D5CF38" w14:textId="1967F508" w:rsidR="000D5521" w:rsidRPr="00AE15AD" w:rsidRDefault="000D5521" w:rsidP="000D5521">
      <w:pPr>
        <w:spacing w:after="0" w:line="240" w:lineRule="auto"/>
        <w:ind w:firstLine="720"/>
        <w:jc w:val="both"/>
        <w:rPr>
          <w:rFonts w:ascii="Times New Roman" w:hAnsi="Times New Roman" w:cs="Times New Roman"/>
          <w:color w:val="000000" w:themeColor="text1"/>
          <w:sz w:val="24"/>
          <w:szCs w:val="24"/>
        </w:rPr>
      </w:pPr>
      <w:r w:rsidRPr="00AE15AD">
        <w:rPr>
          <w:rFonts w:ascii="Times New Roman" w:hAnsi="Times New Roman" w:cs="Times New Roman"/>
          <w:color w:val="000000" w:themeColor="text1"/>
          <w:sz w:val="24"/>
          <w:szCs w:val="24"/>
        </w:rPr>
        <w:t xml:space="preserve">Saskaņā ar </w:t>
      </w:r>
      <w:r w:rsidRPr="00AE15AD">
        <w:rPr>
          <w:rFonts w:ascii="Times New Roman" w:eastAsia="Times New Roman" w:hAnsi="Times New Roman" w:cs="Times New Roman"/>
          <w:color w:val="000000" w:themeColor="text1"/>
          <w:sz w:val="24"/>
          <w:szCs w:val="24"/>
          <w:lang w:eastAsia="lv-LV"/>
        </w:rPr>
        <w:t xml:space="preserve">Fonda administrācijas </w:t>
      </w:r>
      <w:r w:rsidRPr="00AE15AD">
        <w:rPr>
          <w:rFonts w:ascii="Times New Roman" w:hAnsi="Times New Roman" w:cs="Times New Roman"/>
          <w:color w:val="000000" w:themeColor="text1"/>
          <w:sz w:val="24"/>
          <w:szCs w:val="24"/>
        </w:rPr>
        <w:t>datiem šogad uzturlīdzekļi tiek izmaksāti aptuveni 800 bērniem, kas neiegūst izglītību Latvij</w:t>
      </w:r>
      <w:r w:rsidR="0006221C">
        <w:rPr>
          <w:rFonts w:ascii="Times New Roman" w:hAnsi="Times New Roman" w:cs="Times New Roman"/>
          <w:color w:val="000000" w:themeColor="text1"/>
          <w:sz w:val="24"/>
          <w:szCs w:val="24"/>
        </w:rPr>
        <w:t>as Republikā</w:t>
      </w:r>
      <w:r w:rsidRPr="00AE15AD">
        <w:rPr>
          <w:rFonts w:ascii="Times New Roman" w:hAnsi="Times New Roman" w:cs="Times New Roman"/>
          <w:color w:val="000000" w:themeColor="text1"/>
          <w:sz w:val="24"/>
          <w:szCs w:val="24"/>
        </w:rPr>
        <w:t xml:space="preserve">, līdz ar to izmaksas par šiem bērniem gadā sastāda aptuveni 1 miljonu </w:t>
      </w:r>
      <w:proofErr w:type="spellStart"/>
      <w:r w:rsidRPr="00AE15AD">
        <w:rPr>
          <w:rFonts w:ascii="Times New Roman" w:hAnsi="Times New Roman" w:cs="Times New Roman"/>
          <w:i/>
          <w:color w:val="000000" w:themeColor="text1"/>
          <w:sz w:val="24"/>
          <w:szCs w:val="24"/>
        </w:rPr>
        <w:t>euro</w:t>
      </w:r>
      <w:proofErr w:type="spellEnd"/>
      <w:r w:rsidRPr="00AE15AD">
        <w:rPr>
          <w:rFonts w:ascii="Times New Roman" w:hAnsi="Times New Roman" w:cs="Times New Roman"/>
          <w:color w:val="000000" w:themeColor="text1"/>
          <w:sz w:val="24"/>
          <w:szCs w:val="24"/>
        </w:rPr>
        <w:t xml:space="preserve">. Veicot grozījumus Fonda likumā un izbeidzot uzturlīdzekļu izmaksu par bērniem, kuri nemācās Latvijas Republikā, veidotos finanšu līdzekļu ekonomija 870 tūkstošu </w:t>
      </w:r>
      <w:proofErr w:type="spellStart"/>
      <w:r w:rsidRPr="00AE15AD">
        <w:rPr>
          <w:rFonts w:ascii="Times New Roman" w:hAnsi="Times New Roman" w:cs="Times New Roman"/>
          <w:i/>
          <w:color w:val="000000" w:themeColor="text1"/>
          <w:sz w:val="24"/>
          <w:szCs w:val="24"/>
        </w:rPr>
        <w:t>euro</w:t>
      </w:r>
      <w:proofErr w:type="spellEnd"/>
      <w:r w:rsidRPr="00AE15AD">
        <w:rPr>
          <w:rFonts w:ascii="Times New Roman" w:hAnsi="Times New Roman" w:cs="Times New Roman"/>
          <w:color w:val="000000" w:themeColor="text1"/>
          <w:sz w:val="24"/>
          <w:szCs w:val="24"/>
        </w:rPr>
        <w:t xml:space="preserve"> apmērā 2019.</w:t>
      </w:r>
      <w:r w:rsidR="00B54717">
        <w:rPr>
          <w:rFonts w:ascii="Times New Roman" w:hAnsi="Times New Roman" w:cs="Times New Roman"/>
          <w:color w:val="000000" w:themeColor="text1"/>
          <w:sz w:val="24"/>
          <w:szCs w:val="24"/>
        </w:rPr>
        <w:t> </w:t>
      </w:r>
      <w:r w:rsidRPr="00AE15AD">
        <w:rPr>
          <w:rFonts w:ascii="Times New Roman" w:hAnsi="Times New Roman" w:cs="Times New Roman"/>
          <w:color w:val="000000" w:themeColor="text1"/>
          <w:sz w:val="24"/>
          <w:szCs w:val="24"/>
        </w:rPr>
        <w:t xml:space="preserve">gadā un 43 tūkstošu </w:t>
      </w:r>
      <w:proofErr w:type="spellStart"/>
      <w:r w:rsidRPr="00AE15AD">
        <w:rPr>
          <w:rFonts w:ascii="Times New Roman" w:hAnsi="Times New Roman" w:cs="Times New Roman"/>
          <w:i/>
          <w:color w:val="000000" w:themeColor="text1"/>
          <w:sz w:val="24"/>
          <w:szCs w:val="24"/>
        </w:rPr>
        <w:t>euro</w:t>
      </w:r>
      <w:proofErr w:type="spellEnd"/>
      <w:r w:rsidRPr="00AE15AD">
        <w:rPr>
          <w:rFonts w:ascii="Times New Roman" w:hAnsi="Times New Roman" w:cs="Times New Roman"/>
          <w:color w:val="000000" w:themeColor="text1"/>
          <w:sz w:val="24"/>
          <w:szCs w:val="24"/>
        </w:rPr>
        <w:t xml:space="preserve"> apmērā turpmākajos periodos.</w:t>
      </w:r>
    </w:p>
    <w:p w14:paraId="5EB1F2F1" w14:textId="6FDDA9D4" w:rsidR="008B2368" w:rsidRPr="00AE15AD" w:rsidRDefault="000313B8" w:rsidP="003C545E">
      <w:pPr>
        <w:tabs>
          <w:tab w:val="left" w:pos="709"/>
        </w:tabs>
        <w:spacing w:after="0" w:line="240" w:lineRule="auto"/>
        <w:jc w:val="both"/>
        <w:rPr>
          <w:rFonts w:ascii="Times New Roman" w:hAnsi="Times New Roman" w:cs="Times New Roman"/>
          <w:sz w:val="24"/>
          <w:szCs w:val="24"/>
        </w:rPr>
      </w:pPr>
      <w:r w:rsidRPr="00AE15AD">
        <w:rPr>
          <w:rFonts w:ascii="Times New Roman" w:hAnsi="Times New Roman" w:cs="Times New Roman"/>
          <w:sz w:val="24"/>
          <w:szCs w:val="24"/>
        </w:rPr>
        <w:tab/>
        <w:t xml:space="preserve">Ņemot vērā minēto, </w:t>
      </w:r>
      <w:r w:rsidR="003C545E" w:rsidRPr="00AE15AD">
        <w:rPr>
          <w:rFonts w:ascii="Times New Roman" w:hAnsi="Times New Roman" w:cs="Times New Roman"/>
          <w:sz w:val="24"/>
          <w:szCs w:val="24"/>
        </w:rPr>
        <w:t xml:space="preserve">tika apsvērta iespēja virzīt </w:t>
      </w:r>
      <w:r w:rsidRPr="00AE15AD">
        <w:rPr>
          <w:rFonts w:ascii="Times New Roman" w:hAnsi="Times New Roman" w:cs="Times New Roman"/>
          <w:sz w:val="24"/>
          <w:szCs w:val="24"/>
        </w:rPr>
        <w:t>grozījum</w:t>
      </w:r>
      <w:r w:rsidR="003C545E" w:rsidRPr="00AE15AD">
        <w:rPr>
          <w:rFonts w:ascii="Times New Roman" w:hAnsi="Times New Roman" w:cs="Times New Roman"/>
          <w:sz w:val="24"/>
          <w:szCs w:val="24"/>
        </w:rPr>
        <w:t>us</w:t>
      </w:r>
      <w:r w:rsidRPr="00AE15AD">
        <w:rPr>
          <w:rFonts w:ascii="Times New Roman" w:hAnsi="Times New Roman" w:cs="Times New Roman"/>
          <w:sz w:val="24"/>
          <w:szCs w:val="24"/>
        </w:rPr>
        <w:t xml:space="preserve"> </w:t>
      </w:r>
      <w:r w:rsidR="00B54717">
        <w:rPr>
          <w:rFonts w:ascii="Times New Roman" w:hAnsi="Times New Roman" w:cs="Times New Roman"/>
          <w:sz w:val="24"/>
          <w:szCs w:val="24"/>
        </w:rPr>
        <w:t>F</w:t>
      </w:r>
      <w:r w:rsidRPr="00AE15AD">
        <w:rPr>
          <w:rFonts w:ascii="Times New Roman" w:hAnsi="Times New Roman" w:cs="Times New Roman"/>
          <w:sz w:val="24"/>
          <w:szCs w:val="24"/>
        </w:rPr>
        <w:t xml:space="preserve">onda likumā, paredzot, ka uzturlīdzekļi tiek izmaksāti visiem bērniem līdz 5 gadu vecuma, savukārt bērniem no 5 </w:t>
      </w:r>
      <w:r w:rsidR="00660A94" w:rsidRPr="00AE15AD">
        <w:rPr>
          <w:rFonts w:ascii="Times New Roman" w:hAnsi="Times New Roman" w:cs="Times New Roman"/>
          <w:sz w:val="24"/>
          <w:szCs w:val="24"/>
        </w:rPr>
        <w:t>līdz</w:t>
      </w:r>
      <w:r w:rsidRPr="00AE15AD">
        <w:rPr>
          <w:rFonts w:ascii="Times New Roman" w:hAnsi="Times New Roman" w:cs="Times New Roman"/>
          <w:sz w:val="24"/>
          <w:szCs w:val="24"/>
        </w:rPr>
        <w:t xml:space="preserve"> 18 gadu vecumam tikai tādā gadījumā, ja bērns iegūst izglītību Latvijas </w:t>
      </w:r>
      <w:r w:rsidRPr="00AE15AD">
        <w:rPr>
          <w:rFonts w:ascii="Times New Roman" w:hAnsi="Times New Roman" w:cs="Times New Roman"/>
          <w:color w:val="000000" w:themeColor="text1"/>
          <w:sz w:val="24"/>
          <w:szCs w:val="24"/>
        </w:rPr>
        <w:t>Republikas izglītības iestādē.</w:t>
      </w:r>
    </w:p>
    <w:p w14:paraId="77C3DC31" w14:textId="4DE4FC8F" w:rsidR="000D5521" w:rsidRPr="00AE15AD" w:rsidRDefault="000D5521" w:rsidP="000D5521">
      <w:pPr>
        <w:tabs>
          <w:tab w:val="left" w:pos="709"/>
        </w:tabs>
        <w:spacing w:after="0" w:line="240" w:lineRule="auto"/>
        <w:ind w:firstLine="709"/>
        <w:jc w:val="both"/>
        <w:rPr>
          <w:rFonts w:ascii="Times New Roman" w:eastAsia="Lucida Sans Unicode" w:hAnsi="Times New Roman" w:cs="Times New Roman"/>
          <w:kern w:val="2"/>
          <w:sz w:val="24"/>
          <w:szCs w:val="24"/>
          <w:lang w:eastAsia="ar-SA"/>
        </w:rPr>
      </w:pPr>
      <w:r w:rsidRPr="00AE15AD">
        <w:rPr>
          <w:rFonts w:ascii="Times New Roman" w:eastAsia="Lucida Sans Unicode" w:hAnsi="Times New Roman" w:cs="Times New Roman"/>
          <w:bCs/>
          <w:kern w:val="2"/>
          <w:sz w:val="24"/>
          <w:szCs w:val="24"/>
          <w:lang w:eastAsia="ar-SA"/>
        </w:rPr>
        <w:t xml:space="preserve">Satversmes tiesa norādījusi, ka </w:t>
      </w:r>
      <w:r w:rsidRPr="00AE15AD">
        <w:rPr>
          <w:rFonts w:ascii="Times New Roman" w:eastAsia="Times New Roman" w:hAnsi="Times New Roman" w:cs="Times New Roman"/>
          <w:kern w:val="2"/>
          <w:sz w:val="24"/>
          <w:szCs w:val="24"/>
          <w:lang w:eastAsia="ar-SA"/>
        </w:rPr>
        <w:t xml:space="preserve">Satversmes 109. pants noteic, ka ikvienam ir tiesības uz sociālo nodrošinājumu vecuma, darbnespējas, bezdarba un citos likumā noteiktajos gadījumos. Minētais Satversmes pants </w:t>
      </w:r>
      <w:proofErr w:type="spellStart"/>
      <w:r w:rsidRPr="00AE15AD">
        <w:rPr>
          <w:rFonts w:ascii="Times New Roman" w:eastAsia="Times New Roman" w:hAnsi="Times New Roman" w:cs="Times New Roman"/>
          <w:i/>
          <w:iCs/>
          <w:kern w:val="2"/>
          <w:sz w:val="24"/>
          <w:szCs w:val="24"/>
          <w:lang w:eastAsia="ar-SA"/>
        </w:rPr>
        <w:t>expressis</w:t>
      </w:r>
      <w:proofErr w:type="spellEnd"/>
      <w:r w:rsidRPr="00AE15AD">
        <w:rPr>
          <w:rFonts w:ascii="Times New Roman" w:eastAsia="Times New Roman" w:hAnsi="Times New Roman" w:cs="Times New Roman"/>
          <w:i/>
          <w:iCs/>
          <w:kern w:val="2"/>
          <w:sz w:val="24"/>
          <w:szCs w:val="24"/>
          <w:lang w:eastAsia="ar-SA"/>
        </w:rPr>
        <w:t xml:space="preserve"> </w:t>
      </w:r>
      <w:proofErr w:type="spellStart"/>
      <w:r w:rsidRPr="00AE15AD">
        <w:rPr>
          <w:rFonts w:ascii="Times New Roman" w:eastAsia="Times New Roman" w:hAnsi="Times New Roman" w:cs="Times New Roman"/>
          <w:i/>
          <w:iCs/>
          <w:kern w:val="2"/>
          <w:sz w:val="24"/>
          <w:szCs w:val="24"/>
          <w:lang w:eastAsia="ar-SA"/>
        </w:rPr>
        <w:t>verbis</w:t>
      </w:r>
      <w:proofErr w:type="spellEnd"/>
      <w:r w:rsidRPr="00AE15AD">
        <w:rPr>
          <w:rFonts w:ascii="Times New Roman" w:eastAsia="Times New Roman" w:hAnsi="Times New Roman" w:cs="Times New Roman"/>
          <w:kern w:val="2"/>
          <w:sz w:val="24"/>
          <w:szCs w:val="24"/>
          <w:lang w:eastAsia="ar-SA"/>
        </w:rPr>
        <w:t xml:space="preserve"> nenosaka tiesības uz sociālo nodrošinājumu gadījumos, kad viens no vecākiem nepilda ar likumu noteikto bērna uzturēšanas pienākumu vai to pilda, taču nenodrošina Ministru kabineta minimālo uzturlīdzekļu apmēru. </w:t>
      </w:r>
      <w:r w:rsidRPr="00AE15AD">
        <w:rPr>
          <w:rFonts w:ascii="Times New Roman" w:eastAsia="Lucida Sans Unicode" w:hAnsi="Times New Roman" w:cs="Times New Roman"/>
          <w:kern w:val="2"/>
          <w:sz w:val="24"/>
          <w:szCs w:val="24"/>
          <w:lang w:eastAsia="ar-SA"/>
        </w:rPr>
        <w:t xml:space="preserve">Satversmes 109. pantā noteikto pamattiesību īstenošanā likumdevējam ir plaša rīcības brīvība. </w:t>
      </w:r>
      <w:r w:rsidRPr="00AE15AD">
        <w:rPr>
          <w:rFonts w:ascii="Times New Roman" w:eastAsia="Times New Roman" w:hAnsi="Times New Roman" w:cs="Times New Roman"/>
          <w:kern w:val="2"/>
          <w:sz w:val="24"/>
          <w:szCs w:val="24"/>
          <w:lang w:eastAsia="ar-SA"/>
        </w:rPr>
        <w:t>Satversmes 109. pants neparedz, bet arī neliedz valstī izveidot Fondu, kuram atvēlētie valsts pamatbudžeta līdzekļi tiktu piešķirti bērnu nodrošināšanai ar uzturlīdzekļiem</w:t>
      </w:r>
      <w:r w:rsidRPr="00AE15AD">
        <w:rPr>
          <w:rFonts w:ascii="Times New Roman" w:eastAsia="Times New Roman" w:hAnsi="Times New Roman" w:cs="Times New Roman"/>
          <w:b/>
          <w:kern w:val="2"/>
          <w:sz w:val="24"/>
          <w:szCs w:val="24"/>
          <w:lang w:eastAsia="ar-SA"/>
        </w:rPr>
        <w:t xml:space="preserve">. </w:t>
      </w:r>
      <w:r w:rsidRPr="00AE15AD">
        <w:rPr>
          <w:rFonts w:ascii="Times New Roman" w:eastAsia="Times New Roman" w:hAnsi="Times New Roman" w:cs="Times New Roman"/>
          <w:kern w:val="2"/>
          <w:sz w:val="24"/>
          <w:szCs w:val="24"/>
          <w:lang w:eastAsia="ar-SA"/>
        </w:rPr>
        <w:t xml:space="preserve">Tā kā tiesības uz sociālo nodrošinājumu ir personas sociālās tiesības, valstij ir rīcības brīvība to metožu un mehānismu izvēlē, ar kādiem šīs tiesības īstenojamas </w:t>
      </w:r>
      <w:r w:rsidRPr="00AE15AD">
        <w:rPr>
          <w:rFonts w:ascii="Times New Roman" w:eastAsia="Times New Roman" w:hAnsi="Times New Roman" w:cs="Times New Roman"/>
          <w:i/>
          <w:iCs/>
          <w:kern w:val="2"/>
          <w:sz w:val="24"/>
          <w:szCs w:val="24"/>
          <w:lang w:eastAsia="ar-SA"/>
        </w:rPr>
        <w:t xml:space="preserve">(sk., piemēram, Satversmes tiesas 2001. gada 13. marta sprieduma lietā Nr. 2000-08-0109 secinājumu daļas pirmo rindkopu). </w:t>
      </w:r>
      <w:r w:rsidRPr="00AE15AD">
        <w:rPr>
          <w:rFonts w:ascii="Times New Roman" w:eastAsia="Times New Roman" w:hAnsi="Times New Roman" w:cs="Times New Roman"/>
          <w:iCs/>
          <w:kern w:val="2"/>
          <w:sz w:val="24"/>
          <w:szCs w:val="24"/>
          <w:lang w:eastAsia="ar-SA"/>
        </w:rPr>
        <w:t xml:space="preserve">Likumdevējs, izvērtējot valsts ekonomiskās iespējas un citus apstākļus, var izmantot savu rīcības brīvību un veidot sociālās drošības sistēmu, nosakot tās darbības vispārējos principus, līdzekļu iemaksāšanas, administrēšanas, pārvaldīšanas un izmaksāšanas noteikumus </w:t>
      </w:r>
      <w:r w:rsidRPr="00AE15AD">
        <w:rPr>
          <w:rFonts w:ascii="Times New Roman" w:eastAsia="Times New Roman" w:hAnsi="Times New Roman" w:cs="Times New Roman"/>
          <w:i/>
          <w:iCs/>
          <w:kern w:val="2"/>
          <w:sz w:val="24"/>
          <w:szCs w:val="24"/>
          <w:lang w:eastAsia="ar-SA"/>
        </w:rPr>
        <w:t>(sk., piemēram, Satversmes tiesas 2010. gada 1. decembra sprieduma lietā Nr. 2010-21-01 15. punktu)</w:t>
      </w:r>
      <w:r w:rsidRPr="00AE15AD">
        <w:rPr>
          <w:rFonts w:ascii="Times New Roman" w:eastAsia="Times New Roman" w:hAnsi="Times New Roman" w:cs="Times New Roman"/>
          <w:iCs/>
          <w:kern w:val="2"/>
          <w:sz w:val="24"/>
          <w:szCs w:val="24"/>
          <w:lang w:eastAsia="ar-SA"/>
        </w:rPr>
        <w:t>. </w:t>
      </w:r>
      <w:r w:rsidRPr="00AE15AD">
        <w:rPr>
          <w:rFonts w:ascii="Times New Roman" w:eastAsia="Times New Roman" w:hAnsi="Times New Roman" w:cs="Times New Roman"/>
          <w:kern w:val="2"/>
          <w:sz w:val="24"/>
          <w:szCs w:val="24"/>
          <w:lang w:eastAsia="ar-SA"/>
        </w:rPr>
        <w:t xml:space="preserve">Tā kā Fonda līdzekļi neveidojas no sociālajām iemaksām, bet gan no valsts pamatbudžeta līdzekļiem, kas piešķirti </w:t>
      </w:r>
      <w:r w:rsidR="00473155">
        <w:rPr>
          <w:rFonts w:ascii="Times New Roman" w:eastAsia="Times New Roman" w:hAnsi="Times New Roman" w:cs="Times New Roman"/>
          <w:kern w:val="2"/>
          <w:sz w:val="24"/>
          <w:szCs w:val="24"/>
          <w:lang w:eastAsia="ar-SA"/>
        </w:rPr>
        <w:t>Fonda</w:t>
      </w:r>
      <w:r w:rsidRPr="00AE15AD">
        <w:rPr>
          <w:rFonts w:ascii="Times New Roman" w:eastAsia="Times New Roman" w:hAnsi="Times New Roman" w:cs="Times New Roman"/>
          <w:kern w:val="2"/>
          <w:sz w:val="24"/>
          <w:szCs w:val="24"/>
          <w:lang w:eastAsia="ar-SA"/>
        </w:rPr>
        <w:t xml:space="preserve"> likumā noteikto mērķu sasniegšanai, likumdevējs bauda plašu rīcības brīvību, nosakot, kādā veidā tiek nodrošinātas Satversmes 109. pantā noteiktās personu tiesības. </w:t>
      </w:r>
      <w:r w:rsidRPr="00AE15AD">
        <w:rPr>
          <w:rFonts w:ascii="Times New Roman" w:eastAsia="Lucida Sans Unicode" w:hAnsi="Times New Roman" w:cs="Times New Roman"/>
          <w:kern w:val="2"/>
          <w:sz w:val="24"/>
          <w:szCs w:val="24"/>
          <w:lang w:eastAsia="ar-SA"/>
        </w:rPr>
        <w:t>Līdz ar to likumdevējam ir rīcības brīvība ne vien reglamentēt kārtību, bet arī noteikt apmēru, kādā izmaksājami uzturlīdzekļi no Fonda. Līdz ar to minētais regulējums attiecībā uz uzturlīdzekļu izmaksāšanu no Fonda bērniem, kas turpina mācīties nav pretrunā ar Satversmi.</w:t>
      </w:r>
    </w:p>
    <w:p w14:paraId="17AA421D" w14:textId="439CFDFA" w:rsidR="00821EA5" w:rsidRPr="00AE15AD" w:rsidRDefault="003C545E" w:rsidP="00821EA5">
      <w:pPr>
        <w:spacing w:after="0" w:line="240" w:lineRule="auto"/>
        <w:ind w:firstLine="720"/>
        <w:jc w:val="both"/>
        <w:rPr>
          <w:rFonts w:ascii="Times New Roman" w:hAnsi="Times New Roman" w:cs="Times New Roman"/>
          <w:color w:val="000000" w:themeColor="text1"/>
          <w:sz w:val="24"/>
          <w:szCs w:val="24"/>
        </w:rPr>
      </w:pPr>
      <w:r w:rsidRPr="00AE15AD">
        <w:rPr>
          <w:rFonts w:ascii="Times New Roman" w:hAnsi="Times New Roman" w:cs="Times New Roman"/>
          <w:color w:val="000000" w:themeColor="text1"/>
          <w:sz w:val="24"/>
          <w:szCs w:val="24"/>
        </w:rPr>
        <w:t>Tomēr, vērtējot grozījumu samērību ar sasniedzamo mērķi, atzīmējams, ka saskaņā ar</w:t>
      </w:r>
      <w:r w:rsidR="00821EA5" w:rsidRPr="00AE15AD">
        <w:rPr>
          <w:rFonts w:ascii="Times New Roman" w:hAnsi="Times New Roman" w:cs="Times New Roman"/>
          <w:color w:val="000000" w:themeColor="text1"/>
          <w:sz w:val="24"/>
          <w:szCs w:val="24"/>
        </w:rPr>
        <w:t xml:space="preserve"> Bērnu tiesību aizsardzības likuma 6.</w:t>
      </w:r>
      <w:r w:rsidR="00B54717">
        <w:rPr>
          <w:rFonts w:ascii="Times New Roman" w:hAnsi="Times New Roman" w:cs="Times New Roman"/>
          <w:color w:val="000000" w:themeColor="text1"/>
          <w:sz w:val="24"/>
          <w:szCs w:val="24"/>
        </w:rPr>
        <w:t> </w:t>
      </w:r>
      <w:r w:rsidR="00821EA5" w:rsidRPr="00AE15AD">
        <w:rPr>
          <w:rFonts w:ascii="Times New Roman" w:hAnsi="Times New Roman" w:cs="Times New Roman"/>
          <w:color w:val="000000" w:themeColor="text1"/>
          <w:sz w:val="24"/>
          <w:szCs w:val="24"/>
        </w:rPr>
        <w:t xml:space="preserve">panta pirmajā daļā </w:t>
      </w:r>
      <w:r w:rsidR="0006221C">
        <w:rPr>
          <w:rFonts w:ascii="Times New Roman" w:hAnsi="Times New Roman" w:cs="Times New Roman"/>
          <w:color w:val="000000" w:themeColor="text1"/>
          <w:sz w:val="24"/>
          <w:szCs w:val="24"/>
        </w:rPr>
        <w:t>noteikto</w:t>
      </w:r>
      <w:r w:rsidR="00821EA5" w:rsidRPr="00AE15AD">
        <w:rPr>
          <w:rFonts w:ascii="Times New Roman" w:hAnsi="Times New Roman" w:cs="Times New Roman"/>
          <w:color w:val="000000" w:themeColor="text1"/>
          <w:sz w:val="24"/>
          <w:szCs w:val="24"/>
        </w:rPr>
        <w:t xml:space="preserve"> tiesiskajās attiecībās, kas skar bērnu, bērna tiesības un intereses ir prioritāras. Un šā paša panta otrā daļa papildina, ka visām darbībām attiecībā uz bērnu neatkarīgi no tā, vai tās veic valsts vai pašvaldību institūcijas, sabiedriskās organizācijas vai citas fiziskās un juridiskās personas, kas nodarbojas ar bērna aprūpi, kā arī tiesas un citas tiesībaizsardzības iestādes, prioritāri ir jānodrošina bērna intereses.</w:t>
      </w:r>
    </w:p>
    <w:p w14:paraId="598E0314" w14:textId="0D55B03B" w:rsidR="000D5521" w:rsidRPr="00AE15AD" w:rsidRDefault="00821EA5" w:rsidP="000D5521">
      <w:pPr>
        <w:spacing w:after="0" w:line="240" w:lineRule="auto"/>
        <w:ind w:firstLine="720"/>
        <w:jc w:val="both"/>
        <w:rPr>
          <w:rFonts w:ascii="Times New Roman" w:hAnsi="Times New Roman" w:cs="Times New Roman"/>
          <w:color w:val="000000" w:themeColor="text1"/>
          <w:sz w:val="24"/>
          <w:szCs w:val="24"/>
        </w:rPr>
      </w:pPr>
      <w:r w:rsidRPr="00AE15AD">
        <w:rPr>
          <w:rFonts w:ascii="Times New Roman" w:hAnsi="Times New Roman" w:cs="Times New Roman"/>
          <w:color w:val="000000" w:themeColor="text1"/>
          <w:sz w:val="24"/>
          <w:szCs w:val="24"/>
        </w:rPr>
        <w:t>Saskaņā ar Bērnu tiesību aizsardzības likuma 10.</w:t>
      </w:r>
      <w:r w:rsidR="00B54717">
        <w:rPr>
          <w:rFonts w:ascii="Times New Roman" w:hAnsi="Times New Roman" w:cs="Times New Roman"/>
          <w:color w:val="000000" w:themeColor="text1"/>
          <w:sz w:val="24"/>
          <w:szCs w:val="24"/>
        </w:rPr>
        <w:t> </w:t>
      </w:r>
      <w:r w:rsidRPr="00AE15AD">
        <w:rPr>
          <w:rFonts w:ascii="Times New Roman" w:hAnsi="Times New Roman" w:cs="Times New Roman"/>
          <w:color w:val="000000" w:themeColor="text1"/>
          <w:sz w:val="24"/>
          <w:szCs w:val="24"/>
        </w:rPr>
        <w:t xml:space="preserve">panta pirmo daļu bērnam ir tiesības uz tādiem dzīves apstākļiem un labvēlīgu sociālo vidi, kas nodrošina pilnvērtīgu fizisko un intelektuālo attīstību. Katram bērnam ir jāsaņem atbilstošs uzturs, apģērbs un pajumte. </w:t>
      </w:r>
      <w:r w:rsidR="003C545E" w:rsidRPr="00AE15AD">
        <w:rPr>
          <w:rFonts w:ascii="Times New Roman" w:hAnsi="Times New Roman" w:cs="Times New Roman"/>
          <w:color w:val="000000" w:themeColor="text1"/>
          <w:sz w:val="24"/>
          <w:szCs w:val="24"/>
        </w:rPr>
        <w:t>I</w:t>
      </w:r>
      <w:r w:rsidRPr="00AE15AD">
        <w:rPr>
          <w:rFonts w:ascii="Times New Roman" w:hAnsi="Times New Roman" w:cs="Times New Roman"/>
          <w:color w:val="000000" w:themeColor="text1"/>
          <w:sz w:val="24"/>
          <w:szCs w:val="24"/>
        </w:rPr>
        <w:t xml:space="preserve">zglītības iegūšana ir viens no vecāku pienākumiem, ko ietver bērna uzturēšana, tādēļ, liedzot uzturlīdzekļu garantijas caur Fonda administrāciju, piemēram, 16 gadus sasnieguša bērna uzturēšanai, kurš ieguvis pamatizglītību un neturpina izglītības ieguvi, tiktu ierobežotas bērna </w:t>
      </w:r>
      <w:r w:rsidRPr="00AE15AD">
        <w:rPr>
          <w:rFonts w:ascii="Times New Roman" w:hAnsi="Times New Roman" w:cs="Times New Roman"/>
          <w:color w:val="000000" w:themeColor="text1"/>
          <w:sz w:val="24"/>
          <w:szCs w:val="24"/>
        </w:rPr>
        <w:lastRenderedPageBreak/>
        <w:t>tiesības uz sociālo nodrošinājumu (t</w:t>
      </w:r>
      <w:r w:rsidR="00B54717">
        <w:rPr>
          <w:rFonts w:ascii="Times New Roman" w:hAnsi="Times New Roman" w:cs="Times New Roman"/>
          <w:color w:val="000000" w:themeColor="text1"/>
          <w:sz w:val="24"/>
          <w:szCs w:val="24"/>
        </w:rPr>
        <w:t>ajā skaitā</w:t>
      </w:r>
      <w:r w:rsidRPr="00AE15AD">
        <w:rPr>
          <w:rFonts w:ascii="Times New Roman" w:hAnsi="Times New Roman" w:cs="Times New Roman"/>
          <w:color w:val="000000" w:themeColor="text1"/>
          <w:sz w:val="24"/>
          <w:szCs w:val="24"/>
        </w:rPr>
        <w:t xml:space="preserve"> uzturu, apģērbu, mājokli u.tml.) un var tikt ierobežotas arī bērna tiesības uz izglītību nākotnē, jo tam vecākam, kurš īsteno bērna aprūpi un uzraudzību, un pie kura bērns dzīvo, būtiski pieaug finansiāls bērna uzturēšanas slogs, ja otrs vecāks nenodrošina bērnu ar uzturlīdzekļiem.</w:t>
      </w:r>
    </w:p>
    <w:p w14:paraId="67E084D7" w14:textId="43134123" w:rsidR="000D5521" w:rsidRPr="00473155" w:rsidRDefault="000D5521" w:rsidP="000D5521">
      <w:pPr>
        <w:spacing w:after="0" w:line="240" w:lineRule="auto"/>
        <w:ind w:firstLine="720"/>
        <w:jc w:val="both"/>
        <w:rPr>
          <w:rFonts w:ascii="Times New Roman" w:eastAsia="Lucida Sans Unicode" w:hAnsi="Times New Roman" w:cs="Times New Roman"/>
          <w:bCs/>
          <w:kern w:val="2"/>
          <w:sz w:val="24"/>
          <w:szCs w:val="24"/>
          <w:lang w:eastAsia="ar-SA"/>
        </w:rPr>
      </w:pPr>
      <w:r w:rsidRPr="00AE15AD">
        <w:rPr>
          <w:rFonts w:ascii="Times New Roman" w:hAnsi="Times New Roman" w:cs="Times New Roman"/>
          <w:sz w:val="24"/>
          <w:szCs w:val="24"/>
        </w:rPr>
        <w:t xml:space="preserve">Lai gan </w:t>
      </w:r>
      <w:r w:rsidRPr="00AE15AD">
        <w:rPr>
          <w:rFonts w:ascii="Times New Roman" w:eastAsia="Lucida Sans Unicode" w:hAnsi="Times New Roman" w:cs="Times New Roman"/>
          <w:kern w:val="2"/>
          <w:sz w:val="24"/>
          <w:szCs w:val="24"/>
          <w:lang w:eastAsia="ar-SA"/>
        </w:rPr>
        <w:t xml:space="preserve">bērna </w:t>
      </w:r>
      <w:r w:rsidRPr="00473155">
        <w:rPr>
          <w:rFonts w:ascii="Times New Roman" w:eastAsia="Lucida Sans Unicode" w:hAnsi="Times New Roman" w:cs="Times New Roman"/>
          <w:kern w:val="2"/>
          <w:sz w:val="24"/>
          <w:szCs w:val="24"/>
          <w:lang w:eastAsia="ar-SA"/>
        </w:rPr>
        <w:t xml:space="preserve">nodrošināšana ar uzturlīdzekļiem Ministru kabineta noteiktajā minimālajā apmērā visupirms ir vecāku pienākums un valstij ir rīcības brīvība noteikt Fonda līdzekļu izlietojumu uzturlīdzekļu izmaksai, tomēr </w:t>
      </w:r>
      <w:r w:rsidRPr="00473155">
        <w:rPr>
          <w:rFonts w:ascii="Times New Roman" w:hAnsi="Times New Roman" w:cs="Times New Roman"/>
          <w:color w:val="000000" w:themeColor="text1"/>
          <w:sz w:val="24"/>
          <w:szCs w:val="24"/>
        </w:rPr>
        <w:t xml:space="preserve">izglītības iegūšanas fakts (pirms bērnam iestājas pilngadība) nebūtu saistāms ar tiesībām uz sociālo nodrošinājumu no </w:t>
      </w:r>
      <w:r w:rsidR="0006221C">
        <w:rPr>
          <w:rFonts w:ascii="Times New Roman" w:hAnsi="Times New Roman" w:cs="Times New Roman"/>
          <w:color w:val="000000" w:themeColor="text1"/>
          <w:sz w:val="24"/>
          <w:szCs w:val="24"/>
        </w:rPr>
        <w:t>Fonda</w:t>
      </w:r>
      <w:r w:rsidRPr="00473155">
        <w:rPr>
          <w:rFonts w:ascii="Times New Roman" w:hAnsi="Times New Roman" w:cs="Times New Roman"/>
          <w:color w:val="000000" w:themeColor="text1"/>
          <w:sz w:val="24"/>
          <w:szCs w:val="24"/>
        </w:rPr>
        <w:t xml:space="preserve"> gadījumos, kad viens vai abi vecāki nepilda likumā noteikto uzturēšanas pienākumu</w:t>
      </w:r>
      <w:r w:rsidRPr="00473155">
        <w:rPr>
          <w:rFonts w:ascii="Times New Roman" w:eastAsia="Lucida Sans Unicode" w:hAnsi="Times New Roman" w:cs="Times New Roman"/>
          <w:kern w:val="2"/>
          <w:sz w:val="24"/>
          <w:szCs w:val="24"/>
          <w:lang w:eastAsia="ar-SA"/>
        </w:rPr>
        <w:t xml:space="preserve">. Minētais nebūtu samērīgi un nonāktu pretrunā ar bērna interešu prioritāti. </w:t>
      </w:r>
      <w:r w:rsidRPr="00473155">
        <w:rPr>
          <w:rFonts w:ascii="Times New Roman" w:hAnsi="Times New Roman" w:cs="Times New Roman"/>
          <w:color w:val="000000" w:themeColor="text1"/>
          <w:sz w:val="24"/>
          <w:szCs w:val="24"/>
        </w:rPr>
        <w:t>Satversmes tiesas praksē ir nostiprināta atziņa, ka no Satversmes 110.</w:t>
      </w:r>
      <w:r w:rsidR="00B54717" w:rsidRPr="00473155">
        <w:rPr>
          <w:rFonts w:ascii="Times New Roman" w:hAnsi="Times New Roman" w:cs="Times New Roman"/>
          <w:color w:val="000000" w:themeColor="text1"/>
          <w:sz w:val="24"/>
          <w:szCs w:val="24"/>
        </w:rPr>
        <w:t> </w:t>
      </w:r>
      <w:r w:rsidRPr="00473155">
        <w:rPr>
          <w:rFonts w:ascii="Times New Roman" w:hAnsi="Times New Roman" w:cs="Times New Roman"/>
          <w:color w:val="000000" w:themeColor="text1"/>
          <w:sz w:val="24"/>
          <w:szCs w:val="24"/>
        </w:rPr>
        <w:t>panta valstij izriet pozitīvs pienākums izveidot un uzturēt ģimenes sociālās un ekonomiskās aizsardzības sistēmu. Tāpat Satversmes tiesas judikatūrā atzīts, ka, rūpējoties par bērniem un ģimeni un ievērojot pārējās Satversmes normas un tiesību principus, valstij ir jāveic tādi atbalsta pasākumi, kas ir pietiekami efektīvi un, cik vien tas iespējams, atbilst adresātu, pirmkārt, bērnu, vajadzībām.</w:t>
      </w:r>
    </w:p>
    <w:p w14:paraId="0EE339FC" w14:textId="10813632" w:rsidR="00B54717" w:rsidRPr="00AE15AD" w:rsidRDefault="000D5521" w:rsidP="000D5521">
      <w:pPr>
        <w:tabs>
          <w:tab w:val="left" w:pos="709"/>
        </w:tabs>
        <w:spacing w:after="0" w:line="240" w:lineRule="auto"/>
        <w:jc w:val="both"/>
        <w:rPr>
          <w:rFonts w:ascii="Times New Roman" w:hAnsi="Times New Roman" w:cs="Times New Roman"/>
          <w:b/>
          <w:sz w:val="24"/>
          <w:szCs w:val="24"/>
        </w:rPr>
      </w:pPr>
      <w:r w:rsidRPr="00473155">
        <w:rPr>
          <w:rFonts w:ascii="Times New Roman" w:hAnsi="Times New Roman" w:cs="Times New Roman"/>
          <w:color w:val="000000" w:themeColor="text1"/>
          <w:sz w:val="24"/>
          <w:szCs w:val="24"/>
        </w:rPr>
        <w:tab/>
      </w:r>
      <w:r w:rsidR="008A5EB0" w:rsidRPr="00473155">
        <w:rPr>
          <w:rFonts w:ascii="Times New Roman" w:hAnsi="Times New Roman" w:cs="Times New Roman"/>
          <w:color w:val="000000" w:themeColor="text1"/>
          <w:sz w:val="24"/>
          <w:szCs w:val="24"/>
        </w:rPr>
        <w:t>Ņemot vērā iepriekš minēto,</w:t>
      </w:r>
      <w:r w:rsidRPr="00473155">
        <w:rPr>
          <w:rFonts w:ascii="Times New Roman" w:hAnsi="Times New Roman" w:cs="Times New Roman"/>
          <w:color w:val="000000" w:themeColor="text1"/>
          <w:sz w:val="24"/>
          <w:szCs w:val="24"/>
        </w:rPr>
        <w:t xml:space="preserve"> </w:t>
      </w:r>
      <w:r w:rsidRPr="00473155">
        <w:rPr>
          <w:rFonts w:ascii="Times New Roman" w:hAnsi="Times New Roman" w:cs="Times New Roman"/>
          <w:b/>
          <w:color w:val="000000" w:themeColor="text1"/>
          <w:sz w:val="24"/>
          <w:szCs w:val="24"/>
        </w:rPr>
        <w:t xml:space="preserve">nav atbalstāms priekšlikums </w:t>
      </w:r>
      <w:r w:rsidRPr="00473155">
        <w:rPr>
          <w:rFonts w:ascii="Times New Roman" w:hAnsi="Times New Roman" w:cs="Times New Roman"/>
          <w:b/>
          <w:sz w:val="24"/>
          <w:szCs w:val="24"/>
        </w:rPr>
        <w:t xml:space="preserve">virzīt grozījumus </w:t>
      </w:r>
      <w:r w:rsidR="00B54717" w:rsidRPr="00473155">
        <w:rPr>
          <w:rFonts w:ascii="Times New Roman" w:hAnsi="Times New Roman" w:cs="Times New Roman"/>
          <w:b/>
          <w:sz w:val="24"/>
          <w:szCs w:val="24"/>
        </w:rPr>
        <w:t>F</w:t>
      </w:r>
      <w:r w:rsidRPr="00473155">
        <w:rPr>
          <w:rFonts w:ascii="Times New Roman" w:hAnsi="Times New Roman" w:cs="Times New Roman"/>
          <w:b/>
          <w:sz w:val="24"/>
          <w:szCs w:val="24"/>
        </w:rPr>
        <w:t>onda likumā, paredzot, ka uzturlīdzekļi tiek izmaksāti visiem bērniem līdz 5 gadu vecuma</w:t>
      </w:r>
      <w:r w:rsidR="00B54717" w:rsidRPr="00473155">
        <w:rPr>
          <w:rFonts w:ascii="Times New Roman" w:hAnsi="Times New Roman" w:cs="Times New Roman"/>
          <w:b/>
          <w:sz w:val="24"/>
          <w:szCs w:val="24"/>
        </w:rPr>
        <w:t>m</w:t>
      </w:r>
      <w:r w:rsidRPr="00473155">
        <w:rPr>
          <w:rFonts w:ascii="Times New Roman" w:hAnsi="Times New Roman" w:cs="Times New Roman"/>
          <w:b/>
          <w:sz w:val="24"/>
          <w:szCs w:val="24"/>
        </w:rPr>
        <w:t>,</w:t>
      </w:r>
      <w:r w:rsidRPr="00AE15AD">
        <w:rPr>
          <w:rFonts w:ascii="Times New Roman" w:hAnsi="Times New Roman" w:cs="Times New Roman"/>
          <w:b/>
          <w:sz w:val="24"/>
          <w:szCs w:val="24"/>
        </w:rPr>
        <w:t xml:space="preserve"> savukārt bērniem no 5 </w:t>
      </w:r>
      <w:r w:rsidR="00360A4C" w:rsidRPr="00AE15AD">
        <w:rPr>
          <w:rFonts w:ascii="Times New Roman" w:hAnsi="Times New Roman" w:cs="Times New Roman"/>
          <w:b/>
          <w:sz w:val="24"/>
          <w:szCs w:val="24"/>
        </w:rPr>
        <w:t>līdz</w:t>
      </w:r>
      <w:r w:rsidRPr="00AE15AD">
        <w:rPr>
          <w:rFonts w:ascii="Times New Roman" w:hAnsi="Times New Roman" w:cs="Times New Roman"/>
          <w:b/>
          <w:sz w:val="24"/>
          <w:szCs w:val="24"/>
        </w:rPr>
        <w:t xml:space="preserve"> 18 gadu vecumam tikai tādā gadījumā, ja bērns iegūst izglītību Latvijas </w:t>
      </w:r>
      <w:r w:rsidRPr="00AE15AD">
        <w:rPr>
          <w:rFonts w:ascii="Times New Roman" w:hAnsi="Times New Roman" w:cs="Times New Roman"/>
          <w:b/>
          <w:color w:val="000000" w:themeColor="text1"/>
          <w:sz w:val="24"/>
          <w:szCs w:val="24"/>
        </w:rPr>
        <w:t>Republikas izglītības iestādē.</w:t>
      </w:r>
    </w:p>
    <w:p w14:paraId="0CB9C28A" w14:textId="77777777" w:rsidR="00B54717" w:rsidRDefault="00B54717" w:rsidP="00B54717">
      <w:pPr>
        <w:tabs>
          <w:tab w:val="left" w:pos="709"/>
        </w:tabs>
        <w:spacing w:after="0" w:line="240" w:lineRule="auto"/>
        <w:jc w:val="both"/>
      </w:pPr>
    </w:p>
    <w:p w14:paraId="2390629D" w14:textId="27FDD93D" w:rsidR="000313B8" w:rsidRPr="00874DFA" w:rsidRDefault="00B54717" w:rsidP="00874DFA">
      <w:pPr>
        <w:tabs>
          <w:tab w:val="left" w:pos="709"/>
        </w:tabs>
        <w:spacing w:after="0" w:line="240" w:lineRule="auto"/>
        <w:jc w:val="both"/>
        <w:rPr>
          <w:rFonts w:ascii="Times New Roman" w:hAnsi="Times New Roman" w:cs="Times New Roman"/>
          <w:b/>
          <w:sz w:val="24"/>
          <w:szCs w:val="24"/>
        </w:rPr>
      </w:pPr>
      <w:r w:rsidRPr="00874DFA">
        <w:rPr>
          <w:rFonts w:ascii="Times New Roman" w:hAnsi="Times New Roman" w:cs="Times New Roman"/>
          <w:b/>
          <w:sz w:val="24"/>
          <w:szCs w:val="24"/>
        </w:rPr>
        <w:tab/>
        <w:t>5.2.2. </w:t>
      </w:r>
      <w:r w:rsidR="00796BC5" w:rsidRPr="00874DFA">
        <w:rPr>
          <w:rFonts w:ascii="Times New Roman" w:hAnsi="Times New Roman" w:cs="Times New Roman"/>
          <w:b/>
          <w:sz w:val="24"/>
          <w:szCs w:val="24"/>
        </w:rPr>
        <w:t>Uzturlīdzekļu izmaksa</w:t>
      </w:r>
      <w:r w:rsidR="002D0170" w:rsidRPr="00874DFA">
        <w:rPr>
          <w:rFonts w:ascii="Times New Roman" w:hAnsi="Times New Roman" w:cs="Times New Roman"/>
          <w:b/>
          <w:sz w:val="24"/>
          <w:szCs w:val="24"/>
        </w:rPr>
        <w:t>s</w:t>
      </w:r>
      <w:r w:rsidR="00796BC5" w:rsidRPr="00874DFA">
        <w:rPr>
          <w:rFonts w:ascii="Times New Roman" w:hAnsi="Times New Roman" w:cs="Times New Roman"/>
          <w:b/>
          <w:sz w:val="24"/>
          <w:szCs w:val="24"/>
        </w:rPr>
        <w:t xml:space="preserve"> pilngadīgām personām</w:t>
      </w:r>
      <w:r w:rsidR="002D0170" w:rsidRPr="00874DFA">
        <w:rPr>
          <w:rFonts w:ascii="Times New Roman" w:hAnsi="Times New Roman" w:cs="Times New Roman"/>
          <w:b/>
          <w:sz w:val="24"/>
          <w:szCs w:val="24"/>
        </w:rPr>
        <w:t xml:space="preserve"> ierobežošana</w:t>
      </w:r>
    </w:p>
    <w:p w14:paraId="7523EF7B" w14:textId="4808D3FC" w:rsidR="007E74CD" w:rsidRPr="00AE15AD" w:rsidRDefault="007B511E" w:rsidP="007E74CD">
      <w:pPr>
        <w:spacing w:after="0" w:line="240" w:lineRule="auto"/>
        <w:ind w:firstLine="709"/>
        <w:jc w:val="both"/>
        <w:rPr>
          <w:rFonts w:ascii="Times New Roman" w:hAnsi="Times New Roman" w:cs="Times New Roman"/>
          <w:bCs/>
          <w:sz w:val="24"/>
          <w:szCs w:val="24"/>
        </w:rPr>
      </w:pPr>
      <w:r w:rsidRPr="00AE15AD">
        <w:rPr>
          <w:rFonts w:ascii="Times New Roman" w:hAnsi="Times New Roman" w:cs="Times New Roman"/>
          <w:bCs/>
          <w:sz w:val="24"/>
          <w:szCs w:val="24"/>
        </w:rPr>
        <w:t>Fonda likuma mērķis ir nodrošināt, lai tiktu īstenotas bērna tiesības uz sociālo nodrošinājumu un veicināta bērna izglītības iegūšana, ja bērns iegūst izglītību Latvijas Republikā un viens vai abi bērna vecāki nenodrošina viņam uzturlīdzekļus. Ņemot vērā minēto, secināms, ka uzturlīdzekļi no Fonda nodrošināmi tiem bērniem, kurus vecāki nenodrošina ar uzturlīdzekļiem, kā arī tām pilngadīgām personām, kuras pašas nevar sevi apgādāt</w:t>
      </w:r>
      <w:r w:rsidR="007E74CD" w:rsidRPr="00AE15AD">
        <w:rPr>
          <w:rFonts w:ascii="Times New Roman" w:hAnsi="Times New Roman" w:cs="Times New Roman"/>
          <w:bCs/>
          <w:sz w:val="24"/>
          <w:szCs w:val="24"/>
        </w:rPr>
        <w:t>, jo turpina iegūt izglītību</w:t>
      </w:r>
      <w:r w:rsidRPr="00AE15AD">
        <w:rPr>
          <w:rFonts w:ascii="Times New Roman" w:hAnsi="Times New Roman" w:cs="Times New Roman"/>
          <w:bCs/>
          <w:sz w:val="24"/>
          <w:szCs w:val="24"/>
        </w:rPr>
        <w:t>.</w:t>
      </w:r>
    </w:p>
    <w:p w14:paraId="41A62881" w14:textId="5205545E" w:rsidR="004E0A7A" w:rsidRPr="00AE15AD" w:rsidRDefault="004E0A7A" w:rsidP="004E0A7A">
      <w:pPr>
        <w:spacing w:after="0" w:line="240" w:lineRule="auto"/>
        <w:ind w:firstLine="709"/>
        <w:jc w:val="both"/>
        <w:rPr>
          <w:rFonts w:ascii="Times New Roman" w:hAnsi="Times New Roman" w:cs="Times New Roman"/>
          <w:sz w:val="24"/>
          <w:szCs w:val="24"/>
        </w:rPr>
      </w:pPr>
      <w:r w:rsidRPr="00AE15AD">
        <w:rPr>
          <w:rFonts w:ascii="Times New Roman" w:hAnsi="Times New Roman" w:cs="Times New Roman"/>
          <w:sz w:val="24"/>
          <w:szCs w:val="24"/>
        </w:rPr>
        <w:t>Labklājības ministrija ir norādījusi, ka valsts ir radījusi veicinošus nosacījumus, lai skolēni būtu motivēti iegūt pirmo darba pieredzi. Līdz ar to, piemēram, vecākiem tiek saglabāts atvieglojums par apgādībā esošu personu neatkarīgi no algota darba ienākuma apmēra, ja skolēns līdz 19 gadiem strādā algotu darbu vasaras mēnešos no 1.</w:t>
      </w:r>
      <w:r w:rsidR="00B54717">
        <w:rPr>
          <w:rFonts w:ascii="Times New Roman" w:hAnsi="Times New Roman" w:cs="Times New Roman"/>
          <w:sz w:val="24"/>
          <w:szCs w:val="24"/>
        </w:rPr>
        <w:t> </w:t>
      </w:r>
      <w:r w:rsidRPr="00AE15AD">
        <w:rPr>
          <w:rFonts w:ascii="Times New Roman" w:hAnsi="Times New Roman" w:cs="Times New Roman"/>
          <w:sz w:val="24"/>
          <w:szCs w:val="24"/>
        </w:rPr>
        <w:t>jūnija līdz 31.</w:t>
      </w:r>
      <w:r w:rsidR="00B54717">
        <w:rPr>
          <w:rFonts w:ascii="Times New Roman" w:hAnsi="Times New Roman" w:cs="Times New Roman"/>
          <w:sz w:val="24"/>
          <w:szCs w:val="24"/>
        </w:rPr>
        <w:t> </w:t>
      </w:r>
      <w:r w:rsidRPr="00AE15AD">
        <w:rPr>
          <w:rFonts w:ascii="Times New Roman" w:hAnsi="Times New Roman" w:cs="Times New Roman"/>
          <w:sz w:val="24"/>
          <w:szCs w:val="24"/>
        </w:rPr>
        <w:t xml:space="preserve">augustam. Likuma </w:t>
      </w:r>
      <w:r w:rsidR="00EE1046" w:rsidRPr="00AE15AD">
        <w:rPr>
          <w:rFonts w:ascii="Times New Roman" w:hAnsi="Times New Roman" w:cs="Times New Roman"/>
          <w:sz w:val="24"/>
          <w:szCs w:val="24"/>
        </w:rPr>
        <w:t>"</w:t>
      </w:r>
      <w:r w:rsidRPr="00AE15AD">
        <w:rPr>
          <w:rFonts w:ascii="Times New Roman" w:hAnsi="Times New Roman" w:cs="Times New Roman"/>
          <w:sz w:val="24"/>
          <w:szCs w:val="24"/>
        </w:rPr>
        <w:t>Par iedzīvotāju ienākuma nodokli</w:t>
      </w:r>
      <w:r w:rsidR="00EE1046" w:rsidRPr="00AE15AD">
        <w:rPr>
          <w:rFonts w:ascii="Times New Roman" w:hAnsi="Times New Roman" w:cs="Times New Roman"/>
          <w:sz w:val="24"/>
          <w:szCs w:val="24"/>
        </w:rPr>
        <w:t>"</w:t>
      </w:r>
      <w:r w:rsidRPr="00AE15AD">
        <w:rPr>
          <w:rFonts w:ascii="Times New Roman" w:hAnsi="Times New Roman" w:cs="Times New Roman"/>
          <w:sz w:val="24"/>
          <w:szCs w:val="24"/>
        </w:rPr>
        <w:t xml:space="preserve"> 13.</w:t>
      </w:r>
      <w:r w:rsidR="00B54717">
        <w:rPr>
          <w:rFonts w:ascii="Times New Roman" w:hAnsi="Times New Roman" w:cs="Times New Roman"/>
          <w:sz w:val="24"/>
          <w:szCs w:val="24"/>
        </w:rPr>
        <w:t> </w:t>
      </w:r>
      <w:r w:rsidRPr="00AE15AD">
        <w:rPr>
          <w:rFonts w:ascii="Times New Roman" w:hAnsi="Times New Roman" w:cs="Times New Roman"/>
          <w:sz w:val="24"/>
          <w:szCs w:val="24"/>
        </w:rPr>
        <w:t>pantā ir noteikti nodokļu atvieglojumi (atlaides), tād</w:t>
      </w:r>
      <w:r w:rsidR="00360A4C" w:rsidRPr="00AE15AD">
        <w:rPr>
          <w:rFonts w:ascii="Times New Roman" w:hAnsi="Times New Roman" w:cs="Times New Roman"/>
          <w:sz w:val="24"/>
          <w:szCs w:val="24"/>
        </w:rPr>
        <w:t>ē</w:t>
      </w:r>
      <w:r w:rsidRPr="00AE15AD">
        <w:rPr>
          <w:rFonts w:ascii="Times New Roman" w:hAnsi="Times New Roman" w:cs="Times New Roman"/>
          <w:sz w:val="24"/>
          <w:szCs w:val="24"/>
        </w:rPr>
        <w:t>jādi tiek atbalstītas tās ģimenes, kuras ienākumus apgādājamo personu uzturēšanai gūst, strādājot algotu darbu.</w:t>
      </w:r>
    </w:p>
    <w:p w14:paraId="1E6CA565" w14:textId="77777777" w:rsidR="004E0A7A" w:rsidRPr="00AE15AD" w:rsidRDefault="004E0A7A" w:rsidP="004E0A7A">
      <w:pPr>
        <w:spacing w:after="0" w:line="240" w:lineRule="auto"/>
        <w:ind w:firstLine="709"/>
        <w:jc w:val="both"/>
        <w:rPr>
          <w:rFonts w:ascii="Times New Roman" w:hAnsi="Times New Roman" w:cs="Times New Roman"/>
          <w:sz w:val="24"/>
          <w:szCs w:val="24"/>
        </w:rPr>
      </w:pPr>
      <w:r w:rsidRPr="00AE15AD">
        <w:rPr>
          <w:rFonts w:ascii="Times New Roman" w:hAnsi="Times New Roman" w:cs="Times New Roman"/>
          <w:sz w:val="24"/>
          <w:szCs w:val="24"/>
        </w:rPr>
        <w:t>Skolēni, kas iegūst izglītību vispārējās, speciālās vai profesionālās izglītības iestādēs, vecumā no 15 līdz 20 gadiem var piedalīties Nodarbinātības valsts aģentūras organizētājos nodarbinātības pasākumos vasaras brīvlaikā, saņemot vismaz minimālo mēneša darba algu. Attiecīgi šajā laika periodā uzturlīdzekļu izmaksa no Fonda netiktu veikta. Beidzoties darba tiesiskajām attiecībām, uzturlīdzekļu izmaksa no Fonda tiktu turpināta, ja pilngadīga persona turpina mācīties, bet ne ilgāk kā līdz 21 gada vecuma sasniegšanai.</w:t>
      </w:r>
    </w:p>
    <w:p w14:paraId="37A3D4D8" w14:textId="429261F9" w:rsidR="00FF4E9E" w:rsidRPr="00AE15AD" w:rsidRDefault="007E74CD" w:rsidP="004E0A7A">
      <w:pPr>
        <w:spacing w:after="0" w:line="240" w:lineRule="auto"/>
        <w:ind w:firstLine="709"/>
        <w:jc w:val="both"/>
        <w:rPr>
          <w:rFonts w:ascii="Times New Roman" w:hAnsi="Times New Roman" w:cs="Times New Roman"/>
          <w:sz w:val="24"/>
          <w:szCs w:val="24"/>
        </w:rPr>
      </w:pPr>
      <w:r w:rsidRPr="00AE15AD">
        <w:rPr>
          <w:rFonts w:ascii="Times New Roman" w:hAnsi="Times New Roman" w:cs="Times New Roman"/>
          <w:sz w:val="24"/>
          <w:szCs w:val="24"/>
        </w:rPr>
        <w:t xml:space="preserve">Tieslietu ministrija sadarbībā ar Fonda administrāciju </w:t>
      </w:r>
      <w:r w:rsidR="00CB66CD" w:rsidRPr="00AE15AD">
        <w:rPr>
          <w:rFonts w:ascii="Times New Roman" w:hAnsi="Times New Roman" w:cs="Times New Roman"/>
          <w:sz w:val="24"/>
          <w:szCs w:val="24"/>
        </w:rPr>
        <w:t>vērtē</w:t>
      </w:r>
      <w:r w:rsidR="00F9300A" w:rsidRPr="00AE15AD">
        <w:rPr>
          <w:rFonts w:ascii="Times New Roman" w:hAnsi="Times New Roman" w:cs="Times New Roman"/>
          <w:sz w:val="24"/>
          <w:szCs w:val="24"/>
        </w:rPr>
        <w:t>ja</w:t>
      </w:r>
      <w:r w:rsidR="00CB66CD" w:rsidRPr="00AE15AD">
        <w:rPr>
          <w:rFonts w:ascii="Times New Roman" w:hAnsi="Times New Roman" w:cs="Times New Roman"/>
          <w:sz w:val="24"/>
          <w:szCs w:val="24"/>
        </w:rPr>
        <w:t xml:space="preserve"> </w:t>
      </w:r>
      <w:r w:rsidRPr="00AE15AD">
        <w:rPr>
          <w:rFonts w:ascii="Times New Roman" w:hAnsi="Times New Roman" w:cs="Times New Roman"/>
          <w:sz w:val="24"/>
          <w:szCs w:val="24"/>
        </w:rPr>
        <w:t>grozījumu Fonda likumā</w:t>
      </w:r>
      <w:r w:rsidR="00CB66CD" w:rsidRPr="00AE15AD">
        <w:rPr>
          <w:rFonts w:ascii="Times New Roman" w:hAnsi="Times New Roman" w:cs="Times New Roman"/>
          <w:sz w:val="24"/>
          <w:szCs w:val="24"/>
        </w:rPr>
        <w:t xml:space="preserve"> iespēju</w:t>
      </w:r>
      <w:r w:rsidRPr="00AE15AD">
        <w:rPr>
          <w:rFonts w:ascii="Times New Roman" w:hAnsi="Times New Roman" w:cs="Times New Roman"/>
          <w:sz w:val="24"/>
          <w:szCs w:val="24"/>
        </w:rPr>
        <w:t xml:space="preserve">, </w:t>
      </w:r>
      <w:r w:rsidRPr="00AE15AD">
        <w:rPr>
          <w:rFonts w:ascii="Times New Roman" w:hAnsi="Times New Roman" w:cs="Times New Roman"/>
          <w:b/>
          <w:sz w:val="24"/>
          <w:szCs w:val="24"/>
        </w:rPr>
        <w:t>paredz</w:t>
      </w:r>
      <w:r w:rsidR="00CB66CD" w:rsidRPr="00AE15AD">
        <w:rPr>
          <w:rFonts w:ascii="Times New Roman" w:hAnsi="Times New Roman" w:cs="Times New Roman"/>
          <w:b/>
          <w:sz w:val="24"/>
          <w:szCs w:val="24"/>
        </w:rPr>
        <w:t>ot</w:t>
      </w:r>
      <w:r w:rsidRPr="00AE15AD">
        <w:rPr>
          <w:rFonts w:ascii="Times New Roman" w:hAnsi="Times New Roman" w:cs="Times New Roman"/>
          <w:b/>
          <w:sz w:val="24"/>
          <w:szCs w:val="24"/>
        </w:rPr>
        <w:t>, ka</w:t>
      </w:r>
      <w:r w:rsidR="00FF4E9E" w:rsidRPr="00AE15AD">
        <w:rPr>
          <w:rFonts w:ascii="Times New Roman" w:hAnsi="Times New Roman" w:cs="Times New Roman"/>
          <w:b/>
          <w:sz w:val="24"/>
          <w:szCs w:val="24"/>
        </w:rPr>
        <w:t xml:space="preserve"> neatkarīgi no darba veida – pastāvīgs vai sezonāls – uzturlīdzekļu izmaksa tiek apturēta par attiecīgo periodu, par kuru no VID saņemta informācija, ka iesniedzējs</w:t>
      </w:r>
      <w:r w:rsidR="0006221C">
        <w:rPr>
          <w:rStyle w:val="Vresatsauce"/>
          <w:rFonts w:ascii="Times New Roman" w:hAnsi="Times New Roman" w:cs="Times New Roman"/>
          <w:b/>
          <w:sz w:val="24"/>
          <w:szCs w:val="24"/>
        </w:rPr>
        <w:footnoteReference w:id="5"/>
      </w:r>
      <w:r w:rsidR="00FF4E9E" w:rsidRPr="00AE15AD">
        <w:rPr>
          <w:rFonts w:ascii="Times New Roman" w:hAnsi="Times New Roman" w:cs="Times New Roman"/>
          <w:b/>
          <w:sz w:val="24"/>
          <w:szCs w:val="24"/>
        </w:rPr>
        <w:t xml:space="preserve"> ir guvis ienākumus vismaz Ministru kabineta noteiktās minimālās mēneša darba algas vai lielākā apmērā, nepieņemot lēmumu par uzturlīdzekļu izmaksas izbeigšanu. </w:t>
      </w:r>
      <w:r w:rsidR="00FF4E9E" w:rsidRPr="00AE15AD">
        <w:rPr>
          <w:rFonts w:ascii="Times New Roman" w:hAnsi="Times New Roman" w:cs="Times New Roman"/>
          <w:sz w:val="24"/>
          <w:szCs w:val="24"/>
        </w:rPr>
        <w:t xml:space="preserve">Tādā veidā tiktu efektīvi nodrošināts, ka iesniedzējs nesaņem uzturlīdzekļus par tiem mēnešiem, kuros ir guvis ienākumus noteiktajā apmērā, bet tiklīdz ienākumi bijuši mazākā </w:t>
      </w:r>
      <w:r w:rsidR="00FF4E9E" w:rsidRPr="00AE15AD">
        <w:rPr>
          <w:rFonts w:ascii="Times New Roman" w:hAnsi="Times New Roman" w:cs="Times New Roman"/>
          <w:sz w:val="24"/>
          <w:szCs w:val="24"/>
        </w:rPr>
        <w:lastRenderedPageBreak/>
        <w:t xml:space="preserve">apmērā, uzreiz tiek turpināta izmaksa no </w:t>
      </w:r>
      <w:r w:rsidR="00B54717">
        <w:rPr>
          <w:rFonts w:ascii="Times New Roman" w:hAnsi="Times New Roman" w:cs="Times New Roman"/>
          <w:sz w:val="24"/>
          <w:szCs w:val="24"/>
        </w:rPr>
        <w:t>F</w:t>
      </w:r>
      <w:r w:rsidR="00FF4E9E" w:rsidRPr="00AE15AD">
        <w:rPr>
          <w:rFonts w:ascii="Times New Roman" w:hAnsi="Times New Roman" w:cs="Times New Roman"/>
          <w:sz w:val="24"/>
          <w:szCs w:val="24"/>
        </w:rPr>
        <w:t>onda. Šāds risinājums jau šobrīd darbojas gadījumos, kad tiesu izpildītājs ir paziņojis par no parādnieka piedzītajām summām, kas nodrošina minimālo uzturlīdzekļu apmēru.</w:t>
      </w:r>
    </w:p>
    <w:p w14:paraId="7EA748B3" w14:textId="7619E1EC" w:rsidR="007E74CD" w:rsidRPr="00AE15AD" w:rsidRDefault="004E0A7A" w:rsidP="004E0A7A">
      <w:pPr>
        <w:spacing w:after="0" w:line="240" w:lineRule="auto"/>
        <w:ind w:firstLine="709"/>
        <w:jc w:val="both"/>
        <w:rPr>
          <w:rFonts w:ascii="Times New Roman" w:hAnsi="Times New Roman" w:cs="Times New Roman"/>
          <w:b/>
          <w:sz w:val="24"/>
          <w:szCs w:val="24"/>
        </w:rPr>
      </w:pPr>
      <w:r w:rsidRPr="00AE15AD">
        <w:rPr>
          <w:rFonts w:ascii="Times New Roman" w:hAnsi="Times New Roman" w:cs="Times New Roman"/>
          <w:bCs/>
          <w:sz w:val="24"/>
          <w:szCs w:val="24"/>
        </w:rPr>
        <w:t>A</w:t>
      </w:r>
      <w:r w:rsidR="007E74CD" w:rsidRPr="00AE15AD">
        <w:rPr>
          <w:rFonts w:ascii="Times New Roman" w:hAnsi="Times New Roman" w:cs="Times New Roman"/>
          <w:bCs/>
          <w:sz w:val="24"/>
          <w:szCs w:val="24"/>
        </w:rPr>
        <w:t xml:space="preserve">r minētajiem grozījumiem </w:t>
      </w:r>
      <w:r w:rsidR="007E74CD" w:rsidRPr="00AE15AD">
        <w:rPr>
          <w:rFonts w:ascii="Times New Roman" w:hAnsi="Times New Roman" w:cs="Times New Roman"/>
          <w:sz w:val="24"/>
          <w:szCs w:val="24"/>
        </w:rPr>
        <w:t>tiks efektīvāk sasniegts Fonda likuma mērķis – nodrošinātas ar uzturlīdzekļiem tās pilngadīgās personas, kuras nestrādā un pašas nespēj sevi apgādāt</w:t>
      </w:r>
      <w:r w:rsidR="00646771" w:rsidRPr="00AE15AD">
        <w:rPr>
          <w:rFonts w:ascii="Times New Roman" w:hAnsi="Times New Roman" w:cs="Times New Roman"/>
          <w:sz w:val="24"/>
          <w:szCs w:val="24"/>
        </w:rPr>
        <w:t>,</w:t>
      </w:r>
      <w:r w:rsidR="007E74CD" w:rsidRPr="00AE15AD">
        <w:rPr>
          <w:rFonts w:ascii="Times New Roman" w:hAnsi="Times New Roman" w:cs="Times New Roman"/>
          <w:sz w:val="24"/>
          <w:szCs w:val="24"/>
        </w:rPr>
        <w:t xml:space="preserve"> un</w:t>
      </w:r>
      <w:r w:rsidR="009F45A6" w:rsidRPr="00AE15AD">
        <w:rPr>
          <w:rFonts w:ascii="Times New Roman" w:hAnsi="Times New Roman" w:cs="Times New Roman"/>
          <w:sz w:val="24"/>
          <w:szCs w:val="24"/>
        </w:rPr>
        <w:t>,</w:t>
      </w:r>
      <w:r w:rsidR="007E74CD" w:rsidRPr="00AE15AD">
        <w:rPr>
          <w:rFonts w:ascii="Times New Roman" w:hAnsi="Times New Roman" w:cs="Times New Roman"/>
          <w:sz w:val="24"/>
          <w:szCs w:val="24"/>
        </w:rPr>
        <w:t xml:space="preserve"> kuras iegūst izglītību, taču nesaņem finansiālu atbalstu no vecākiem. Tāpat ar minētajiem grozījumiem tiks </w:t>
      </w:r>
      <w:r w:rsidR="00CB66CD" w:rsidRPr="00AE15AD">
        <w:rPr>
          <w:rFonts w:ascii="Times New Roman" w:hAnsi="Times New Roman" w:cs="Times New Roman"/>
          <w:sz w:val="24"/>
          <w:szCs w:val="24"/>
        </w:rPr>
        <w:t xml:space="preserve">samazināts </w:t>
      </w:r>
      <w:r w:rsidR="007E74CD" w:rsidRPr="00AE15AD">
        <w:rPr>
          <w:rFonts w:ascii="Times New Roman" w:hAnsi="Times New Roman" w:cs="Times New Roman"/>
          <w:sz w:val="24"/>
          <w:szCs w:val="24"/>
        </w:rPr>
        <w:t>no Fonda</w:t>
      </w:r>
      <w:r w:rsidR="00CB66CD" w:rsidRPr="00AE15AD">
        <w:rPr>
          <w:rFonts w:ascii="Times New Roman" w:hAnsi="Times New Roman" w:cs="Times New Roman"/>
          <w:sz w:val="24"/>
          <w:szCs w:val="24"/>
        </w:rPr>
        <w:t xml:space="preserve"> izmaksājamo līdzekļu kopējais apjoms</w:t>
      </w:r>
      <w:r w:rsidR="007E74CD" w:rsidRPr="00AE15AD">
        <w:rPr>
          <w:rFonts w:ascii="Times New Roman" w:hAnsi="Times New Roman" w:cs="Times New Roman"/>
          <w:sz w:val="24"/>
          <w:szCs w:val="24"/>
        </w:rPr>
        <w:t>.</w:t>
      </w:r>
    </w:p>
    <w:p w14:paraId="729D0784" w14:textId="5E8934BA" w:rsidR="003C2F14" w:rsidRPr="00473155" w:rsidRDefault="007E74CD" w:rsidP="007E74CD">
      <w:pPr>
        <w:spacing w:after="0" w:line="240" w:lineRule="auto"/>
        <w:ind w:firstLine="709"/>
        <w:jc w:val="both"/>
        <w:rPr>
          <w:rFonts w:ascii="Times New Roman" w:hAnsi="Times New Roman" w:cs="Times New Roman"/>
          <w:color w:val="000000" w:themeColor="text1"/>
          <w:sz w:val="24"/>
          <w:szCs w:val="24"/>
        </w:rPr>
      </w:pPr>
      <w:r w:rsidRPr="00AE15AD">
        <w:rPr>
          <w:rFonts w:ascii="Times New Roman" w:hAnsi="Times New Roman" w:cs="Times New Roman"/>
          <w:sz w:val="24"/>
          <w:szCs w:val="24"/>
        </w:rPr>
        <w:t xml:space="preserve">Vienlaikus norādāms, ka minētie grozījumi novērsīs Fonda likuma regulējuma pretrunas ar tiesu praksi, ņemot vērā tālāk minēto. </w:t>
      </w:r>
      <w:r w:rsidR="001B54A1" w:rsidRPr="00AE15AD">
        <w:rPr>
          <w:rFonts w:ascii="Times New Roman" w:hAnsi="Times New Roman" w:cs="Times New Roman"/>
          <w:sz w:val="24"/>
          <w:szCs w:val="24"/>
        </w:rPr>
        <w:t>Vecāka pienākumu uzturēt bērnu nosaka Civillikuma 179.</w:t>
      </w:r>
      <w:r w:rsidR="008A207F">
        <w:rPr>
          <w:rFonts w:ascii="Times New Roman" w:hAnsi="Times New Roman" w:cs="Times New Roman"/>
          <w:sz w:val="24"/>
          <w:szCs w:val="24"/>
        </w:rPr>
        <w:t> </w:t>
      </w:r>
      <w:r w:rsidR="001B54A1" w:rsidRPr="00AE15AD">
        <w:rPr>
          <w:rFonts w:ascii="Times New Roman" w:hAnsi="Times New Roman" w:cs="Times New Roman"/>
          <w:sz w:val="24"/>
          <w:szCs w:val="24"/>
        </w:rPr>
        <w:t xml:space="preserve">pants, paredzot, ka šis pienākums gulstas uz tēvu un māti līdz laikam, kad bērns pats var sevi apgādāt. Savukārt </w:t>
      </w:r>
      <w:r w:rsidR="007B511E" w:rsidRPr="00AE15AD">
        <w:rPr>
          <w:rFonts w:ascii="Times New Roman" w:hAnsi="Times New Roman" w:cs="Times New Roman"/>
          <w:sz w:val="24"/>
          <w:szCs w:val="24"/>
        </w:rPr>
        <w:t>Fonda</w:t>
      </w:r>
      <w:r w:rsidR="001B54A1" w:rsidRPr="00AE15AD">
        <w:rPr>
          <w:rFonts w:ascii="Times New Roman" w:hAnsi="Times New Roman" w:cs="Times New Roman"/>
          <w:sz w:val="24"/>
          <w:szCs w:val="24"/>
        </w:rPr>
        <w:t xml:space="preserve"> likums nosaka, ka ar Fonda līdzekļiem tiek nodrošinātas personas pēc pilngadības sasniegšanas, ja tās turpina iegūt pamatizglītību, vidējo izglītību, arodizglītību vai speciālo izglītību L</w:t>
      </w:r>
      <w:r w:rsidR="007B511E" w:rsidRPr="00AE15AD">
        <w:rPr>
          <w:rFonts w:ascii="Times New Roman" w:hAnsi="Times New Roman" w:cs="Times New Roman"/>
          <w:sz w:val="24"/>
          <w:szCs w:val="24"/>
        </w:rPr>
        <w:t xml:space="preserve">atvijas </w:t>
      </w:r>
      <w:r w:rsidR="001B54A1" w:rsidRPr="00AE15AD">
        <w:rPr>
          <w:rFonts w:ascii="Times New Roman" w:hAnsi="Times New Roman" w:cs="Times New Roman"/>
          <w:sz w:val="24"/>
          <w:szCs w:val="24"/>
        </w:rPr>
        <w:t>R</w:t>
      </w:r>
      <w:r w:rsidR="007B511E" w:rsidRPr="00AE15AD">
        <w:rPr>
          <w:rFonts w:ascii="Times New Roman" w:hAnsi="Times New Roman" w:cs="Times New Roman"/>
          <w:sz w:val="24"/>
          <w:szCs w:val="24"/>
        </w:rPr>
        <w:t>epublikā</w:t>
      </w:r>
      <w:r w:rsidR="001B54A1" w:rsidRPr="00AE15AD">
        <w:rPr>
          <w:rFonts w:ascii="Times New Roman" w:hAnsi="Times New Roman" w:cs="Times New Roman"/>
          <w:sz w:val="24"/>
          <w:szCs w:val="24"/>
        </w:rPr>
        <w:t xml:space="preserve">, bet ne ilgāk kā līdz 21 gada vecuma sasniegšanai. </w:t>
      </w:r>
      <w:r w:rsidR="00706697" w:rsidRPr="00AE15AD">
        <w:rPr>
          <w:rFonts w:ascii="Times New Roman" w:hAnsi="Times New Roman" w:cs="Times New Roman"/>
          <w:sz w:val="24"/>
          <w:szCs w:val="24"/>
        </w:rPr>
        <w:t>S</w:t>
      </w:r>
      <w:r w:rsidR="003C2F14" w:rsidRPr="00AE15AD">
        <w:rPr>
          <w:rFonts w:ascii="Times New Roman" w:hAnsi="Times New Roman" w:cs="Times New Roman"/>
          <w:sz w:val="24"/>
          <w:szCs w:val="24"/>
        </w:rPr>
        <w:t>aistībā ar uzturlīdzekļu izmaksu no Fonda pilngadīgām personām var veidoties situācija, ka pilngadīga persona vēršas Fonda administrācijā ar iesniegumu par uzturlīdzekļu izmaksu administratīvā procesa kārtībā, lai gan pirms tam uzturlīdzekļi tikuši piedzīti ar tiesas spriedumu līdz laikam, kad bērns pats var sevi apgādāt, un parādnieks, mainoties apstākļiem (bērns sācis strādāt), cēlis tiesā attiecīgu prasību par atbrīvošanu no uzturlīdzekļu maksāšanas pienākuma</w:t>
      </w:r>
      <w:r w:rsidRPr="00AE15AD">
        <w:rPr>
          <w:rFonts w:ascii="Times New Roman" w:hAnsi="Times New Roman" w:cs="Times New Roman"/>
          <w:sz w:val="24"/>
          <w:szCs w:val="24"/>
        </w:rPr>
        <w:t>,</w:t>
      </w:r>
      <w:r w:rsidR="003C2F14" w:rsidRPr="00AE15AD">
        <w:rPr>
          <w:rFonts w:ascii="Times New Roman" w:hAnsi="Times New Roman" w:cs="Times New Roman"/>
          <w:sz w:val="24"/>
          <w:szCs w:val="24"/>
        </w:rPr>
        <w:t xml:space="preserve"> un tiesa viņu no šī </w:t>
      </w:r>
      <w:r w:rsidR="003C2F14" w:rsidRPr="00473155">
        <w:rPr>
          <w:rFonts w:ascii="Times New Roman" w:hAnsi="Times New Roman" w:cs="Times New Roman"/>
          <w:sz w:val="24"/>
          <w:szCs w:val="24"/>
        </w:rPr>
        <w:t xml:space="preserve">pienākuma atbrīvojusi. Ja pilngadīga persona turpina iegūt izglītību un nav sasniegusi 21 gada vecumu, Fonda administrācijai nebūs pamata atteikt uzturlīdzekļu izmaksu, jo konstatējami visi </w:t>
      </w:r>
      <w:r w:rsidR="008A207F" w:rsidRPr="00473155">
        <w:rPr>
          <w:rFonts w:ascii="Times New Roman" w:hAnsi="Times New Roman" w:cs="Times New Roman"/>
          <w:sz w:val="24"/>
          <w:szCs w:val="24"/>
        </w:rPr>
        <w:t xml:space="preserve">Fonda </w:t>
      </w:r>
      <w:r w:rsidR="003C2F14" w:rsidRPr="00473155">
        <w:rPr>
          <w:rFonts w:ascii="Times New Roman" w:hAnsi="Times New Roman" w:cs="Times New Roman"/>
          <w:sz w:val="24"/>
          <w:szCs w:val="24"/>
        </w:rPr>
        <w:t xml:space="preserve">likumā noteiktie priekšnoteikumi uzturlīdzekļu izmaksai. Šādā gadījumā Fonda administrācijas lēmums būtu pretējs tiesas spriedumam par to pašu </w:t>
      </w:r>
      <w:r w:rsidR="003C2F14" w:rsidRPr="00473155">
        <w:rPr>
          <w:rFonts w:ascii="Times New Roman" w:hAnsi="Times New Roman" w:cs="Times New Roman"/>
          <w:color w:val="000000" w:themeColor="text1"/>
          <w:sz w:val="24"/>
          <w:szCs w:val="24"/>
        </w:rPr>
        <w:t>jautājumu.</w:t>
      </w:r>
    </w:p>
    <w:p w14:paraId="2D4954C8" w14:textId="65638811" w:rsidR="00B77EFA" w:rsidRPr="00473155" w:rsidRDefault="00B77EFA" w:rsidP="00B77EFA">
      <w:pPr>
        <w:spacing w:after="0" w:line="240" w:lineRule="auto"/>
        <w:ind w:firstLine="720"/>
        <w:jc w:val="both"/>
        <w:rPr>
          <w:rFonts w:ascii="Times New Roman" w:hAnsi="Times New Roman" w:cs="Times New Roman"/>
          <w:color w:val="000000" w:themeColor="text1"/>
          <w:sz w:val="24"/>
          <w:szCs w:val="24"/>
        </w:rPr>
      </w:pPr>
      <w:r w:rsidRPr="00473155">
        <w:rPr>
          <w:rFonts w:ascii="Times New Roman" w:hAnsi="Times New Roman" w:cs="Times New Roman"/>
          <w:color w:val="000000" w:themeColor="text1"/>
          <w:sz w:val="24"/>
          <w:szCs w:val="24"/>
        </w:rPr>
        <w:t xml:space="preserve">Veicot grozījumus Fonda likumā un neizmaksājot uzturlīdzekļus 512 bērniem, kuri reģistrēti </w:t>
      </w:r>
      <w:r w:rsidR="008A207F" w:rsidRPr="00473155">
        <w:rPr>
          <w:rFonts w:ascii="Times New Roman" w:hAnsi="Times New Roman" w:cs="Times New Roman"/>
          <w:color w:val="000000" w:themeColor="text1"/>
          <w:sz w:val="24"/>
          <w:szCs w:val="24"/>
        </w:rPr>
        <w:t>VID</w:t>
      </w:r>
      <w:r w:rsidRPr="00473155">
        <w:rPr>
          <w:rFonts w:ascii="Times New Roman" w:hAnsi="Times New Roman" w:cs="Times New Roman"/>
          <w:color w:val="000000" w:themeColor="text1"/>
          <w:sz w:val="24"/>
          <w:szCs w:val="24"/>
        </w:rPr>
        <w:t xml:space="preserve"> kā darba ņēmēji, par neizmaksātajiem uzturlīdzekļiem veidotos finanšu līdzekļu ekonomija 296</w:t>
      </w:r>
      <w:r w:rsidR="008A207F" w:rsidRPr="00473155">
        <w:rPr>
          <w:rFonts w:ascii="Times New Roman" w:hAnsi="Times New Roman" w:cs="Times New Roman"/>
          <w:color w:val="000000" w:themeColor="text1"/>
          <w:sz w:val="24"/>
          <w:szCs w:val="24"/>
        </w:rPr>
        <w:t> </w:t>
      </w:r>
      <w:r w:rsidRPr="00473155">
        <w:rPr>
          <w:rFonts w:ascii="Times New Roman" w:hAnsi="Times New Roman" w:cs="Times New Roman"/>
          <w:color w:val="000000" w:themeColor="text1"/>
          <w:sz w:val="24"/>
          <w:szCs w:val="24"/>
        </w:rPr>
        <w:t xml:space="preserve">080 </w:t>
      </w:r>
      <w:proofErr w:type="spellStart"/>
      <w:r w:rsidRPr="00473155">
        <w:rPr>
          <w:rFonts w:ascii="Times New Roman" w:hAnsi="Times New Roman" w:cs="Times New Roman"/>
          <w:i/>
          <w:color w:val="000000" w:themeColor="text1"/>
          <w:sz w:val="24"/>
          <w:szCs w:val="24"/>
        </w:rPr>
        <w:t>euro</w:t>
      </w:r>
      <w:proofErr w:type="spellEnd"/>
      <w:r w:rsidRPr="00473155">
        <w:rPr>
          <w:rFonts w:ascii="Times New Roman" w:hAnsi="Times New Roman" w:cs="Times New Roman"/>
          <w:color w:val="000000" w:themeColor="text1"/>
          <w:sz w:val="24"/>
          <w:szCs w:val="24"/>
        </w:rPr>
        <w:t xml:space="preserve"> 2019.</w:t>
      </w:r>
      <w:r w:rsidR="008A207F" w:rsidRPr="00473155">
        <w:rPr>
          <w:rFonts w:ascii="Times New Roman" w:hAnsi="Times New Roman" w:cs="Times New Roman"/>
          <w:color w:val="000000" w:themeColor="text1"/>
          <w:sz w:val="24"/>
          <w:szCs w:val="24"/>
        </w:rPr>
        <w:t> </w:t>
      </w:r>
      <w:r w:rsidRPr="00473155">
        <w:rPr>
          <w:rFonts w:ascii="Times New Roman" w:hAnsi="Times New Roman" w:cs="Times New Roman"/>
          <w:color w:val="000000" w:themeColor="text1"/>
          <w:sz w:val="24"/>
          <w:szCs w:val="24"/>
        </w:rPr>
        <w:t>gadā un aptuveni 325</w:t>
      </w:r>
      <w:r w:rsidR="008A207F" w:rsidRPr="00473155">
        <w:rPr>
          <w:rFonts w:ascii="Times New Roman" w:hAnsi="Times New Roman" w:cs="Times New Roman"/>
          <w:color w:val="000000" w:themeColor="text1"/>
          <w:sz w:val="24"/>
          <w:szCs w:val="24"/>
        </w:rPr>
        <w:t> </w:t>
      </w:r>
      <w:r w:rsidRPr="00473155">
        <w:rPr>
          <w:rFonts w:ascii="Times New Roman" w:hAnsi="Times New Roman" w:cs="Times New Roman"/>
          <w:color w:val="000000" w:themeColor="text1"/>
          <w:sz w:val="24"/>
          <w:szCs w:val="24"/>
        </w:rPr>
        <w:t xml:space="preserve">145 </w:t>
      </w:r>
      <w:proofErr w:type="spellStart"/>
      <w:r w:rsidRPr="00473155">
        <w:rPr>
          <w:rFonts w:ascii="Times New Roman" w:hAnsi="Times New Roman" w:cs="Times New Roman"/>
          <w:i/>
          <w:color w:val="000000" w:themeColor="text1"/>
          <w:sz w:val="24"/>
          <w:szCs w:val="24"/>
        </w:rPr>
        <w:t>euro</w:t>
      </w:r>
      <w:proofErr w:type="spellEnd"/>
      <w:r w:rsidRPr="00473155">
        <w:rPr>
          <w:rFonts w:ascii="Times New Roman" w:hAnsi="Times New Roman" w:cs="Times New Roman"/>
          <w:color w:val="000000" w:themeColor="text1"/>
          <w:sz w:val="24"/>
          <w:szCs w:val="24"/>
        </w:rPr>
        <w:t xml:space="preserve"> turpmākajos periodos.</w:t>
      </w:r>
    </w:p>
    <w:p w14:paraId="71464842" w14:textId="4DDA5533" w:rsidR="00B77EFA" w:rsidRPr="00473155" w:rsidRDefault="00B77EFA" w:rsidP="00B77EFA">
      <w:pPr>
        <w:spacing w:after="0" w:line="240" w:lineRule="auto"/>
        <w:ind w:firstLine="720"/>
        <w:jc w:val="both"/>
        <w:rPr>
          <w:rFonts w:ascii="Times New Roman" w:hAnsi="Times New Roman" w:cs="Times New Roman"/>
          <w:color w:val="000000" w:themeColor="text1"/>
          <w:sz w:val="24"/>
          <w:szCs w:val="24"/>
        </w:rPr>
      </w:pPr>
      <w:r w:rsidRPr="00473155">
        <w:rPr>
          <w:rFonts w:ascii="Times New Roman" w:hAnsi="Times New Roman" w:cs="Times New Roman"/>
          <w:color w:val="000000" w:themeColor="text1"/>
          <w:sz w:val="24"/>
          <w:szCs w:val="24"/>
        </w:rPr>
        <w:t>Plānots, ka no 512 bērniem, par kuriem tiek veiktas izmaksas no Fonda, 110 būs bērni, kuri ir nodarbināti</w:t>
      </w:r>
      <w:r w:rsidR="0006221C" w:rsidRPr="0006221C">
        <w:rPr>
          <w:rFonts w:ascii="Times New Roman" w:hAnsi="Times New Roman" w:cs="Times New Roman"/>
          <w:color w:val="000000" w:themeColor="text1"/>
          <w:sz w:val="24"/>
          <w:szCs w:val="24"/>
        </w:rPr>
        <w:t xml:space="preserve"> </w:t>
      </w:r>
      <w:r w:rsidR="0006221C" w:rsidRPr="00473155">
        <w:rPr>
          <w:rFonts w:ascii="Times New Roman" w:hAnsi="Times New Roman" w:cs="Times New Roman"/>
          <w:color w:val="000000" w:themeColor="text1"/>
          <w:sz w:val="24"/>
          <w:szCs w:val="24"/>
        </w:rPr>
        <w:t>regulāri</w:t>
      </w:r>
      <w:r w:rsidRPr="00473155">
        <w:rPr>
          <w:rFonts w:ascii="Times New Roman" w:hAnsi="Times New Roman" w:cs="Times New Roman"/>
          <w:color w:val="000000" w:themeColor="text1"/>
          <w:sz w:val="24"/>
          <w:szCs w:val="24"/>
        </w:rPr>
        <w:t>, bet 402 - strādā sezonas darbu vasaras mēnešos.</w:t>
      </w:r>
    </w:p>
    <w:p w14:paraId="304EF062" w14:textId="5EDDF894" w:rsidR="00B77EFA" w:rsidRPr="00473155" w:rsidRDefault="00B77EFA" w:rsidP="00B77EFA">
      <w:pPr>
        <w:spacing w:after="0" w:line="240" w:lineRule="auto"/>
        <w:ind w:firstLine="709"/>
        <w:jc w:val="both"/>
        <w:rPr>
          <w:rFonts w:ascii="Times New Roman" w:hAnsi="Times New Roman" w:cs="Times New Roman"/>
          <w:color w:val="000000" w:themeColor="text1"/>
          <w:sz w:val="24"/>
          <w:szCs w:val="24"/>
        </w:rPr>
      </w:pPr>
      <w:r w:rsidRPr="00473155">
        <w:rPr>
          <w:rFonts w:ascii="Times New Roman" w:hAnsi="Times New Roman" w:cs="Times New Roman"/>
          <w:color w:val="000000" w:themeColor="text1"/>
          <w:sz w:val="24"/>
          <w:szCs w:val="24"/>
        </w:rPr>
        <w:t>Plānotā līdzekļu ekonomija 2019.</w:t>
      </w:r>
      <w:r w:rsidR="008A207F" w:rsidRPr="00473155">
        <w:rPr>
          <w:rFonts w:ascii="Times New Roman" w:hAnsi="Times New Roman" w:cs="Times New Roman"/>
          <w:color w:val="000000" w:themeColor="text1"/>
          <w:sz w:val="24"/>
          <w:szCs w:val="24"/>
        </w:rPr>
        <w:t> </w:t>
      </w:r>
      <w:r w:rsidRPr="00473155">
        <w:rPr>
          <w:rFonts w:ascii="Times New Roman" w:hAnsi="Times New Roman" w:cs="Times New Roman"/>
          <w:color w:val="000000" w:themeColor="text1"/>
          <w:sz w:val="24"/>
          <w:szCs w:val="24"/>
        </w:rPr>
        <w:t>gadā ir 296 080</w:t>
      </w:r>
      <w:r w:rsidR="00360A4C" w:rsidRPr="00473155">
        <w:rPr>
          <w:rFonts w:ascii="Times New Roman" w:hAnsi="Times New Roman" w:cs="Times New Roman"/>
          <w:color w:val="000000" w:themeColor="text1"/>
          <w:sz w:val="24"/>
          <w:szCs w:val="24"/>
        </w:rPr>
        <w:t>,</w:t>
      </w:r>
      <w:r w:rsidRPr="00473155">
        <w:rPr>
          <w:rFonts w:ascii="Times New Roman" w:hAnsi="Times New Roman" w:cs="Times New Roman"/>
          <w:color w:val="000000" w:themeColor="text1"/>
          <w:sz w:val="24"/>
          <w:szCs w:val="24"/>
        </w:rPr>
        <w:t xml:space="preserve">80 </w:t>
      </w:r>
      <w:proofErr w:type="spellStart"/>
      <w:r w:rsidRPr="00473155">
        <w:rPr>
          <w:rFonts w:ascii="Times New Roman" w:hAnsi="Times New Roman" w:cs="Times New Roman"/>
          <w:i/>
          <w:color w:val="000000" w:themeColor="text1"/>
          <w:sz w:val="24"/>
          <w:szCs w:val="24"/>
        </w:rPr>
        <w:t>euro</w:t>
      </w:r>
      <w:proofErr w:type="spellEnd"/>
      <w:r w:rsidRPr="00473155">
        <w:rPr>
          <w:rFonts w:ascii="Times New Roman" w:hAnsi="Times New Roman" w:cs="Times New Roman"/>
          <w:color w:val="000000" w:themeColor="text1"/>
          <w:sz w:val="24"/>
          <w:szCs w:val="24"/>
        </w:rPr>
        <w:t>:</w:t>
      </w:r>
    </w:p>
    <w:p w14:paraId="5F68A25C" w14:textId="1942CCD4" w:rsidR="00B77EFA" w:rsidRPr="00473155" w:rsidRDefault="008A207F" w:rsidP="00B77EFA">
      <w:pPr>
        <w:spacing w:after="0" w:line="240" w:lineRule="auto"/>
        <w:jc w:val="both"/>
        <w:rPr>
          <w:rFonts w:ascii="Times New Roman" w:hAnsi="Times New Roman" w:cs="Times New Roman"/>
          <w:i/>
          <w:color w:val="000000" w:themeColor="text1"/>
          <w:sz w:val="24"/>
          <w:szCs w:val="24"/>
        </w:rPr>
      </w:pPr>
      <w:r w:rsidRPr="00473155">
        <w:rPr>
          <w:rFonts w:ascii="Times New Roman" w:hAnsi="Times New Roman" w:cs="Times New Roman"/>
          <w:color w:val="000000" w:themeColor="text1"/>
          <w:sz w:val="24"/>
          <w:szCs w:val="24"/>
        </w:rPr>
        <w:tab/>
      </w:r>
      <w:r w:rsidR="00B77EFA" w:rsidRPr="00473155">
        <w:rPr>
          <w:rFonts w:ascii="Times New Roman" w:hAnsi="Times New Roman" w:cs="Times New Roman"/>
          <w:color w:val="000000" w:themeColor="text1"/>
          <w:sz w:val="24"/>
          <w:szCs w:val="24"/>
        </w:rPr>
        <w:t xml:space="preserve">1) 110 bērni </w:t>
      </w:r>
      <w:r w:rsidRPr="00473155">
        <w:rPr>
          <w:rFonts w:ascii="Times New Roman" w:hAnsi="Times New Roman" w:cs="Times New Roman"/>
          <w:color w:val="000000" w:themeColor="text1"/>
          <w:sz w:val="24"/>
          <w:szCs w:val="24"/>
        </w:rPr>
        <w:t xml:space="preserve">x </w:t>
      </w:r>
      <w:r w:rsidR="00B77EFA" w:rsidRPr="00473155">
        <w:rPr>
          <w:rFonts w:ascii="Times New Roman" w:hAnsi="Times New Roman" w:cs="Times New Roman"/>
          <w:color w:val="000000" w:themeColor="text1"/>
          <w:sz w:val="24"/>
          <w:szCs w:val="24"/>
        </w:rPr>
        <w:t>122</w:t>
      </w:r>
      <w:r w:rsidR="00360A4C" w:rsidRPr="00473155">
        <w:rPr>
          <w:rFonts w:ascii="Times New Roman" w:hAnsi="Times New Roman" w:cs="Times New Roman"/>
          <w:color w:val="000000" w:themeColor="text1"/>
          <w:sz w:val="24"/>
          <w:szCs w:val="24"/>
        </w:rPr>
        <w:t>,</w:t>
      </w:r>
      <w:r w:rsidR="00B77EFA" w:rsidRPr="00473155">
        <w:rPr>
          <w:rFonts w:ascii="Times New Roman" w:hAnsi="Times New Roman" w:cs="Times New Roman"/>
          <w:color w:val="000000" w:themeColor="text1"/>
          <w:sz w:val="24"/>
          <w:szCs w:val="24"/>
        </w:rPr>
        <w:t xml:space="preserve">55 </w:t>
      </w:r>
      <w:proofErr w:type="spellStart"/>
      <w:r w:rsidR="00B77EFA" w:rsidRPr="00473155">
        <w:rPr>
          <w:rFonts w:ascii="Times New Roman" w:hAnsi="Times New Roman" w:cs="Times New Roman"/>
          <w:i/>
          <w:color w:val="000000" w:themeColor="text1"/>
          <w:sz w:val="24"/>
          <w:szCs w:val="24"/>
        </w:rPr>
        <w:t>euro</w:t>
      </w:r>
      <w:proofErr w:type="spellEnd"/>
      <w:r w:rsidR="00B77EFA" w:rsidRPr="00473155">
        <w:rPr>
          <w:rFonts w:ascii="Times New Roman" w:hAnsi="Times New Roman" w:cs="Times New Roman"/>
          <w:color w:val="000000" w:themeColor="text1"/>
          <w:sz w:val="24"/>
          <w:szCs w:val="24"/>
        </w:rPr>
        <w:t xml:space="preserve"> </w:t>
      </w:r>
      <w:r w:rsidRPr="00473155">
        <w:rPr>
          <w:rFonts w:ascii="Times New Roman" w:hAnsi="Times New Roman" w:cs="Times New Roman"/>
          <w:color w:val="000000" w:themeColor="text1"/>
          <w:sz w:val="24"/>
          <w:szCs w:val="24"/>
        </w:rPr>
        <w:t xml:space="preserve">x </w:t>
      </w:r>
      <w:r w:rsidR="00B77EFA" w:rsidRPr="00473155">
        <w:rPr>
          <w:rFonts w:ascii="Times New Roman" w:hAnsi="Times New Roman" w:cs="Times New Roman"/>
          <w:color w:val="000000" w:themeColor="text1"/>
          <w:sz w:val="24"/>
          <w:szCs w:val="24"/>
        </w:rPr>
        <w:t>11 mēneši= 148 285</w:t>
      </w:r>
      <w:r w:rsidR="00360A4C" w:rsidRPr="00473155">
        <w:rPr>
          <w:rFonts w:ascii="Times New Roman" w:hAnsi="Times New Roman" w:cs="Times New Roman"/>
          <w:color w:val="000000" w:themeColor="text1"/>
          <w:sz w:val="24"/>
          <w:szCs w:val="24"/>
        </w:rPr>
        <w:t>,</w:t>
      </w:r>
      <w:r w:rsidR="00B77EFA" w:rsidRPr="00473155">
        <w:rPr>
          <w:rFonts w:ascii="Times New Roman" w:hAnsi="Times New Roman" w:cs="Times New Roman"/>
          <w:color w:val="000000" w:themeColor="text1"/>
          <w:sz w:val="24"/>
          <w:szCs w:val="24"/>
        </w:rPr>
        <w:t xml:space="preserve">50 </w:t>
      </w:r>
      <w:proofErr w:type="spellStart"/>
      <w:r w:rsidR="00B77EFA" w:rsidRPr="00473155">
        <w:rPr>
          <w:rFonts w:ascii="Times New Roman" w:hAnsi="Times New Roman" w:cs="Times New Roman"/>
          <w:i/>
          <w:color w:val="000000" w:themeColor="text1"/>
          <w:sz w:val="24"/>
          <w:szCs w:val="24"/>
        </w:rPr>
        <w:t>euro</w:t>
      </w:r>
      <w:proofErr w:type="spellEnd"/>
      <w:r w:rsidR="004F61C8" w:rsidRPr="00473155">
        <w:rPr>
          <w:rFonts w:ascii="Times New Roman" w:hAnsi="Times New Roman" w:cs="Times New Roman"/>
          <w:i/>
          <w:color w:val="000000" w:themeColor="text1"/>
          <w:sz w:val="24"/>
          <w:szCs w:val="24"/>
        </w:rPr>
        <w:t>;</w:t>
      </w:r>
    </w:p>
    <w:p w14:paraId="4C299D8E" w14:textId="32B893AB" w:rsidR="00B77EFA" w:rsidRPr="00473155" w:rsidRDefault="008A207F" w:rsidP="00B77EFA">
      <w:pPr>
        <w:spacing w:after="0" w:line="240" w:lineRule="auto"/>
        <w:jc w:val="both"/>
        <w:rPr>
          <w:rFonts w:ascii="Times New Roman" w:hAnsi="Times New Roman" w:cs="Times New Roman"/>
          <w:color w:val="000000" w:themeColor="text1"/>
          <w:sz w:val="24"/>
          <w:szCs w:val="24"/>
        </w:rPr>
      </w:pPr>
      <w:r w:rsidRPr="00473155">
        <w:rPr>
          <w:rFonts w:ascii="Times New Roman" w:hAnsi="Times New Roman" w:cs="Times New Roman"/>
          <w:color w:val="000000" w:themeColor="text1"/>
          <w:sz w:val="24"/>
          <w:szCs w:val="24"/>
        </w:rPr>
        <w:tab/>
      </w:r>
      <w:r w:rsidR="00B77EFA" w:rsidRPr="00473155">
        <w:rPr>
          <w:rFonts w:ascii="Times New Roman" w:hAnsi="Times New Roman" w:cs="Times New Roman"/>
          <w:color w:val="000000" w:themeColor="text1"/>
          <w:sz w:val="24"/>
          <w:szCs w:val="24"/>
        </w:rPr>
        <w:t>2)</w:t>
      </w:r>
      <w:r w:rsidR="00B77EFA" w:rsidRPr="00473155">
        <w:rPr>
          <w:rFonts w:ascii="Times New Roman" w:hAnsi="Times New Roman" w:cs="Times New Roman"/>
          <w:i/>
          <w:color w:val="000000" w:themeColor="text1"/>
          <w:sz w:val="24"/>
          <w:szCs w:val="24"/>
        </w:rPr>
        <w:t xml:space="preserve"> </w:t>
      </w:r>
      <w:r w:rsidR="00B77EFA" w:rsidRPr="00473155">
        <w:rPr>
          <w:rFonts w:ascii="Times New Roman" w:hAnsi="Times New Roman" w:cs="Times New Roman"/>
          <w:color w:val="000000" w:themeColor="text1"/>
          <w:sz w:val="24"/>
          <w:szCs w:val="24"/>
        </w:rPr>
        <w:t xml:space="preserve">402 bērni </w:t>
      </w:r>
      <w:r w:rsidRPr="00473155">
        <w:rPr>
          <w:rFonts w:ascii="Times New Roman" w:hAnsi="Times New Roman" w:cs="Times New Roman"/>
          <w:color w:val="000000" w:themeColor="text1"/>
          <w:sz w:val="24"/>
          <w:szCs w:val="24"/>
        </w:rPr>
        <w:t xml:space="preserve">x </w:t>
      </w:r>
      <w:r w:rsidR="00B77EFA" w:rsidRPr="00473155">
        <w:rPr>
          <w:rFonts w:ascii="Times New Roman" w:hAnsi="Times New Roman" w:cs="Times New Roman"/>
          <w:color w:val="000000" w:themeColor="text1"/>
          <w:sz w:val="24"/>
          <w:szCs w:val="24"/>
        </w:rPr>
        <w:t>122</w:t>
      </w:r>
      <w:r w:rsidR="00360A4C" w:rsidRPr="00473155">
        <w:rPr>
          <w:rFonts w:ascii="Times New Roman" w:hAnsi="Times New Roman" w:cs="Times New Roman"/>
          <w:color w:val="000000" w:themeColor="text1"/>
          <w:sz w:val="24"/>
          <w:szCs w:val="24"/>
        </w:rPr>
        <w:t>,</w:t>
      </w:r>
      <w:r w:rsidR="00B77EFA" w:rsidRPr="00473155">
        <w:rPr>
          <w:rFonts w:ascii="Times New Roman" w:hAnsi="Times New Roman" w:cs="Times New Roman"/>
          <w:color w:val="000000" w:themeColor="text1"/>
          <w:sz w:val="24"/>
          <w:szCs w:val="24"/>
        </w:rPr>
        <w:t xml:space="preserve">55 </w:t>
      </w:r>
      <w:proofErr w:type="spellStart"/>
      <w:r w:rsidR="00B77EFA" w:rsidRPr="00473155">
        <w:rPr>
          <w:rFonts w:ascii="Times New Roman" w:hAnsi="Times New Roman" w:cs="Times New Roman"/>
          <w:i/>
          <w:color w:val="000000" w:themeColor="text1"/>
          <w:sz w:val="24"/>
          <w:szCs w:val="24"/>
        </w:rPr>
        <w:t>euro</w:t>
      </w:r>
      <w:proofErr w:type="spellEnd"/>
      <w:r w:rsidR="00B77EFA" w:rsidRPr="00473155">
        <w:rPr>
          <w:rFonts w:ascii="Times New Roman" w:hAnsi="Times New Roman" w:cs="Times New Roman"/>
          <w:color w:val="000000" w:themeColor="text1"/>
          <w:sz w:val="24"/>
          <w:szCs w:val="24"/>
        </w:rPr>
        <w:t xml:space="preserve"> </w:t>
      </w:r>
      <w:r w:rsidRPr="00473155">
        <w:rPr>
          <w:rFonts w:ascii="Times New Roman" w:hAnsi="Times New Roman" w:cs="Times New Roman"/>
          <w:color w:val="000000" w:themeColor="text1"/>
          <w:sz w:val="24"/>
          <w:szCs w:val="24"/>
        </w:rPr>
        <w:t xml:space="preserve">x </w:t>
      </w:r>
      <w:r w:rsidR="00B77EFA" w:rsidRPr="00473155">
        <w:rPr>
          <w:rFonts w:ascii="Times New Roman" w:hAnsi="Times New Roman" w:cs="Times New Roman"/>
          <w:color w:val="000000" w:themeColor="text1"/>
          <w:sz w:val="24"/>
          <w:szCs w:val="24"/>
        </w:rPr>
        <w:t>3 mēneši = 147 795</w:t>
      </w:r>
      <w:r w:rsidR="00360A4C" w:rsidRPr="00473155">
        <w:rPr>
          <w:rFonts w:ascii="Times New Roman" w:hAnsi="Times New Roman" w:cs="Times New Roman"/>
          <w:color w:val="000000" w:themeColor="text1"/>
          <w:sz w:val="24"/>
          <w:szCs w:val="24"/>
        </w:rPr>
        <w:t>,</w:t>
      </w:r>
      <w:r w:rsidR="00B77EFA" w:rsidRPr="00473155">
        <w:rPr>
          <w:rFonts w:ascii="Times New Roman" w:hAnsi="Times New Roman" w:cs="Times New Roman"/>
          <w:color w:val="000000" w:themeColor="text1"/>
          <w:sz w:val="24"/>
          <w:szCs w:val="24"/>
        </w:rPr>
        <w:t xml:space="preserve">30 </w:t>
      </w:r>
      <w:proofErr w:type="spellStart"/>
      <w:r w:rsidR="00B77EFA" w:rsidRPr="00473155">
        <w:rPr>
          <w:rFonts w:ascii="Times New Roman" w:hAnsi="Times New Roman" w:cs="Times New Roman"/>
          <w:i/>
          <w:color w:val="000000" w:themeColor="text1"/>
          <w:sz w:val="24"/>
          <w:szCs w:val="24"/>
        </w:rPr>
        <w:t>euro</w:t>
      </w:r>
      <w:proofErr w:type="spellEnd"/>
      <w:r w:rsidR="004F61C8" w:rsidRPr="00473155">
        <w:rPr>
          <w:rFonts w:ascii="Times New Roman" w:hAnsi="Times New Roman" w:cs="Times New Roman"/>
          <w:i/>
          <w:color w:val="000000" w:themeColor="text1"/>
          <w:sz w:val="24"/>
          <w:szCs w:val="24"/>
        </w:rPr>
        <w:t>.</w:t>
      </w:r>
    </w:p>
    <w:p w14:paraId="738E2D45" w14:textId="25D5D074" w:rsidR="00B77EFA" w:rsidRPr="00BD15EF" w:rsidRDefault="00B77EFA" w:rsidP="00B77EFA">
      <w:pPr>
        <w:spacing w:after="0" w:line="240" w:lineRule="auto"/>
        <w:ind w:firstLine="709"/>
        <w:jc w:val="both"/>
        <w:rPr>
          <w:rFonts w:ascii="Times New Roman" w:hAnsi="Times New Roman" w:cs="Times New Roman"/>
          <w:b/>
          <w:color w:val="000000" w:themeColor="text1"/>
          <w:sz w:val="24"/>
          <w:szCs w:val="24"/>
        </w:rPr>
      </w:pPr>
      <w:r w:rsidRPr="00473155">
        <w:rPr>
          <w:rFonts w:ascii="Times New Roman" w:hAnsi="Times New Roman" w:cs="Times New Roman"/>
          <w:color w:val="000000" w:themeColor="text1"/>
          <w:sz w:val="24"/>
          <w:szCs w:val="24"/>
        </w:rPr>
        <w:t>Plānotā līdzekļu ekonomija 2020.</w:t>
      </w:r>
      <w:r w:rsidR="008A207F" w:rsidRPr="00473155">
        <w:rPr>
          <w:rFonts w:ascii="Times New Roman" w:hAnsi="Times New Roman" w:cs="Times New Roman"/>
          <w:color w:val="000000" w:themeColor="text1"/>
          <w:sz w:val="24"/>
          <w:szCs w:val="24"/>
        </w:rPr>
        <w:t> </w:t>
      </w:r>
      <w:r w:rsidRPr="00473155">
        <w:rPr>
          <w:rFonts w:ascii="Times New Roman" w:hAnsi="Times New Roman" w:cs="Times New Roman"/>
          <w:color w:val="000000" w:themeColor="text1"/>
          <w:sz w:val="24"/>
          <w:szCs w:val="24"/>
        </w:rPr>
        <w:t>gadam</w:t>
      </w:r>
      <w:r w:rsidRPr="00AE15AD">
        <w:rPr>
          <w:rFonts w:ascii="Times New Roman" w:hAnsi="Times New Roman" w:cs="Times New Roman"/>
          <w:color w:val="000000" w:themeColor="text1"/>
          <w:sz w:val="24"/>
          <w:szCs w:val="24"/>
        </w:rPr>
        <w:t xml:space="preserve"> un turpmākajiem periodiem </w:t>
      </w:r>
      <w:r w:rsidRPr="00BD15EF">
        <w:rPr>
          <w:rFonts w:ascii="Times New Roman" w:hAnsi="Times New Roman" w:cs="Times New Roman"/>
          <w:b/>
          <w:color w:val="000000" w:themeColor="text1"/>
          <w:sz w:val="24"/>
          <w:szCs w:val="24"/>
        </w:rPr>
        <w:t>ir 325 144</w:t>
      </w:r>
      <w:r w:rsidR="00360A4C" w:rsidRPr="00BD15EF">
        <w:rPr>
          <w:rFonts w:ascii="Times New Roman" w:hAnsi="Times New Roman" w:cs="Times New Roman"/>
          <w:b/>
          <w:color w:val="000000" w:themeColor="text1"/>
          <w:sz w:val="24"/>
          <w:szCs w:val="24"/>
        </w:rPr>
        <w:t>,</w:t>
      </w:r>
      <w:r w:rsidRPr="00BD15EF">
        <w:rPr>
          <w:rFonts w:ascii="Times New Roman" w:hAnsi="Times New Roman" w:cs="Times New Roman"/>
          <w:b/>
          <w:color w:val="000000" w:themeColor="text1"/>
          <w:sz w:val="24"/>
          <w:szCs w:val="24"/>
        </w:rPr>
        <w:t xml:space="preserve">50 </w:t>
      </w:r>
      <w:proofErr w:type="spellStart"/>
      <w:r w:rsidRPr="00BD15EF">
        <w:rPr>
          <w:rFonts w:ascii="Times New Roman" w:hAnsi="Times New Roman" w:cs="Times New Roman"/>
          <w:b/>
          <w:i/>
          <w:color w:val="000000" w:themeColor="text1"/>
          <w:sz w:val="24"/>
          <w:szCs w:val="24"/>
        </w:rPr>
        <w:t>euro</w:t>
      </w:r>
      <w:proofErr w:type="spellEnd"/>
      <w:r w:rsidRPr="00BD15EF">
        <w:rPr>
          <w:rFonts w:ascii="Times New Roman" w:hAnsi="Times New Roman" w:cs="Times New Roman"/>
          <w:b/>
          <w:color w:val="000000" w:themeColor="text1"/>
          <w:sz w:val="24"/>
          <w:szCs w:val="24"/>
        </w:rPr>
        <w:t>:</w:t>
      </w:r>
    </w:p>
    <w:p w14:paraId="306BA45B" w14:textId="72E2C67C" w:rsidR="00B77EFA" w:rsidRPr="00AE15AD" w:rsidRDefault="00B77EFA" w:rsidP="00B77EFA">
      <w:pPr>
        <w:spacing w:after="0" w:line="240" w:lineRule="auto"/>
        <w:ind w:firstLine="709"/>
        <w:jc w:val="both"/>
        <w:rPr>
          <w:rFonts w:ascii="Times New Roman" w:hAnsi="Times New Roman" w:cs="Times New Roman"/>
          <w:color w:val="000000" w:themeColor="text1"/>
          <w:sz w:val="24"/>
          <w:szCs w:val="24"/>
        </w:rPr>
      </w:pPr>
      <w:r w:rsidRPr="00AE15AD">
        <w:rPr>
          <w:rFonts w:ascii="Times New Roman" w:hAnsi="Times New Roman" w:cs="Times New Roman"/>
          <w:color w:val="000000" w:themeColor="text1"/>
          <w:sz w:val="24"/>
          <w:szCs w:val="24"/>
        </w:rPr>
        <w:t xml:space="preserve">1) 110 bērni </w:t>
      </w:r>
      <w:r w:rsidR="008A207F">
        <w:rPr>
          <w:rFonts w:ascii="Times New Roman" w:hAnsi="Times New Roman" w:cs="Times New Roman"/>
          <w:color w:val="000000" w:themeColor="text1"/>
          <w:sz w:val="24"/>
          <w:szCs w:val="24"/>
        </w:rPr>
        <w:t>x</w:t>
      </w:r>
      <w:r w:rsidR="008A207F" w:rsidRPr="00AE15AD">
        <w:rPr>
          <w:rFonts w:ascii="Times New Roman" w:hAnsi="Times New Roman" w:cs="Times New Roman"/>
          <w:color w:val="000000" w:themeColor="text1"/>
          <w:sz w:val="24"/>
          <w:szCs w:val="24"/>
        </w:rPr>
        <w:t xml:space="preserve"> </w:t>
      </w:r>
      <w:r w:rsidRPr="00AE15AD">
        <w:rPr>
          <w:rFonts w:ascii="Times New Roman" w:hAnsi="Times New Roman" w:cs="Times New Roman"/>
          <w:color w:val="000000" w:themeColor="text1"/>
          <w:sz w:val="24"/>
          <w:szCs w:val="24"/>
        </w:rPr>
        <w:t>122</w:t>
      </w:r>
      <w:r w:rsidR="00360A4C" w:rsidRPr="00AE15AD">
        <w:rPr>
          <w:rFonts w:ascii="Times New Roman" w:hAnsi="Times New Roman" w:cs="Times New Roman"/>
          <w:color w:val="000000" w:themeColor="text1"/>
          <w:sz w:val="24"/>
          <w:szCs w:val="24"/>
        </w:rPr>
        <w:t>,</w:t>
      </w:r>
      <w:r w:rsidRPr="00AE15AD">
        <w:rPr>
          <w:rFonts w:ascii="Times New Roman" w:hAnsi="Times New Roman" w:cs="Times New Roman"/>
          <w:color w:val="000000" w:themeColor="text1"/>
          <w:sz w:val="24"/>
          <w:szCs w:val="24"/>
        </w:rPr>
        <w:t xml:space="preserve">55 </w:t>
      </w:r>
      <w:proofErr w:type="spellStart"/>
      <w:r w:rsidRPr="00AE15AD">
        <w:rPr>
          <w:rFonts w:ascii="Times New Roman" w:hAnsi="Times New Roman" w:cs="Times New Roman"/>
          <w:i/>
          <w:color w:val="000000" w:themeColor="text1"/>
          <w:sz w:val="24"/>
          <w:szCs w:val="24"/>
        </w:rPr>
        <w:t>euro</w:t>
      </w:r>
      <w:proofErr w:type="spellEnd"/>
      <w:r w:rsidRPr="00AE15AD">
        <w:rPr>
          <w:rFonts w:ascii="Times New Roman" w:hAnsi="Times New Roman" w:cs="Times New Roman"/>
          <w:color w:val="000000" w:themeColor="text1"/>
          <w:sz w:val="24"/>
          <w:szCs w:val="24"/>
        </w:rPr>
        <w:t xml:space="preserve"> </w:t>
      </w:r>
      <w:r w:rsidR="008A207F">
        <w:rPr>
          <w:rFonts w:ascii="Times New Roman" w:hAnsi="Times New Roman" w:cs="Times New Roman"/>
          <w:color w:val="000000" w:themeColor="text1"/>
          <w:sz w:val="24"/>
          <w:szCs w:val="24"/>
        </w:rPr>
        <w:t>x</w:t>
      </w:r>
      <w:r w:rsidR="008A207F" w:rsidRPr="00AE15AD">
        <w:rPr>
          <w:rFonts w:ascii="Times New Roman" w:hAnsi="Times New Roman" w:cs="Times New Roman"/>
          <w:color w:val="000000" w:themeColor="text1"/>
          <w:sz w:val="24"/>
          <w:szCs w:val="24"/>
        </w:rPr>
        <w:t xml:space="preserve"> </w:t>
      </w:r>
      <w:r w:rsidRPr="00AE15AD">
        <w:rPr>
          <w:rFonts w:ascii="Times New Roman" w:hAnsi="Times New Roman" w:cs="Times New Roman"/>
          <w:color w:val="000000" w:themeColor="text1"/>
          <w:sz w:val="24"/>
          <w:szCs w:val="24"/>
        </w:rPr>
        <w:t>1 mēneši = 13 480</w:t>
      </w:r>
      <w:r w:rsidR="00360A4C" w:rsidRPr="00AE15AD">
        <w:rPr>
          <w:rFonts w:ascii="Times New Roman" w:hAnsi="Times New Roman" w:cs="Times New Roman"/>
          <w:color w:val="000000" w:themeColor="text1"/>
          <w:sz w:val="24"/>
          <w:szCs w:val="24"/>
        </w:rPr>
        <w:t>,</w:t>
      </w:r>
      <w:r w:rsidRPr="00AE15AD">
        <w:rPr>
          <w:rFonts w:ascii="Times New Roman" w:hAnsi="Times New Roman" w:cs="Times New Roman"/>
          <w:color w:val="000000" w:themeColor="text1"/>
          <w:sz w:val="24"/>
          <w:szCs w:val="24"/>
        </w:rPr>
        <w:t xml:space="preserve">50 </w:t>
      </w:r>
      <w:proofErr w:type="spellStart"/>
      <w:r w:rsidRPr="00AE15AD">
        <w:rPr>
          <w:rFonts w:ascii="Times New Roman" w:hAnsi="Times New Roman" w:cs="Times New Roman"/>
          <w:i/>
          <w:color w:val="000000" w:themeColor="text1"/>
          <w:sz w:val="24"/>
          <w:szCs w:val="24"/>
        </w:rPr>
        <w:t>euro</w:t>
      </w:r>
      <w:proofErr w:type="spellEnd"/>
      <w:r w:rsidR="004F61C8">
        <w:rPr>
          <w:rFonts w:ascii="Times New Roman" w:hAnsi="Times New Roman" w:cs="Times New Roman"/>
          <w:i/>
          <w:color w:val="000000" w:themeColor="text1"/>
          <w:sz w:val="24"/>
          <w:szCs w:val="24"/>
        </w:rPr>
        <w:t>;</w:t>
      </w:r>
    </w:p>
    <w:p w14:paraId="2C8D0D4D" w14:textId="150E5FF4" w:rsidR="00B77EFA" w:rsidRPr="00AE15AD" w:rsidRDefault="00B77EFA" w:rsidP="00B77EFA">
      <w:pPr>
        <w:spacing w:after="0" w:line="240" w:lineRule="auto"/>
        <w:ind w:firstLine="709"/>
        <w:jc w:val="both"/>
        <w:rPr>
          <w:rFonts w:ascii="Times New Roman" w:hAnsi="Times New Roman" w:cs="Times New Roman"/>
          <w:i/>
          <w:color w:val="000000" w:themeColor="text1"/>
          <w:sz w:val="24"/>
          <w:szCs w:val="24"/>
        </w:rPr>
      </w:pPr>
      <w:r w:rsidRPr="00AE15AD">
        <w:rPr>
          <w:rFonts w:ascii="Times New Roman" w:hAnsi="Times New Roman" w:cs="Times New Roman"/>
          <w:color w:val="000000" w:themeColor="text1"/>
          <w:sz w:val="24"/>
          <w:szCs w:val="24"/>
        </w:rPr>
        <w:t xml:space="preserve">2) 110 bērni </w:t>
      </w:r>
      <w:r w:rsidR="008A207F">
        <w:rPr>
          <w:rFonts w:ascii="Times New Roman" w:hAnsi="Times New Roman" w:cs="Times New Roman"/>
          <w:color w:val="000000" w:themeColor="text1"/>
          <w:sz w:val="24"/>
          <w:szCs w:val="24"/>
        </w:rPr>
        <w:t>x</w:t>
      </w:r>
      <w:r w:rsidR="008A207F" w:rsidRPr="00AE15AD">
        <w:rPr>
          <w:rFonts w:ascii="Times New Roman" w:hAnsi="Times New Roman" w:cs="Times New Roman"/>
          <w:color w:val="000000" w:themeColor="text1"/>
          <w:sz w:val="24"/>
          <w:szCs w:val="24"/>
        </w:rPr>
        <w:t xml:space="preserve"> </w:t>
      </w:r>
      <w:r w:rsidRPr="00AE15AD">
        <w:rPr>
          <w:rFonts w:ascii="Times New Roman" w:hAnsi="Times New Roman" w:cs="Times New Roman"/>
          <w:color w:val="000000" w:themeColor="text1"/>
          <w:sz w:val="24"/>
          <w:szCs w:val="24"/>
        </w:rPr>
        <w:t xml:space="preserve">129 </w:t>
      </w:r>
      <w:proofErr w:type="spellStart"/>
      <w:r w:rsidRPr="00AE15AD">
        <w:rPr>
          <w:rFonts w:ascii="Times New Roman" w:hAnsi="Times New Roman" w:cs="Times New Roman"/>
          <w:i/>
          <w:color w:val="000000" w:themeColor="text1"/>
          <w:sz w:val="24"/>
          <w:szCs w:val="24"/>
        </w:rPr>
        <w:t>euro</w:t>
      </w:r>
      <w:proofErr w:type="spellEnd"/>
      <w:r w:rsidRPr="00AE15AD">
        <w:rPr>
          <w:rFonts w:ascii="Times New Roman" w:hAnsi="Times New Roman" w:cs="Times New Roman"/>
          <w:color w:val="000000" w:themeColor="text1"/>
          <w:sz w:val="24"/>
          <w:szCs w:val="24"/>
        </w:rPr>
        <w:t xml:space="preserve"> </w:t>
      </w:r>
      <w:r w:rsidR="008A207F">
        <w:rPr>
          <w:rFonts w:ascii="Times New Roman" w:hAnsi="Times New Roman" w:cs="Times New Roman"/>
          <w:color w:val="000000" w:themeColor="text1"/>
          <w:sz w:val="24"/>
          <w:szCs w:val="24"/>
        </w:rPr>
        <w:t>x</w:t>
      </w:r>
      <w:r w:rsidR="008A207F" w:rsidRPr="00AE15AD">
        <w:rPr>
          <w:rFonts w:ascii="Times New Roman" w:hAnsi="Times New Roman" w:cs="Times New Roman"/>
          <w:color w:val="000000" w:themeColor="text1"/>
          <w:sz w:val="24"/>
          <w:szCs w:val="24"/>
        </w:rPr>
        <w:t xml:space="preserve"> </w:t>
      </w:r>
      <w:r w:rsidRPr="00AE15AD">
        <w:rPr>
          <w:rFonts w:ascii="Times New Roman" w:hAnsi="Times New Roman" w:cs="Times New Roman"/>
          <w:color w:val="000000" w:themeColor="text1"/>
          <w:sz w:val="24"/>
          <w:szCs w:val="24"/>
        </w:rPr>
        <w:t>11 mēneši = 156</w:t>
      </w:r>
      <w:r w:rsidR="008A207F">
        <w:rPr>
          <w:rFonts w:ascii="Times New Roman" w:hAnsi="Times New Roman" w:cs="Times New Roman"/>
          <w:color w:val="000000" w:themeColor="text1"/>
          <w:sz w:val="24"/>
          <w:szCs w:val="24"/>
        </w:rPr>
        <w:t> </w:t>
      </w:r>
      <w:r w:rsidRPr="00AE15AD">
        <w:rPr>
          <w:rFonts w:ascii="Times New Roman" w:hAnsi="Times New Roman" w:cs="Times New Roman"/>
          <w:color w:val="000000" w:themeColor="text1"/>
          <w:sz w:val="24"/>
          <w:szCs w:val="24"/>
        </w:rPr>
        <w:t xml:space="preserve">090 </w:t>
      </w:r>
      <w:proofErr w:type="spellStart"/>
      <w:r w:rsidRPr="00AE15AD">
        <w:rPr>
          <w:rFonts w:ascii="Times New Roman" w:hAnsi="Times New Roman" w:cs="Times New Roman"/>
          <w:i/>
          <w:color w:val="000000" w:themeColor="text1"/>
          <w:sz w:val="24"/>
          <w:szCs w:val="24"/>
        </w:rPr>
        <w:t>euro</w:t>
      </w:r>
      <w:proofErr w:type="spellEnd"/>
      <w:r w:rsidR="004F61C8">
        <w:rPr>
          <w:rFonts w:ascii="Times New Roman" w:hAnsi="Times New Roman" w:cs="Times New Roman"/>
          <w:i/>
          <w:color w:val="000000" w:themeColor="text1"/>
          <w:sz w:val="24"/>
          <w:szCs w:val="24"/>
        </w:rPr>
        <w:t>;</w:t>
      </w:r>
    </w:p>
    <w:p w14:paraId="3A441F6F" w14:textId="241A04B2" w:rsidR="00B77EFA" w:rsidRPr="00AE15AD" w:rsidRDefault="00B77EFA" w:rsidP="00B77EFA">
      <w:pPr>
        <w:spacing w:after="0" w:line="240" w:lineRule="auto"/>
        <w:ind w:firstLine="709"/>
        <w:jc w:val="both"/>
        <w:rPr>
          <w:rFonts w:ascii="Times New Roman" w:hAnsi="Times New Roman" w:cs="Times New Roman"/>
          <w:color w:val="000000" w:themeColor="text1"/>
          <w:sz w:val="24"/>
          <w:szCs w:val="24"/>
        </w:rPr>
      </w:pPr>
      <w:r w:rsidRPr="00AE15AD">
        <w:rPr>
          <w:rFonts w:ascii="Times New Roman" w:hAnsi="Times New Roman" w:cs="Times New Roman"/>
          <w:color w:val="000000" w:themeColor="text1"/>
          <w:sz w:val="24"/>
          <w:szCs w:val="24"/>
        </w:rPr>
        <w:t>3)</w:t>
      </w:r>
      <w:r w:rsidRPr="00AE15AD">
        <w:rPr>
          <w:rFonts w:ascii="Times New Roman" w:hAnsi="Times New Roman" w:cs="Times New Roman"/>
          <w:i/>
          <w:color w:val="000000" w:themeColor="text1"/>
          <w:sz w:val="24"/>
          <w:szCs w:val="24"/>
        </w:rPr>
        <w:t xml:space="preserve"> </w:t>
      </w:r>
      <w:r w:rsidRPr="00AE15AD">
        <w:rPr>
          <w:rFonts w:ascii="Times New Roman" w:hAnsi="Times New Roman" w:cs="Times New Roman"/>
          <w:color w:val="000000" w:themeColor="text1"/>
          <w:sz w:val="24"/>
          <w:szCs w:val="24"/>
        </w:rPr>
        <w:t xml:space="preserve">402 bērni </w:t>
      </w:r>
      <w:r w:rsidR="008A207F">
        <w:rPr>
          <w:rFonts w:ascii="Times New Roman" w:hAnsi="Times New Roman" w:cs="Times New Roman"/>
          <w:color w:val="000000" w:themeColor="text1"/>
          <w:sz w:val="24"/>
          <w:szCs w:val="24"/>
        </w:rPr>
        <w:t>x</w:t>
      </w:r>
      <w:r w:rsidR="008A207F" w:rsidRPr="00AE15AD">
        <w:rPr>
          <w:rFonts w:ascii="Times New Roman" w:hAnsi="Times New Roman" w:cs="Times New Roman"/>
          <w:color w:val="000000" w:themeColor="text1"/>
          <w:sz w:val="24"/>
          <w:szCs w:val="24"/>
        </w:rPr>
        <w:t xml:space="preserve"> </w:t>
      </w:r>
      <w:r w:rsidRPr="00AE15AD">
        <w:rPr>
          <w:rFonts w:ascii="Times New Roman" w:hAnsi="Times New Roman" w:cs="Times New Roman"/>
          <w:color w:val="000000" w:themeColor="text1"/>
          <w:sz w:val="24"/>
          <w:szCs w:val="24"/>
        </w:rPr>
        <w:t xml:space="preserve">129 </w:t>
      </w:r>
      <w:proofErr w:type="spellStart"/>
      <w:r w:rsidRPr="00AE15AD">
        <w:rPr>
          <w:rFonts w:ascii="Times New Roman" w:hAnsi="Times New Roman" w:cs="Times New Roman"/>
          <w:i/>
          <w:color w:val="000000" w:themeColor="text1"/>
          <w:sz w:val="24"/>
          <w:szCs w:val="24"/>
        </w:rPr>
        <w:t>euro</w:t>
      </w:r>
      <w:proofErr w:type="spellEnd"/>
      <w:r w:rsidRPr="00AE15AD">
        <w:rPr>
          <w:rFonts w:ascii="Times New Roman" w:hAnsi="Times New Roman" w:cs="Times New Roman"/>
          <w:color w:val="000000" w:themeColor="text1"/>
          <w:sz w:val="24"/>
          <w:szCs w:val="24"/>
        </w:rPr>
        <w:t xml:space="preserve"> </w:t>
      </w:r>
      <w:r w:rsidR="008A207F">
        <w:rPr>
          <w:rFonts w:ascii="Times New Roman" w:hAnsi="Times New Roman" w:cs="Times New Roman"/>
          <w:color w:val="000000" w:themeColor="text1"/>
          <w:sz w:val="24"/>
          <w:szCs w:val="24"/>
        </w:rPr>
        <w:t>x</w:t>
      </w:r>
      <w:r w:rsidR="008A207F" w:rsidRPr="00AE15AD">
        <w:rPr>
          <w:rFonts w:ascii="Times New Roman" w:hAnsi="Times New Roman" w:cs="Times New Roman"/>
          <w:color w:val="000000" w:themeColor="text1"/>
          <w:sz w:val="24"/>
          <w:szCs w:val="24"/>
        </w:rPr>
        <w:t xml:space="preserve"> </w:t>
      </w:r>
      <w:r w:rsidRPr="00AE15AD">
        <w:rPr>
          <w:rFonts w:ascii="Times New Roman" w:hAnsi="Times New Roman" w:cs="Times New Roman"/>
          <w:color w:val="000000" w:themeColor="text1"/>
          <w:sz w:val="24"/>
          <w:szCs w:val="24"/>
        </w:rPr>
        <w:t>3 mēneši = 155</w:t>
      </w:r>
      <w:r w:rsidR="008A207F">
        <w:rPr>
          <w:rFonts w:ascii="Times New Roman" w:hAnsi="Times New Roman" w:cs="Times New Roman"/>
          <w:color w:val="000000" w:themeColor="text1"/>
          <w:sz w:val="24"/>
          <w:szCs w:val="24"/>
        </w:rPr>
        <w:t> </w:t>
      </w:r>
      <w:r w:rsidRPr="00AE15AD">
        <w:rPr>
          <w:rFonts w:ascii="Times New Roman" w:hAnsi="Times New Roman" w:cs="Times New Roman"/>
          <w:color w:val="000000" w:themeColor="text1"/>
          <w:sz w:val="24"/>
          <w:szCs w:val="24"/>
        </w:rPr>
        <w:t xml:space="preserve">574 </w:t>
      </w:r>
      <w:proofErr w:type="spellStart"/>
      <w:r w:rsidRPr="00AE15AD">
        <w:rPr>
          <w:rFonts w:ascii="Times New Roman" w:hAnsi="Times New Roman" w:cs="Times New Roman"/>
          <w:i/>
          <w:color w:val="000000" w:themeColor="text1"/>
          <w:sz w:val="24"/>
          <w:szCs w:val="24"/>
        </w:rPr>
        <w:t>euro</w:t>
      </w:r>
      <w:proofErr w:type="spellEnd"/>
      <w:r w:rsidR="004F61C8">
        <w:rPr>
          <w:rFonts w:ascii="Times New Roman" w:hAnsi="Times New Roman" w:cs="Times New Roman"/>
          <w:i/>
          <w:color w:val="000000" w:themeColor="text1"/>
          <w:sz w:val="24"/>
          <w:szCs w:val="24"/>
        </w:rPr>
        <w:t>.</w:t>
      </w:r>
    </w:p>
    <w:p w14:paraId="08CE8EA1" w14:textId="77777777" w:rsidR="008A03B0" w:rsidRPr="00AE15AD" w:rsidRDefault="008A03B0" w:rsidP="000313B8">
      <w:pPr>
        <w:tabs>
          <w:tab w:val="left" w:pos="709"/>
        </w:tabs>
        <w:spacing w:after="0" w:line="240" w:lineRule="auto"/>
        <w:jc w:val="both"/>
        <w:rPr>
          <w:rFonts w:ascii="Times New Roman" w:hAnsi="Times New Roman" w:cs="Times New Roman"/>
          <w:b/>
          <w:bCs/>
          <w:sz w:val="24"/>
          <w:szCs w:val="24"/>
        </w:rPr>
      </w:pPr>
    </w:p>
    <w:p w14:paraId="4A18D834" w14:textId="1532D352" w:rsidR="008A03B0" w:rsidRPr="00874DFA" w:rsidRDefault="008A207F" w:rsidP="00874DFA">
      <w:pPr>
        <w:spacing w:after="0" w:line="240" w:lineRule="auto"/>
        <w:ind w:left="709"/>
        <w:jc w:val="both"/>
        <w:rPr>
          <w:rFonts w:ascii="Times New Roman" w:hAnsi="Times New Roman" w:cs="Times New Roman"/>
          <w:b/>
          <w:bCs/>
          <w:sz w:val="24"/>
          <w:szCs w:val="24"/>
        </w:rPr>
      </w:pPr>
      <w:r>
        <w:rPr>
          <w:rFonts w:ascii="Times New Roman" w:hAnsi="Times New Roman" w:cs="Times New Roman"/>
          <w:b/>
          <w:bCs/>
          <w:sz w:val="24"/>
          <w:szCs w:val="24"/>
        </w:rPr>
        <w:t>5.3. </w:t>
      </w:r>
      <w:r w:rsidR="002D0170" w:rsidRPr="00874DFA">
        <w:rPr>
          <w:rFonts w:ascii="Times New Roman" w:hAnsi="Times New Roman" w:cs="Times New Roman"/>
          <w:b/>
          <w:bCs/>
          <w:sz w:val="24"/>
          <w:szCs w:val="24"/>
        </w:rPr>
        <w:t xml:space="preserve">Priekšlikumi, lai palielinātu atgūto līdzekļu apmēru </w:t>
      </w:r>
    </w:p>
    <w:p w14:paraId="72185D45" w14:textId="77777777" w:rsidR="002E01AD" w:rsidRDefault="00055A4C" w:rsidP="00055A4C">
      <w:pPr>
        <w:tabs>
          <w:tab w:val="left" w:pos="709"/>
          <w:tab w:val="left" w:pos="993"/>
        </w:tabs>
        <w:spacing w:after="0" w:line="240" w:lineRule="auto"/>
        <w:jc w:val="both"/>
        <w:rPr>
          <w:rFonts w:ascii="Times New Roman" w:hAnsi="Times New Roman" w:cs="Times New Roman"/>
          <w:b/>
          <w:bCs/>
          <w:sz w:val="24"/>
          <w:szCs w:val="24"/>
        </w:rPr>
      </w:pPr>
      <w:r w:rsidRPr="00AE15AD">
        <w:rPr>
          <w:rFonts w:ascii="Times New Roman" w:hAnsi="Times New Roman" w:cs="Times New Roman"/>
          <w:b/>
          <w:bCs/>
          <w:sz w:val="24"/>
          <w:szCs w:val="24"/>
        </w:rPr>
        <w:tab/>
      </w:r>
    </w:p>
    <w:p w14:paraId="2FEB78BE" w14:textId="59E19C2C" w:rsidR="00EC6950" w:rsidRPr="00AE15AD" w:rsidRDefault="002E01AD" w:rsidP="00874DFA">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ab/>
      </w:r>
      <w:r w:rsidR="005C22CD" w:rsidRPr="00AE15AD">
        <w:rPr>
          <w:rFonts w:ascii="Times New Roman" w:hAnsi="Times New Roman" w:cs="Times New Roman"/>
          <w:b/>
          <w:bCs/>
          <w:sz w:val="24"/>
          <w:szCs w:val="24"/>
        </w:rPr>
        <w:t>5.3.1.</w:t>
      </w:r>
      <w:r w:rsidR="008A207F">
        <w:rPr>
          <w:rFonts w:ascii="Times New Roman" w:hAnsi="Times New Roman" w:cs="Times New Roman"/>
          <w:b/>
          <w:bCs/>
          <w:sz w:val="24"/>
          <w:szCs w:val="24"/>
        </w:rPr>
        <w:t> </w:t>
      </w:r>
      <w:r w:rsidR="00D60D57" w:rsidRPr="00AE15AD">
        <w:rPr>
          <w:rFonts w:ascii="Times New Roman" w:hAnsi="Times New Roman" w:cs="Times New Roman"/>
          <w:b/>
          <w:bCs/>
          <w:sz w:val="24"/>
          <w:szCs w:val="24"/>
        </w:rPr>
        <w:t>Regresa kārtībā atgūto uzturlīdzekļu novirzīšana pamatparāda segšanai.</w:t>
      </w:r>
      <w:r w:rsidR="00642AD5" w:rsidRPr="00AE15AD">
        <w:rPr>
          <w:rFonts w:ascii="Times New Roman" w:hAnsi="Times New Roman" w:cs="Times New Roman"/>
          <w:bCs/>
          <w:sz w:val="24"/>
          <w:szCs w:val="24"/>
        </w:rPr>
        <w:t xml:space="preserve"> </w:t>
      </w:r>
      <w:r w:rsidR="008A207F">
        <w:rPr>
          <w:rFonts w:ascii="Times New Roman" w:hAnsi="Times New Roman" w:cs="Times New Roman"/>
          <w:bCs/>
          <w:sz w:val="24"/>
          <w:szCs w:val="24"/>
        </w:rPr>
        <w:tab/>
      </w:r>
      <w:r w:rsidR="008A03B0" w:rsidRPr="00AE15AD">
        <w:rPr>
          <w:rFonts w:ascii="Times New Roman" w:hAnsi="Times New Roman" w:cs="Times New Roman"/>
          <w:bCs/>
          <w:sz w:val="24"/>
          <w:szCs w:val="24"/>
        </w:rPr>
        <w:t>Tieslietu ministrija sadarbībā ar Fonda administrāciju izstrādā grozījumus Fonda likumā</w:t>
      </w:r>
      <w:r w:rsidR="00EC6950" w:rsidRPr="00AE15AD">
        <w:rPr>
          <w:rFonts w:ascii="Times New Roman" w:hAnsi="Times New Roman" w:cs="Times New Roman"/>
          <w:bCs/>
          <w:sz w:val="24"/>
          <w:szCs w:val="24"/>
        </w:rPr>
        <w:t xml:space="preserve">, </w:t>
      </w:r>
      <w:r w:rsidR="008A03B0" w:rsidRPr="00AE15AD">
        <w:rPr>
          <w:rFonts w:ascii="Times New Roman" w:hAnsi="Times New Roman" w:cs="Times New Roman"/>
          <w:bCs/>
          <w:sz w:val="24"/>
          <w:szCs w:val="24"/>
        </w:rPr>
        <w:t xml:space="preserve">paredzot parādniekam </w:t>
      </w:r>
      <w:r w:rsidR="00E259A7" w:rsidRPr="00AE15AD">
        <w:rPr>
          <w:rFonts w:ascii="Times New Roman" w:hAnsi="Times New Roman" w:cs="Times New Roman"/>
          <w:color w:val="000000" w:themeColor="text1"/>
          <w:sz w:val="24"/>
          <w:szCs w:val="24"/>
        </w:rPr>
        <w:t xml:space="preserve">iespēju piemērot </w:t>
      </w:r>
      <w:r w:rsidR="00E259A7" w:rsidRPr="00AE15AD">
        <w:rPr>
          <w:rFonts w:ascii="Times New Roman" w:hAnsi="Times New Roman" w:cs="Times New Roman"/>
          <w:sz w:val="24"/>
          <w:szCs w:val="24"/>
        </w:rPr>
        <w:t xml:space="preserve">likumisko procentu atlaidi vai atbrīvošanu no šo procentu atmaksas, ja </w:t>
      </w:r>
      <w:r w:rsidR="00EC6950" w:rsidRPr="00AE15AD">
        <w:rPr>
          <w:rFonts w:ascii="Times New Roman" w:hAnsi="Times New Roman" w:cs="Times New Roman"/>
          <w:sz w:val="24"/>
          <w:szCs w:val="24"/>
        </w:rPr>
        <w:t>parādnieks</w:t>
      </w:r>
      <w:r w:rsidR="00E259A7" w:rsidRPr="00AE15AD">
        <w:rPr>
          <w:rFonts w:ascii="Times New Roman" w:hAnsi="Times New Roman" w:cs="Times New Roman"/>
          <w:sz w:val="24"/>
          <w:szCs w:val="24"/>
        </w:rPr>
        <w:t xml:space="preserve"> veic pamatparāda samaksu noteiktā termiņā. Pašreizējais regulējums paredz, ka gadījumā, ja parādnieks neveic maksājumus </w:t>
      </w:r>
      <w:r w:rsidR="00EC6950" w:rsidRPr="00AE15AD">
        <w:rPr>
          <w:rFonts w:ascii="Times New Roman" w:hAnsi="Times New Roman" w:cs="Times New Roman"/>
          <w:bCs/>
          <w:sz w:val="24"/>
          <w:szCs w:val="24"/>
        </w:rPr>
        <w:t>Fonda administrācijā</w:t>
      </w:r>
      <w:r w:rsidR="00E259A7" w:rsidRPr="00AE15AD">
        <w:rPr>
          <w:rFonts w:ascii="Times New Roman" w:eastAsia="Times New Roman" w:hAnsi="Times New Roman" w:cs="Times New Roman"/>
          <w:color w:val="000000" w:themeColor="text1"/>
          <w:sz w:val="24"/>
          <w:szCs w:val="24"/>
          <w:lang w:eastAsia="lv-LV"/>
        </w:rPr>
        <w:t>,</w:t>
      </w:r>
      <w:r w:rsidR="00E259A7" w:rsidRPr="00AE15AD">
        <w:rPr>
          <w:rFonts w:ascii="Times New Roman" w:hAnsi="Times New Roman" w:cs="Times New Roman"/>
          <w:sz w:val="24"/>
          <w:szCs w:val="24"/>
        </w:rPr>
        <w:t xml:space="preserve"> veidojas parāds un par to tiek aprēķināti likumiskie procenti. </w:t>
      </w:r>
      <w:r w:rsidR="00EC6950" w:rsidRPr="00AE15AD">
        <w:rPr>
          <w:rFonts w:ascii="Times New Roman" w:hAnsi="Times New Roman" w:cs="Times New Roman"/>
          <w:bCs/>
          <w:sz w:val="24"/>
          <w:szCs w:val="24"/>
        </w:rPr>
        <w:t xml:space="preserve">Fonda administrācijas </w:t>
      </w:r>
      <w:r w:rsidR="00E259A7" w:rsidRPr="00AE15AD">
        <w:rPr>
          <w:rFonts w:ascii="Times New Roman" w:hAnsi="Times New Roman" w:cs="Times New Roman"/>
          <w:sz w:val="24"/>
          <w:szCs w:val="24"/>
        </w:rPr>
        <w:t>prasījumam par izmaksāto uzturlīdzekļu un likumisko procentu piedziņu no parādnieka nav noilguma. Tāpat saskaņā ar spēkā esošo regulējumu no uzturlīdzekļu parādnieka saņemtie maksājumi sākumā tiek novirzīti likumisko procentu dzēšanai un tikai tad pamatparāda dzēšanai.</w:t>
      </w:r>
    </w:p>
    <w:p w14:paraId="7783E983" w14:textId="0FB0D15F" w:rsidR="00E259A7" w:rsidRPr="00AE15AD" w:rsidRDefault="00EC6950" w:rsidP="00874DFA">
      <w:pPr>
        <w:spacing w:after="0" w:line="240" w:lineRule="auto"/>
        <w:ind w:firstLine="709"/>
        <w:jc w:val="both"/>
        <w:rPr>
          <w:rFonts w:ascii="Times New Roman" w:hAnsi="Times New Roman" w:cs="Times New Roman"/>
          <w:bCs/>
          <w:sz w:val="24"/>
          <w:szCs w:val="24"/>
        </w:rPr>
      </w:pPr>
      <w:r w:rsidRPr="00AE15AD">
        <w:rPr>
          <w:rFonts w:ascii="Times New Roman" w:hAnsi="Times New Roman" w:cs="Times New Roman"/>
          <w:bCs/>
          <w:sz w:val="24"/>
          <w:szCs w:val="24"/>
        </w:rPr>
        <w:t xml:space="preserve">Izstrādātie grozījumi Fonda likumā paredz, </w:t>
      </w:r>
      <w:r w:rsidR="00E259A7" w:rsidRPr="00AE15AD">
        <w:rPr>
          <w:rFonts w:ascii="Times New Roman" w:hAnsi="Times New Roman" w:cs="Times New Roman"/>
          <w:sz w:val="24"/>
          <w:szCs w:val="24"/>
        </w:rPr>
        <w:t xml:space="preserve">konkrētu laika periodu (projektā šobrīd paredzēts divu gadu periods), kurā parādnieka veiktie maksājumi tiktu novirzīti pamatparāda segšanai. Minētais regulējums tiktu attiecināts uz visiem parādniekiem, tai skaitā arī tiem, kas noslēguši vienošanos </w:t>
      </w:r>
      <w:r w:rsidRPr="00AE15AD">
        <w:rPr>
          <w:rFonts w:ascii="Times New Roman" w:hAnsi="Times New Roman" w:cs="Times New Roman"/>
          <w:sz w:val="24"/>
          <w:szCs w:val="24"/>
        </w:rPr>
        <w:t xml:space="preserve">ar </w:t>
      </w:r>
      <w:r w:rsidRPr="00AE15AD">
        <w:rPr>
          <w:rFonts w:ascii="Times New Roman" w:hAnsi="Times New Roman" w:cs="Times New Roman"/>
          <w:bCs/>
          <w:sz w:val="24"/>
          <w:szCs w:val="24"/>
        </w:rPr>
        <w:t xml:space="preserve">Fonda administrāciju </w:t>
      </w:r>
      <w:r w:rsidR="00E259A7" w:rsidRPr="00AE15AD">
        <w:rPr>
          <w:rFonts w:ascii="Times New Roman" w:hAnsi="Times New Roman" w:cs="Times New Roman"/>
          <w:sz w:val="24"/>
          <w:szCs w:val="24"/>
        </w:rPr>
        <w:t xml:space="preserve">par kārtību, kādā parādnieks veic uzturlīdzekļu </w:t>
      </w:r>
      <w:r w:rsidR="00E259A7" w:rsidRPr="00AE15AD">
        <w:rPr>
          <w:rFonts w:ascii="Times New Roman" w:hAnsi="Times New Roman" w:cs="Times New Roman"/>
          <w:sz w:val="24"/>
          <w:szCs w:val="24"/>
        </w:rPr>
        <w:lastRenderedPageBreak/>
        <w:t>un likumisko</w:t>
      </w:r>
      <w:r w:rsidR="005C22A0">
        <w:rPr>
          <w:rFonts w:ascii="Times New Roman" w:hAnsi="Times New Roman" w:cs="Times New Roman"/>
          <w:sz w:val="24"/>
          <w:szCs w:val="24"/>
        </w:rPr>
        <w:t xml:space="preserve"> procentu</w:t>
      </w:r>
      <w:r w:rsidR="00E259A7" w:rsidRPr="00AE15AD">
        <w:rPr>
          <w:rFonts w:ascii="Times New Roman" w:hAnsi="Times New Roman" w:cs="Times New Roman"/>
          <w:sz w:val="24"/>
          <w:szCs w:val="24"/>
        </w:rPr>
        <w:t xml:space="preserve"> maksājumus. </w:t>
      </w:r>
      <w:r w:rsidR="008A207F">
        <w:rPr>
          <w:rFonts w:ascii="Times New Roman" w:hAnsi="Times New Roman" w:cs="Times New Roman"/>
          <w:sz w:val="24"/>
          <w:szCs w:val="24"/>
        </w:rPr>
        <w:t>J</w:t>
      </w:r>
      <w:r w:rsidR="00E259A7" w:rsidRPr="00AE15AD">
        <w:rPr>
          <w:rFonts w:ascii="Times New Roman" w:hAnsi="Times New Roman" w:cs="Times New Roman"/>
          <w:sz w:val="24"/>
          <w:szCs w:val="24"/>
        </w:rPr>
        <w:t xml:space="preserve">a uzturlīdzekļu parādnieks minētajā laika periodā pamatparādu labprātīgi nosegs, likumiskie procentu prasījums tiktu dzēsts. Savukārt, ja parādnieks divu gadu laikā pamatparādu nenosegs (vai nenosegs pilnā apmērā), viņam būs pienākums segt gan pamatparādu (daļējas segšanas gadījumā – atlikušajā apmērā), gan likumiskos procentus atbilstoši aktuālajam pamatparāda apmēram. </w:t>
      </w:r>
    </w:p>
    <w:p w14:paraId="1AA2344A" w14:textId="3A069875" w:rsidR="00E259A7" w:rsidRPr="00AE15AD" w:rsidRDefault="00E259A7" w:rsidP="00E259A7">
      <w:pPr>
        <w:spacing w:after="0" w:line="240" w:lineRule="auto"/>
        <w:ind w:firstLine="709"/>
        <w:jc w:val="both"/>
        <w:rPr>
          <w:rFonts w:ascii="Times New Roman" w:hAnsi="Times New Roman" w:cs="Times New Roman"/>
          <w:color w:val="000000" w:themeColor="text1"/>
          <w:sz w:val="24"/>
          <w:szCs w:val="24"/>
        </w:rPr>
      </w:pPr>
      <w:r w:rsidRPr="00AE15AD">
        <w:rPr>
          <w:rFonts w:ascii="Times New Roman" w:hAnsi="Times New Roman" w:cs="Times New Roman"/>
          <w:sz w:val="24"/>
          <w:szCs w:val="24"/>
        </w:rPr>
        <w:t>Vienlaikus grozījumu projektā noteikts, ka šajā periodā</w:t>
      </w:r>
      <w:r w:rsidR="00FD0511" w:rsidRPr="00AE15AD">
        <w:rPr>
          <w:rFonts w:ascii="Times New Roman" w:hAnsi="Times New Roman" w:cs="Times New Roman"/>
          <w:sz w:val="24"/>
          <w:szCs w:val="24"/>
        </w:rPr>
        <w:t>,</w:t>
      </w:r>
      <w:r w:rsidRPr="00AE15AD">
        <w:rPr>
          <w:rFonts w:ascii="Times New Roman" w:hAnsi="Times New Roman" w:cs="Times New Roman"/>
          <w:sz w:val="24"/>
          <w:szCs w:val="24"/>
        </w:rPr>
        <w:t xml:space="preserve"> tiesu izpildītājs turpina veikt Civilprocesa likumā noteiktās piespiedu izpildu darbības, proti – minētais nav pamats piemēroto piespiedu izpildes līdzekļu atcelšanai. Norādāms, ka likumiskie procenti uzturlīdzekļu parādniekam tiktu dzēsti tikai tādā gadījumā, ja viņš būs veicis labprātīgus </w:t>
      </w:r>
      <w:r w:rsidRPr="00AE15AD">
        <w:rPr>
          <w:rFonts w:ascii="Times New Roman" w:hAnsi="Times New Roman" w:cs="Times New Roman"/>
          <w:color w:val="000000" w:themeColor="text1"/>
          <w:sz w:val="24"/>
          <w:szCs w:val="24"/>
        </w:rPr>
        <w:t>maksājumus, nevis parāds būs segts piespiedu izpildes ceļā.</w:t>
      </w:r>
    </w:p>
    <w:p w14:paraId="5BBCAB5C" w14:textId="26F6BE10" w:rsidR="00FD0511" w:rsidRPr="00AE15AD" w:rsidRDefault="00FD0511" w:rsidP="00FD0511">
      <w:pPr>
        <w:spacing w:after="0" w:line="240" w:lineRule="auto"/>
        <w:ind w:firstLine="709"/>
        <w:jc w:val="both"/>
        <w:rPr>
          <w:rFonts w:ascii="Times New Roman" w:hAnsi="Times New Roman" w:cs="Times New Roman"/>
          <w:color w:val="000000" w:themeColor="text1"/>
          <w:sz w:val="24"/>
          <w:szCs w:val="24"/>
        </w:rPr>
      </w:pPr>
      <w:r w:rsidRPr="00AE15AD">
        <w:rPr>
          <w:rFonts w:ascii="Times New Roman" w:hAnsi="Times New Roman" w:cs="Times New Roman"/>
          <w:color w:val="000000" w:themeColor="text1"/>
          <w:sz w:val="24"/>
          <w:szCs w:val="24"/>
        </w:rPr>
        <w:t>Veicot grozījumus Fonda likumā, ieguvums no jaunās parāda atmaksas kārtības divu gadu laikā tiek plānots aptuveni 1 118</w:t>
      </w:r>
      <w:r w:rsidR="008A207F">
        <w:rPr>
          <w:rFonts w:ascii="Times New Roman" w:hAnsi="Times New Roman" w:cs="Times New Roman"/>
          <w:color w:val="000000" w:themeColor="text1"/>
          <w:sz w:val="24"/>
          <w:szCs w:val="24"/>
        </w:rPr>
        <w:t> </w:t>
      </w:r>
      <w:r w:rsidRPr="00AE15AD">
        <w:rPr>
          <w:rFonts w:ascii="Times New Roman" w:hAnsi="Times New Roman" w:cs="Times New Roman"/>
          <w:color w:val="000000" w:themeColor="text1"/>
          <w:sz w:val="24"/>
          <w:szCs w:val="24"/>
        </w:rPr>
        <w:t xml:space="preserve">427 </w:t>
      </w:r>
      <w:proofErr w:type="spellStart"/>
      <w:r w:rsidR="00B00D50" w:rsidRPr="00AE15AD">
        <w:rPr>
          <w:rFonts w:ascii="Times New Roman" w:hAnsi="Times New Roman" w:cs="Times New Roman"/>
          <w:i/>
          <w:color w:val="000000" w:themeColor="text1"/>
          <w:sz w:val="24"/>
          <w:szCs w:val="24"/>
        </w:rPr>
        <w:t>euro</w:t>
      </w:r>
      <w:proofErr w:type="spellEnd"/>
      <w:r w:rsidRPr="00AE15AD">
        <w:rPr>
          <w:rFonts w:ascii="Times New Roman" w:hAnsi="Times New Roman" w:cs="Times New Roman"/>
          <w:color w:val="000000" w:themeColor="text1"/>
          <w:sz w:val="24"/>
          <w:szCs w:val="24"/>
        </w:rPr>
        <w:t>.</w:t>
      </w:r>
    </w:p>
    <w:p w14:paraId="7006D644" w14:textId="42BAF263" w:rsidR="00FD0511" w:rsidRPr="00AE15AD" w:rsidRDefault="00FD0511" w:rsidP="00FD0511">
      <w:pPr>
        <w:spacing w:after="0" w:line="240" w:lineRule="auto"/>
        <w:ind w:firstLine="709"/>
        <w:jc w:val="both"/>
        <w:rPr>
          <w:rFonts w:ascii="Times New Roman" w:hAnsi="Times New Roman" w:cs="Times New Roman"/>
          <w:color w:val="000000" w:themeColor="text1"/>
          <w:sz w:val="24"/>
          <w:szCs w:val="24"/>
        </w:rPr>
      </w:pPr>
      <w:r w:rsidRPr="00AE15AD">
        <w:rPr>
          <w:rFonts w:ascii="Times New Roman" w:hAnsi="Times New Roman" w:cs="Times New Roman"/>
          <w:color w:val="000000" w:themeColor="text1"/>
          <w:sz w:val="24"/>
          <w:szCs w:val="24"/>
        </w:rPr>
        <w:t>2018.</w:t>
      </w:r>
      <w:r w:rsidR="008A207F">
        <w:rPr>
          <w:rFonts w:ascii="Times New Roman" w:hAnsi="Times New Roman" w:cs="Times New Roman"/>
          <w:color w:val="000000" w:themeColor="text1"/>
          <w:sz w:val="24"/>
          <w:szCs w:val="24"/>
        </w:rPr>
        <w:t> </w:t>
      </w:r>
      <w:r w:rsidRPr="00AE15AD">
        <w:rPr>
          <w:rFonts w:ascii="Times New Roman" w:hAnsi="Times New Roman" w:cs="Times New Roman"/>
          <w:color w:val="000000" w:themeColor="text1"/>
          <w:sz w:val="24"/>
          <w:szCs w:val="24"/>
        </w:rPr>
        <w:t>gada martā Fonda administrācijā bija 43 975 uzturlīdzekļu parādnieki, no kuriem 33</w:t>
      </w:r>
      <w:r w:rsidR="008A207F">
        <w:rPr>
          <w:rFonts w:ascii="Times New Roman" w:hAnsi="Times New Roman" w:cs="Times New Roman"/>
          <w:color w:val="000000" w:themeColor="text1"/>
          <w:sz w:val="24"/>
          <w:szCs w:val="24"/>
        </w:rPr>
        <w:t>,</w:t>
      </w:r>
      <w:r w:rsidRPr="00AE15AD">
        <w:rPr>
          <w:rFonts w:ascii="Times New Roman" w:hAnsi="Times New Roman" w:cs="Times New Roman"/>
          <w:color w:val="000000" w:themeColor="text1"/>
          <w:sz w:val="24"/>
          <w:szCs w:val="24"/>
        </w:rPr>
        <w:t>7</w:t>
      </w:r>
      <w:r w:rsidR="005C22A0">
        <w:rPr>
          <w:rFonts w:ascii="Times New Roman" w:hAnsi="Times New Roman" w:cs="Times New Roman"/>
          <w:color w:val="000000" w:themeColor="text1"/>
          <w:sz w:val="24"/>
          <w:szCs w:val="24"/>
        </w:rPr>
        <w:t xml:space="preserve"> procentiem</w:t>
      </w:r>
      <w:r w:rsidRPr="00AE15AD">
        <w:rPr>
          <w:rFonts w:ascii="Times New Roman" w:hAnsi="Times New Roman" w:cs="Times New Roman"/>
          <w:color w:val="000000" w:themeColor="text1"/>
          <w:sz w:val="24"/>
          <w:szCs w:val="24"/>
        </w:rPr>
        <w:t xml:space="preserve"> jeb 14 809 parādniekiem esošā parāda apmērs bija līdz 2</w:t>
      </w:r>
      <w:r w:rsidR="008A207F">
        <w:rPr>
          <w:rFonts w:ascii="Times New Roman" w:hAnsi="Times New Roman" w:cs="Times New Roman"/>
          <w:color w:val="000000" w:themeColor="text1"/>
          <w:sz w:val="24"/>
          <w:szCs w:val="24"/>
        </w:rPr>
        <w:t> </w:t>
      </w:r>
      <w:r w:rsidRPr="00AE15AD">
        <w:rPr>
          <w:rFonts w:ascii="Times New Roman" w:hAnsi="Times New Roman" w:cs="Times New Roman"/>
          <w:color w:val="000000" w:themeColor="text1"/>
          <w:sz w:val="24"/>
          <w:szCs w:val="24"/>
        </w:rPr>
        <w:t xml:space="preserve">000 </w:t>
      </w:r>
      <w:proofErr w:type="spellStart"/>
      <w:r w:rsidR="00B00D50" w:rsidRPr="00AE15AD">
        <w:rPr>
          <w:rFonts w:ascii="Times New Roman" w:hAnsi="Times New Roman" w:cs="Times New Roman"/>
          <w:i/>
          <w:color w:val="000000" w:themeColor="text1"/>
          <w:sz w:val="24"/>
          <w:szCs w:val="24"/>
        </w:rPr>
        <w:t>euro</w:t>
      </w:r>
      <w:proofErr w:type="spellEnd"/>
      <w:r w:rsidRPr="00AE15AD">
        <w:rPr>
          <w:rFonts w:ascii="Times New Roman" w:hAnsi="Times New Roman" w:cs="Times New Roman"/>
          <w:color w:val="000000" w:themeColor="text1"/>
          <w:sz w:val="24"/>
          <w:szCs w:val="24"/>
        </w:rPr>
        <w:t>, kas ir labprātīgo iemaksu veicēju mērķauditorija.</w:t>
      </w:r>
    </w:p>
    <w:p w14:paraId="5156D37B" w14:textId="45F15B10" w:rsidR="00FD0511" w:rsidRPr="00AE15AD" w:rsidRDefault="00FD0511" w:rsidP="00FD0511">
      <w:pPr>
        <w:spacing w:after="0" w:line="240" w:lineRule="auto"/>
        <w:ind w:firstLine="709"/>
        <w:jc w:val="both"/>
        <w:rPr>
          <w:rFonts w:ascii="Times New Roman" w:hAnsi="Times New Roman" w:cs="Times New Roman"/>
          <w:color w:val="000000" w:themeColor="text1"/>
          <w:sz w:val="24"/>
          <w:szCs w:val="24"/>
        </w:rPr>
      </w:pPr>
      <w:r w:rsidRPr="00AE15AD">
        <w:rPr>
          <w:rFonts w:ascii="Times New Roman" w:hAnsi="Times New Roman" w:cs="Times New Roman"/>
          <w:color w:val="000000" w:themeColor="text1"/>
          <w:sz w:val="24"/>
          <w:szCs w:val="24"/>
        </w:rPr>
        <w:t>Prognozēto ieņēmumu aprēķins balstīts uz pieņēmumu, ka vismaz 10</w:t>
      </w:r>
      <w:r w:rsidR="008A207F">
        <w:rPr>
          <w:rFonts w:ascii="Times New Roman" w:hAnsi="Times New Roman" w:cs="Times New Roman"/>
          <w:color w:val="000000" w:themeColor="text1"/>
          <w:sz w:val="24"/>
          <w:szCs w:val="24"/>
        </w:rPr>
        <w:t> </w:t>
      </w:r>
      <w:r w:rsidR="005C22A0">
        <w:rPr>
          <w:rFonts w:ascii="Times New Roman" w:hAnsi="Times New Roman" w:cs="Times New Roman"/>
          <w:color w:val="000000" w:themeColor="text1"/>
          <w:sz w:val="24"/>
          <w:szCs w:val="24"/>
        </w:rPr>
        <w:t xml:space="preserve">procentiem </w:t>
      </w:r>
      <w:r w:rsidRPr="00AE15AD">
        <w:rPr>
          <w:rFonts w:ascii="Times New Roman" w:hAnsi="Times New Roman" w:cs="Times New Roman"/>
          <w:color w:val="000000" w:themeColor="text1"/>
          <w:sz w:val="24"/>
          <w:szCs w:val="24"/>
        </w:rPr>
        <w:t xml:space="preserve">no 14 809 parādniekiem jeb 1 480 parādnieki, divu gadu laikā regulāri veiks labprātīgu uzturlīdzekļu atmaksu, pilnībā dzēsīs esošo uzturlīdzekļu pamatparādu 1 329 351 </w:t>
      </w:r>
      <w:proofErr w:type="spellStart"/>
      <w:r w:rsidR="00B00D50" w:rsidRPr="00AE15AD">
        <w:rPr>
          <w:rFonts w:ascii="Times New Roman" w:hAnsi="Times New Roman" w:cs="Times New Roman"/>
          <w:i/>
          <w:color w:val="000000" w:themeColor="text1"/>
          <w:sz w:val="24"/>
          <w:szCs w:val="24"/>
        </w:rPr>
        <w:t>euro</w:t>
      </w:r>
      <w:proofErr w:type="spellEnd"/>
      <w:r w:rsidRPr="00AE15AD">
        <w:rPr>
          <w:rFonts w:ascii="Times New Roman" w:hAnsi="Times New Roman" w:cs="Times New Roman"/>
          <w:color w:val="000000" w:themeColor="text1"/>
          <w:sz w:val="24"/>
          <w:szCs w:val="24"/>
        </w:rPr>
        <w:t xml:space="preserve"> apmērā. Savukārt valsts šiem parādniekiem atcels likumisko procentu prasījumu 210 924 </w:t>
      </w:r>
      <w:proofErr w:type="spellStart"/>
      <w:r w:rsidR="00B00D50" w:rsidRPr="00AE15AD">
        <w:rPr>
          <w:rFonts w:ascii="Times New Roman" w:hAnsi="Times New Roman" w:cs="Times New Roman"/>
          <w:i/>
          <w:color w:val="000000" w:themeColor="text1"/>
          <w:sz w:val="24"/>
          <w:szCs w:val="24"/>
        </w:rPr>
        <w:t>euro</w:t>
      </w:r>
      <w:proofErr w:type="spellEnd"/>
      <w:r w:rsidRPr="00AE15AD">
        <w:rPr>
          <w:rFonts w:ascii="Times New Roman" w:hAnsi="Times New Roman" w:cs="Times New Roman"/>
          <w:color w:val="000000" w:themeColor="text1"/>
          <w:sz w:val="24"/>
          <w:szCs w:val="24"/>
        </w:rPr>
        <w:t xml:space="preserve"> apmērā. </w:t>
      </w:r>
    </w:p>
    <w:p w14:paraId="0AFBFB5D" w14:textId="77777777" w:rsidR="00FD0511" w:rsidRPr="00AE15AD" w:rsidRDefault="00FD0511" w:rsidP="00FD0511">
      <w:pPr>
        <w:spacing w:after="0" w:line="240" w:lineRule="auto"/>
        <w:ind w:firstLine="709"/>
        <w:jc w:val="both"/>
        <w:rPr>
          <w:rFonts w:ascii="Times New Roman" w:hAnsi="Times New Roman" w:cs="Times New Roman"/>
          <w:color w:val="000000" w:themeColor="text1"/>
          <w:sz w:val="24"/>
          <w:szCs w:val="24"/>
        </w:rPr>
      </w:pPr>
      <w:r w:rsidRPr="00AE15AD">
        <w:rPr>
          <w:rFonts w:ascii="Times New Roman" w:hAnsi="Times New Roman" w:cs="Times New Roman"/>
          <w:color w:val="000000" w:themeColor="text1"/>
          <w:sz w:val="24"/>
          <w:szCs w:val="24"/>
        </w:rPr>
        <w:t xml:space="preserve">Ieguvums no jaunās parāda atmaksas sistēmas ir 1 118 427 </w:t>
      </w:r>
      <w:proofErr w:type="spellStart"/>
      <w:r w:rsidR="00B00D50" w:rsidRPr="00AE15AD">
        <w:rPr>
          <w:rFonts w:ascii="Times New Roman" w:hAnsi="Times New Roman" w:cs="Times New Roman"/>
          <w:i/>
          <w:color w:val="000000" w:themeColor="text1"/>
          <w:sz w:val="24"/>
          <w:szCs w:val="24"/>
        </w:rPr>
        <w:t>euro</w:t>
      </w:r>
      <w:proofErr w:type="spellEnd"/>
      <w:r w:rsidRPr="00AE15AD">
        <w:rPr>
          <w:rFonts w:ascii="Times New Roman" w:hAnsi="Times New Roman" w:cs="Times New Roman"/>
          <w:color w:val="000000" w:themeColor="text1"/>
          <w:sz w:val="24"/>
          <w:szCs w:val="24"/>
        </w:rPr>
        <w:t xml:space="preserve"> = 1 329 351 -210 924</w:t>
      </w:r>
      <w:r w:rsidRPr="00AE15AD">
        <w:rPr>
          <w:rFonts w:ascii="Times New Roman" w:hAnsi="Times New Roman" w:cs="Times New Roman"/>
          <w:i/>
          <w:color w:val="000000" w:themeColor="text1"/>
          <w:sz w:val="24"/>
          <w:szCs w:val="24"/>
        </w:rPr>
        <w:t>.</w:t>
      </w:r>
    </w:p>
    <w:p w14:paraId="7FE6E4EA" w14:textId="5005A689" w:rsidR="00FD0511" w:rsidRPr="00AE15AD" w:rsidRDefault="00FD0511" w:rsidP="00FD0511">
      <w:pPr>
        <w:spacing w:after="0" w:line="240" w:lineRule="auto"/>
        <w:ind w:firstLine="709"/>
        <w:jc w:val="both"/>
        <w:rPr>
          <w:rFonts w:ascii="Times New Roman" w:hAnsi="Times New Roman" w:cs="Times New Roman"/>
          <w:color w:val="000000" w:themeColor="text1"/>
          <w:sz w:val="24"/>
          <w:szCs w:val="24"/>
        </w:rPr>
      </w:pPr>
      <w:r w:rsidRPr="00AE15AD">
        <w:rPr>
          <w:rFonts w:ascii="Times New Roman" w:hAnsi="Times New Roman" w:cs="Times New Roman"/>
          <w:color w:val="000000" w:themeColor="text1"/>
          <w:sz w:val="24"/>
          <w:szCs w:val="24"/>
        </w:rPr>
        <w:t>Vienlaikus 2019.</w:t>
      </w:r>
      <w:r w:rsidR="008A207F">
        <w:rPr>
          <w:rFonts w:ascii="Times New Roman" w:hAnsi="Times New Roman" w:cs="Times New Roman"/>
          <w:color w:val="000000" w:themeColor="text1"/>
          <w:sz w:val="24"/>
          <w:szCs w:val="24"/>
        </w:rPr>
        <w:t> </w:t>
      </w:r>
      <w:r w:rsidRPr="00AE15AD">
        <w:rPr>
          <w:rFonts w:ascii="Times New Roman" w:hAnsi="Times New Roman" w:cs="Times New Roman"/>
          <w:color w:val="000000" w:themeColor="text1"/>
          <w:sz w:val="24"/>
          <w:szCs w:val="24"/>
        </w:rPr>
        <w:t xml:space="preserve">gadā ir nepieciešams papildu finansējums 50 820 </w:t>
      </w:r>
      <w:proofErr w:type="spellStart"/>
      <w:r w:rsidR="00B00D50" w:rsidRPr="00AE15AD">
        <w:rPr>
          <w:rFonts w:ascii="Times New Roman" w:hAnsi="Times New Roman" w:cs="Times New Roman"/>
          <w:i/>
          <w:color w:val="000000" w:themeColor="text1"/>
          <w:sz w:val="24"/>
          <w:szCs w:val="24"/>
        </w:rPr>
        <w:t>euro</w:t>
      </w:r>
      <w:proofErr w:type="spellEnd"/>
      <w:r w:rsidRPr="00AE15AD">
        <w:rPr>
          <w:rFonts w:ascii="Times New Roman" w:hAnsi="Times New Roman" w:cs="Times New Roman"/>
          <w:color w:val="000000" w:themeColor="text1"/>
          <w:sz w:val="24"/>
          <w:szCs w:val="24"/>
        </w:rPr>
        <w:t xml:space="preserve"> apmērā, lai veiktu </w:t>
      </w:r>
      <w:bookmarkStart w:id="7" w:name="_Hlk522702008"/>
      <w:r w:rsidRPr="00AE15AD">
        <w:rPr>
          <w:rFonts w:ascii="Times New Roman" w:hAnsi="Times New Roman" w:cs="Times New Roman"/>
          <w:color w:val="000000" w:themeColor="text1"/>
          <w:sz w:val="24"/>
          <w:szCs w:val="24"/>
        </w:rPr>
        <w:t>Fonda Iesniedzēju un parādnieku reģistra pielāgošanu</w:t>
      </w:r>
      <w:bookmarkEnd w:id="7"/>
      <w:r w:rsidRPr="00AE15AD">
        <w:rPr>
          <w:rFonts w:ascii="Times New Roman" w:hAnsi="Times New Roman" w:cs="Times New Roman"/>
          <w:color w:val="000000" w:themeColor="text1"/>
          <w:sz w:val="24"/>
          <w:szCs w:val="24"/>
        </w:rPr>
        <w:t xml:space="preserve"> Fonda likuma jaunajām normām.</w:t>
      </w:r>
    </w:p>
    <w:p w14:paraId="32452B81" w14:textId="64B9E997" w:rsidR="005C22CD" w:rsidRPr="00AE15AD" w:rsidRDefault="005C22CD" w:rsidP="00FD0511">
      <w:pPr>
        <w:spacing w:after="0" w:line="240" w:lineRule="auto"/>
        <w:ind w:firstLine="709"/>
        <w:jc w:val="both"/>
        <w:rPr>
          <w:rFonts w:ascii="Times New Roman" w:hAnsi="Times New Roman" w:cs="Times New Roman"/>
          <w:color w:val="000000" w:themeColor="text1"/>
          <w:sz w:val="24"/>
          <w:szCs w:val="24"/>
        </w:rPr>
      </w:pPr>
      <w:r w:rsidRPr="00AE15AD">
        <w:rPr>
          <w:rFonts w:ascii="Times New Roman" w:hAnsi="Times New Roman" w:cs="Times New Roman"/>
          <w:color w:val="000000" w:themeColor="text1"/>
          <w:sz w:val="24"/>
          <w:szCs w:val="24"/>
        </w:rPr>
        <w:t xml:space="preserve">Fonda Iesniedzēju un parādnieku reģistra pielāgošanas izmaksas – 105 cilvēkdienas x 484 </w:t>
      </w:r>
      <w:proofErr w:type="spellStart"/>
      <w:r w:rsidRPr="00874DFA">
        <w:rPr>
          <w:rFonts w:ascii="Times New Roman" w:hAnsi="Times New Roman" w:cs="Times New Roman"/>
          <w:i/>
          <w:color w:val="000000" w:themeColor="text1"/>
          <w:sz w:val="24"/>
          <w:szCs w:val="24"/>
        </w:rPr>
        <w:t>euro</w:t>
      </w:r>
      <w:proofErr w:type="spellEnd"/>
      <w:r w:rsidRPr="00AE15AD">
        <w:rPr>
          <w:rFonts w:ascii="Times New Roman" w:hAnsi="Times New Roman" w:cs="Times New Roman"/>
          <w:color w:val="000000" w:themeColor="text1"/>
          <w:sz w:val="24"/>
          <w:szCs w:val="24"/>
        </w:rPr>
        <w:t>) = 50</w:t>
      </w:r>
      <w:r w:rsidR="008A207F">
        <w:rPr>
          <w:rFonts w:ascii="Times New Roman" w:hAnsi="Times New Roman" w:cs="Times New Roman"/>
          <w:color w:val="000000" w:themeColor="text1"/>
          <w:sz w:val="24"/>
          <w:szCs w:val="24"/>
        </w:rPr>
        <w:t> </w:t>
      </w:r>
      <w:r w:rsidRPr="00AE15AD">
        <w:rPr>
          <w:rFonts w:ascii="Times New Roman" w:hAnsi="Times New Roman" w:cs="Times New Roman"/>
          <w:color w:val="000000" w:themeColor="text1"/>
          <w:sz w:val="24"/>
          <w:szCs w:val="24"/>
        </w:rPr>
        <w:t xml:space="preserve">820 </w:t>
      </w:r>
      <w:proofErr w:type="spellStart"/>
      <w:r w:rsidRPr="00874DFA">
        <w:rPr>
          <w:rFonts w:ascii="Times New Roman" w:hAnsi="Times New Roman" w:cs="Times New Roman"/>
          <w:i/>
          <w:color w:val="000000" w:themeColor="text1"/>
          <w:sz w:val="24"/>
          <w:szCs w:val="24"/>
        </w:rPr>
        <w:t>euro</w:t>
      </w:r>
      <w:proofErr w:type="spellEnd"/>
      <w:r w:rsidRPr="00AE15AD">
        <w:rPr>
          <w:rFonts w:ascii="Times New Roman" w:hAnsi="Times New Roman" w:cs="Times New Roman"/>
          <w:color w:val="000000" w:themeColor="text1"/>
          <w:sz w:val="24"/>
          <w:szCs w:val="24"/>
        </w:rPr>
        <w:t>.</w:t>
      </w:r>
    </w:p>
    <w:p w14:paraId="4F7D7841" w14:textId="77777777" w:rsidR="002E01AD" w:rsidRDefault="002E01AD" w:rsidP="008A207F">
      <w:pPr>
        <w:spacing w:after="0" w:line="240" w:lineRule="auto"/>
        <w:ind w:left="709"/>
        <w:jc w:val="both"/>
        <w:rPr>
          <w:rFonts w:ascii="Times New Roman" w:hAnsi="Times New Roman" w:cs="Times New Roman"/>
          <w:b/>
          <w:sz w:val="24"/>
          <w:szCs w:val="24"/>
        </w:rPr>
      </w:pPr>
    </w:p>
    <w:p w14:paraId="50699144" w14:textId="5CD0C0B3" w:rsidR="00EC6950" w:rsidRPr="00874DFA" w:rsidRDefault="008A207F" w:rsidP="00874DFA">
      <w:pPr>
        <w:spacing w:after="0" w:line="240" w:lineRule="auto"/>
        <w:ind w:left="709"/>
        <w:jc w:val="both"/>
        <w:rPr>
          <w:rFonts w:ascii="Times New Roman" w:hAnsi="Times New Roman" w:cs="Times New Roman"/>
          <w:b/>
          <w:sz w:val="24"/>
          <w:szCs w:val="24"/>
        </w:rPr>
      </w:pPr>
      <w:r>
        <w:rPr>
          <w:rFonts w:ascii="Times New Roman" w:hAnsi="Times New Roman" w:cs="Times New Roman"/>
          <w:b/>
          <w:sz w:val="24"/>
          <w:szCs w:val="24"/>
        </w:rPr>
        <w:t>5.3.2. </w:t>
      </w:r>
      <w:r w:rsidR="00EC6950" w:rsidRPr="00874DFA">
        <w:rPr>
          <w:rFonts w:ascii="Times New Roman" w:hAnsi="Times New Roman" w:cs="Times New Roman"/>
          <w:b/>
          <w:sz w:val="24"/>
          <w:szCs w:val="24"/>
        </w:rPr>
        <w:t xml:space="preserve">Kriminālatbildības mehānismu </w:t>
      </w:r>
      <w:r w:rsidR="00C54E3D" w:rsidRPr="00874DFA">
        <w:rPr>
          <w:rFonts w:ascii="Times New Roman" w:hAnsi="Times New Roman" w:cs="Times New Roman"/>
          <w:b/>
          <w:sz w:val="24"/>
          <w:szCs w:val="24"/>
        </w:rPr>
        <w:t>efektivizēšana</w:t>
      </w:r>
    </w:p>
    <w:p w14:paraId="23C334F1" w14:textId="1C015AA5" w:rsidR="000D7827" w:rsidRPr="00AE15AD" w:rsidRDefault="000D7827" w:rsidP="00874DFA">
      <w:pPr>
        <w:spacing w:after="0" w:line="240" w:lineRule="auto"/>
        <w:jc w:val="both"/>
        <w:rPr>
          <w:rFonts w:ascii="Times New Roman" w:hAnsi="Times New Roman" w:cs="Times New Roman"/>
          <w:color w:val="000000" w:themeColor="text1"/>
          <w:sz w:val="24"/>
          <w:szCs w:val="24"/>
        </w:rPr>
      </w:pPr>
      <w:r w:rsidRPr="00AE15AD">
        <w:rPr>
          <w:rFonts w:ascii="Times New Roman" w:hAnsi="Times New Roman" w:cs="Times New Roman"/>
          <w:color w:val="000000" w:themeColor="text1"/>
          <w:sz w:val="24"/>
          <w:szCs w:val="24"/>
        </w:rPr>
        <w:tab/>
        <w:t>Kā jau iepriekš norādīts, 2018.</w:t>
      </w:r>
      <w:r w:rsidR="008A207F">
        <w:rPr>
          <w:rFonts w:ascii="Times New Roman" w:hAnsi="Times New Roman" w:cs="Times New Roman"/>
          <w:color w:val="000000" w:themeColor="text1"/>
          <w:sz w:val="24"/>
          <w:szCs w:val="24"/>
        </w:rPr>
        <w:t> </w:t>
      </w:r>
      <w:r w:rsidRPr="00AE15AD">
        <w:rPr>
          <w:rFonts w:ascii="Times New Roman" w:hAnsi="Times New Roman" w:cs="Times New Roman"/>
          <w:color w:val="000000" w:themeColor="text1"/>
          <w:sz w:val="24"/>
          <w:szCs w:val="24"/>
        </w:rPr>
        <w:t>gada 1.</w:t>
      </w:r>
      <w:r w:rsidR="008A207F">
        <w:rPr>
          <w:rFonts w:ascii="Times New Roman" w:hAnsi="Times New Roman" w:cs="Times New Roman"/>
          <w:color w:val="000000" w:themeColor="text1"/>
          <w:sz w:val="24"/>
          <w:szCs w:val="24"/>
        </w:rPr>
        <w:t> </w:t>
      </w:r>
      <w:r w:rsidRPr="00AE15AD">
        <w:rPr>
          <w:rFonts w:ascii="Times New Roman" w:hAnsi="Times New Roman" w:cs="Times New Roman"/>
          <w:color w:val="000000" w:themeColor="text1"/>
          <w:sz w:val="24"/>
          <w:szCs w:val="24"/>
        </w:rPr>
        <w:t xml:space="preserve">janvārī stājās spēkā izmaiņas Krimināllikumā, </w:t>
      </w:r>
      <w:bookmarkStart w:id="8" w:name="_Hlk514069693"/>
      <w:r w:rsidRPr="00AE15AD">
        <w:rPr>
          <w:rFonts w:ascii="Times New Roman" w:hAnsi="Times New Roman" w:cs="Times New Roman"/>
          <w:color w:val="000000" w:themeColor="text1"/>
          <w:sz w:val="24"/>
          <w:szCs w:val="24"/>
        </w:rPr>
        <w:t>kas paredz, ka personu var saukt pie kriminālatbildības ne tikai par tiesas nolēmuma nepildīšanu, ar kuru personai uzlikts pienākums, apgādāt un dot uzturu savam bērnam, bet arī par Fonda administrācijas lēmuma nepildīšanu</w:t>
      </w:r>
      <w:bookmarkEnd w:id="8"/>
      <w:r w:rsidRPr="00AE15AD">
        <w:rPr>
          <w:rFonts w:ascii="Times New Roman" w:hAnsi="Times New Roman" w:cs="Times New Roman"/>
          <w:color w:val="000000" w:themeColor="text1"/>
          <w:sz w:val="24"/>
          <w:szCs w:val="24"/>
        </w:rPr>
        <w:t>, kā sodu piemērojot īslaicīgu brīvības atņemšanu, piespiedu darbu vai naudas sodu.</w:t>
      </w:r>
    </w:p>
    <w:p w14:paraId="12D2BE9F" w14:textId="77777777" w:rsidR="000D7827" w:rsidRPr="00AE15AD" w:rsidRDefault="000D7827" w:rsidP="000D7827">
      <w:pPr>
        <w:spacing w:after="0" w:line="240" w:lineRule="auto"/>
        <w:ind w:firstLine="709"/>
        <w:jc w:val="both"/>
        <w:rPr>
          <w:rFonts w:ascii="Times New Roman" w:hAnsi="Times New Roman" w:cs="Times New Roman"/>
          <w:color w:val="000000" w:themeColor="text1"/>
          <w:sz w:val="24"/>
          <w:szCs w:val="24"/>
        </w:rPr>
      </w:pPr>
      <w:r w:rsidRPr="00AE15AD">
        <w:rPr>
          <w:rFonts w:ascii="Times New Roman" w:hAnsi="Times New Roman" w:cs="Times New Roman"/>
          <w:color w:val="000000" w:themeColor="text1"/>
          <w:sz w:val="24"/>
          <w:szCs w:val="24"/>
        </w:rPr>
        <w:t>Saskaņā ar Civillikuma 179. panta piekto daļu minimālo uzturlīdzekļu apmēru bērnam nodrošināt ir pienākums katram no vecākiem</w:t>
      </w:r>
      <w:r w:rsidR="00275A12" w:rsidRPr="00AE15AD">
        <w:rPr>
          <w:rFonts w:ascii="Times New Roman" w:hAnsi="Times New Roman" w:cs="Times New Roman"/>
          <w:color w:val="000000" w:themeColor="text1"/>
          <w:sz w:val="24"/>
          <w:szCs w:val="24"/>
        </w:rPr>
        <w:t>,</w:t>
      </w:r>
      <w:r w:rsidRPr="00AE15AD">
        <w:rPr>
          <w:rFonts w:ascii="Times New Roman" w:hAnsi="Times New Roman" w:cs="Times New Roman"/>
          <w:color w:val="000000" w:themeColor="text1"/>
          <w:sz w:val="24"/>
          <w:szCs w:val="24"/>
        </w:rPr>
        <w:t xml:space="preserve"> neatkarīgi no viņa spējām uzturēt bērnu un mantas stāvokļa un to nosaka Ministru kabinets, ņemot vērā valstī noteikto minimālo mēnešalgu un bērna vecumu. Tas nozīmē, ka vecāka pienākums dot uzturu savam bērnam izriet jau no likuma, t.i., neatkarīgi no tiesas vai kompetentas valsts iestādes lēmuma. Kriminālatbildība tiek paredzēta gadījumos, kad šis ar likumu uzliktais pienākums netiek pildīts, un tiesa vai valsts iestāde (Fonda administrācija) pienākumu papildus noteikusi ar savu lēmumu.</w:t>
      </w:r>
    </w:p>
    <w:p w14:paraId="39E78EA9" w14:textId="090664A0" w:rsidR="000D7827" w:rsidRPr="00AE15AD" w:rsidRDefault="000D7827" w:rsidP="000D7827">
      <w:pPr>
        <w:spacing w:after="0" w:line="240" w:lineRule="auto"/>
        <w:ind w:firstLine="709"/>
        <w:jc w:val="both"/>
        <w:rPr>
          <w:rFonts w:ascii="Times New Roman" w:hAnsi="Times New Roman" w:cs="Times New Roman"/>
          <w:color w:val="000000" w:themeColor="text1"/>
          <w:sz w:val="24"/>
          <w:szCs w:val="24"/>
        </w:rPr>
      </w:pPr>
      <w:r w:rsidRPr="00AE15AD">
        <w:rPr>
          <w:rFonts w:ascii="Times New Roman" w:hAnsi="Times New Roman" w:cs="Times New Roman"/>
          <w:color w:val="000000" w:themeColor="text1"/>
          <w:sz w:val="24"/>
          <w:szCs w:val="24"/>
        </w:rPr>
        <w:t>Neskatoties uz spēkā esošo regulējumu Krimināllikumā</w:t>
      </w:r>
      <w:r w:rsidRPr="00473155">
        <w:rPr>
          <w:rFonts w:ascii="Times New Roman" w:hAnsi="Times New Roman" w:cs="Times New Roman"/>
          <w:color w:val="000000" w:themeColor="text1"/>
          <w:sz w:val="24"/>
          <w:szCs w:val="24"/>
        </w:rPr>
        <w:t xml:space="preserve">, kas paredz, ka personu var saukt pie kriminālatbildības par to, ka persona nenodrošina bērnu ar uzturlīdzekļiem gan pamatojoties ar tiesas spriedumu, gan Fonda administrācijas </w:t>
      </w:r>
      <w:r w:rsidR="0006221C">
        <w:rPr>
          <w:rFonts w:ascii="Times New Roman" w:hAnsi="Times New Roman" w:cs="Times New Roman"/>
          <w:color w:val="000000" w:themeColor="text1"/>
          <w:sz w:val="24"/>
          <w:szCs w:val="24"/>
        </w:rPr>
        <w:t>lēmumu</w:t>
      </w:r>
      <w:r w:rsidRPr="00473155">
        <w:rPr>
          <w:rFonts w:ascii="Times New Roman" w:hAnsi="Times New Roman" w:cs="Times New Roman"/>
          <w:color w:val="000000" w:themeColor="text1"/>
          <w:sz w:val="24"/>
          <w:szCs w:val="24"/>
        </w:rPr>
        <w:t xml:space="preserve">, praksē šī norma nedarbojas, </w:t>
      </w:r>
      <w:bookmarkStart w:id="9" w:name="_Hlk514071174"/>
      <w:r w:rsidRPr="00473155">
        <w:rPr>
          <w:rFonts w:ascii="Times New Roman" w:hAnsi="Times New Roman" w:cs="Times New Roman"/>
          <w:color w:val="000000" w:themeColor="text1"/>
          <w:sz w:val="24"/>
          <w:szCs w:val="24"/>
        </w:rPr>
        <w:t>jo izmeklēšanas iestādēm ir problemātiski pierādīt noziedzīgā nodarījuma subjektīvo pusi, tas ir, ka persona tīši un apzināti nepilda tiesas nolēmumu vai Fonda administrācijas lēmumu, tādā veidā radot zaudējumus cietušajam</w:t>
      </w:r>
      <w:bookmarkEnd w:id="9"/>
      <w:r w:rsidRPr="00473155">
        <w:rPr>
          <w:rFonts w:ascii="Times New Roman" w:hAnsi="Times New Roman" w:cs="Times New Roman"/>
          <w:color w:val="000000" w:themeColor="text1"/>
          <w:sz w:val="24"/>
          <w:szCs w:val="24"/>
        </w:rPr>
        <w:t xml:space="preserve">. Piemēram, </w:t>
      </w:r>
      <w:r w:rsidR="0006221C">
        <w:rPr>
          <w:rFonts w:ascii="Times New Roman" w:eastAsia="Times New Roman" w:hAnsi="Times New Roman" w:cs="Times New Roman"/>
          <w:color w:val="000000" w:themeColor="text1"/>
          <w:sz w:val="24"/>
          <w:szCs w:val="24"/>
          <w:lang w:eastAsia="lv-LV"/>
        </w:rPr>
        <w:t>Fonda administrācija</w:t>
      </w:r>
      <w:r w:rsidRPr="00473155">
        <w:rPr>
          <w:rFonts w:ascii="Times New Roman" w:eastAsia="Times New Roman" w:hAnsi="Times New Roman" w:cs="Times New Roman"/>
          <w:color w:val="000000" w:themeColor="text1"/>
          <w:sz w:val="24"/>
          <w:szCs w:val="24"/>
          <w:lang w:eastAsia="lv-LV"/>
        </w:rPr>
        <w:t xml:space="preserve"> </w:t>
      </w:r>
      <w:r w:rsidR="002E01AD" w:rsidRPr="00473155">
        <w:rPr>
          <w:rFonts w:ascii="Times New Roman" w:hAnsi="Times New Roman" w:cs="Times New Roman"/>
          <w:color w:val="000000" w:themeColor="text1"/>
          <w:sz w:val="24"/>
          <w:szCs w:val="24"/>
        </w:rPr>
        <w:t>2018. </w:t>
      </w:r>
      <w:r w:rsidRPr="00473155">
        <w:rPr>
          <w:rFonts w:ascii="Times New Roman" w:hAnsi="Times New Roman" w:cs="Times New Roman"/>
          <w:color w:val="000000" w:themeColor="text1"/>
          <w:sz w:val="24"/>
          <w:szCs w:val="24"/>
        </w:rPr>
        <w:t>gada februārī iesniedza iesniegumu Valsts policijai, norādot, ka uzturlīdzekļu parādnieks apzināti izvairās saņemt darba algu un apgādāt bērnu. Savukārt uzturlīdzekļu parādnieks, sniedzot paskaidrojumus policijā, norādīja, ka viņam ir sezonāls darbs, līdz ar to bērnu nodrošina ar uzturlīdzekļiem tad, kad tas ir iespējams. Rezultātā Valsts policija</w:t>
      </w:r>
      <w:r w:rsidRPr="00AE15AD">
        <w:rPr>
          <w:rFonts w:ascii="Times New Roman" w:hAnsi="Times New Roman" w:cs="Times New Roman"/>
          <w:color w:val="000000" w:themeColor="text1"/>
          <w:sz w:val="24"/>
          <w:szCs w:val="24"/>
        </w:rPr>
        <w:t xml:space="preserve"> pieņēma lēmumu par atteikšanos ierosināt kriminālprocesu, norādot, ka lietā nav saskatāmas noziedzīga nodarījuma sastāva subjektīvās puses pazīmes – tiešs nodoms, kad vainīgais apzinās savas darbības kaitīgumu, un paredz, ka cietušajam radīs zaudējumus, jo šajā </w:t>
      </w:r>
      <w:r w:rsidRPr="00AE15AD">
        <w:rPr>
          <w:rFonts w:ascii="Times New Roman" w:hAnsi="Times New Roman" w:cs="Times New Roman"/>
          <w:color w:val="000000" w:themeColor="text1"/>
          <w:sz w:val="24"/>
          <w:szCs w:val="24"/>
        </w:rPr>
        <w:lastRenderedPageBreak/>
        <w:t>gadījumā parādniekam ir sezonāls darbs un neregulāri ienākumi, līdz ar to viņam nav nodoma izvairīties saņemt oficiālu darba algu.</w:t>
      </w:r>
    </w:p>
    <w:p w14:paraId="00A556B2" w14:textId="44ADBC25" w:rsidR="000D7827" w:rsidRPr="00AE15AD" w:rsidRDefault="00F1059A" w:rsidP="000D7827">
      <w:pPr>
        <w:autoSpaceDE w:val="0"/>
        <w:autoSpaceDN w:val="0"/>
        <w:adjustRightInd w:val="0"/>
        <w:spacing w:after="0" w:line="240" w:lineRule="auto"/>
        <w:ind w:firstLine="709"/>
        <w:jc w:val="both"/>
        <w:rPr>
          <w:rFonts w:ascii="Times New Roman" w:hAnsi="Times New Roman" w:cs="Times New Roman"/>
          <w:b/>
          <w:sz w:val="24"/>
          <w:szCs w:val="24"/>
          <w:lang w:eastAsia="lv-LV"/>
        </w:rPr>
      </w:pPr>
      <w:r w:rsidRPr="00AE15AD">
        <w:rPr>
          <w:rFonts w:ascii="Times New Roman" w:hAnsi="Times New Roman" w:cs="Times New Roman"/>
          <w:sz w:val="24"/>
          <w:szCs w:val="24"/>
        </w:rPr>
        <w:t xml:space="preserve">Tieslietu ministrija par minēto regulējumu rīkoja diskusijas </w:t>
      </w:r>
      <w:r w:rsidR="000D7827" w:rsidRPr="00AE15AD">
        <w:rPr>
          <w:rFonts w:ascii="Times New Roman" w:hAnsi="Times New Roman" w:cs="Times New Roman"/>
          <w:sz w:val="24"/>
          <w:szCs w:val="24"/>
        </w:rPr>
        <w:t xml:space="preserve">ar </w:t>
      </w:r>
      <w:r w:rsidR="00BE18A1" w:rsidRPr="00AE15AD">
        <w:rPr>
          <w:rFonts w:ascii="Times New Roman" w:hAnsi="Times New Roman" w:cs="Times New Roman"/>
          <w:sz w:val="24"/>
          <w:szCs w:val="24"/>
        </w:rPr>
        <w:t xml:space="preserve">krimināltiesību speciālistiem – </w:t>
      </w:r>
      <w:r w:rsidR="000D7827" w:rsidRPr="00AE15AD">
        <w:rPr>
          <w:rFonts w:ascii="Times New Roman" w:hAnsi="Times New Roman" w:cs="Times New Roman"/>
          <w:sz w:val="24"/>
          <w:szCs w:val="24"/>
          <w:lang w:eastAsia="lv-LV"/>
        </w:rPr>
        <w:t xml:space="preserve">Valsts policijas, Ģenerālprokuratūras </w:t>
      </w:r>
      <w:r w:rsidR="00BE18A1" w:rsidRPr="00AE15AD">
        <w:rPr>
          <w:rFonts w:ascii="Times New Roman" w:hAnsi="Times New Roman" w:cs="Times New Roman"/>
          <w:sz w:val="24"/>
          <w:szCs w:val="24"/>
        </w:rPr>
        <w:t>un tiesu pārstāvjiem</w:t>
      </w:r>
      <w:r w:rsidR="000D7827" w:rsidRPr="00AE15AD">
        <w:rPr>
          <w:rFonts w:ascii="Times New Roman" w:hAnsi="Times New Roman" w:cs="Times New Roman"/>
          <w:sz w:val="24"/>
          <w:szCs w:val="24"/>
        </w:rPr>
        <w:t xml:space="preserve">, tika secināts, ka </w:t>
      </w:r>
      <w:r w:rsidR="000D7827" w:rsidRPr="00AE15AD">
        <w:rPr>
          <w:rFonts w:ascii="Times New Roman" w:hAnsi="Times New Roman" w:cs="Times New Roman"/>
          <w:b/>
          <w:color w:val="000000" w:themeColor="text1"/>
          <w:sz w:val="24"/>
          <w:szCs w:val="24"/>
        </w:rPr>
        <w:t>likumā varētu tikt paredzēta izvairīšanās prezumpcija, proti – apstākļu uzskaitījums, kurus konstatējot, uz likuma pamata prezumējams, ka parādnieks izvairās no uztura došanas pienākuma izpildes. Šī prezumpcija būtu nostiprināma Fonda likumā,</w:t>
      </w:r>
      <w:r w:rsidR="000D7827" w:rsidRPr="00AE15AD">
        <w:rPr>
          <w:rFonts w:ascii="Times New Roman" w:hAnsi="Times New Roman" w:cs="Times New Roman"/>
          <w:b/>
          <w:sz w:val="24"/>
          <w:szCs w:val="24"/>
          <w:lang w:eastAsia="lv-LV"/>
        </w:rPr>
        <w:t xml:space="preserve"> paredzot, ja uzturlīdzekļu parādnieks nav reģistrējies kā bezdarbnieks Nodarbinātības valsts aģentūrā un nav persona</w:t>
      </w:r>
      <w:r w:rsidR="00E4075E" w:rsidRPr="00AE15AD">
        <w:rPr>
          <w:rFonts w:ascii="Times New Roman" w:hAnsi="Times New Roman" w:cs="Times New Roman"/>
          <w:b/>
          <w:sz w:val="24"/>
          <w:szCs w:val="24"/>
          <w:lang w:eastAsia="lv-LV"/>
        </w:rPr>
        <w:t>,</w:t>
      </w:r>
      <w:r w:rsidR="000D7827" w:rsidRPr="00AE15AD">
        <w:rPr>
          <w:rFonts w:ascii="Times New Roman" w:hAnsi="Times New Roman" w:cs="Times New Roman"/>
          <w:b/>
          <w:sz w:val="24"/>
          <w:szCs w:val="24"/>
          <w:lang w:eastAsia="lv-LV"/>
        </w:rPr>
        <w:t xml:space="preserve"> </w:t>
      </w:r>
      <w:r w:rsidR="00E4075E" w:rsidRPr="00AE15AD">
        <w:rPr>
          <w:rFonts w:ascii="Times New Roman" w:hAnsi="Times New Roman" w:cs="Times New Roman"/>
          <w:b/>
          <w:sz w:val="24"/>
          <w:szCs w:val="24"/>
          <w:lang w:eastAsia="lv-LV"/>
        </w:rPr>
        <w:t>kurai ir noteikta pirmā invaliditātes grupa un kura saņem īpašās kopšanas pabalstu vai invaliditāte ir noteikta saistībā ar garīga rakstura traucējumiem</w:t>
      </w:r>
      <w:r w:rsidR="000D7827" w:rsidRPr="00AE15AD">
        <w:rPr>
          <w:rFonts w:ascii="Times New Roman" w:hAnsi="Times New Roman" w:cs="Times New Roman"/>
          <w:b/>
          <w:sz w:val="24"/>
          <w:szCs w:val="24"/>
          <w:lang w:eastAsia="lv-LV"/>
        </w:rPr>
        <w:t>, uzskatāms, ka tā izvairās no uztura došanas bērnam pienākuma izpildes.</w:t>
      </w:r>
    </w:p>
    <w:p w14:paraId="61595305" w14:textId="5CEAB14C" w:rsidR="006645E4" w:rsidRPr="00AE15AD" w:rsidRDefault="00712A6C" w:rsidP="000D7827">
      <w:pPr>
        <w:autoSpaceDE w:val="0"/>
        <w:autoSpaceDN w:val="0"/>
        <w:adjustRightInd w:val="0"/>
        <w:spacing w:after="0" w:line="240" w:lineRule="auto"/>
        <w:ind w:firstLine="709"/>
        <w:jc w:val="both"/>
        <w:rPr>
          <w:rFonts w:ascii="Times New Roman" w:hAnsi="Times New Roman" w:cs="Times New Roman"/>
          <w:sz w:val="24"/>
          <w:szCs w:val="24"/>
          <w:lang w:eastAsia="lv-LV"/>
        </w:rPr>
      </w:pPr>
      <w:r w:rsidRPr="00AE15AD">
        <w:rPr>
          <w:rFonts w:ascii="Times New Roman" w:hAnsi="Times New Roman" w:cs="Times New Roman"/>
          <w:sz w:val="24"/>
          <w:szCs w:val="24"/>
          <w:lang w:eastAsia="lv-LV"/>
        </w:rPr>
        <w:t>Iepriekš minētā nosacījuma ieviešanai ir nepieciešams precizēt ziņas, ko Fonda administrācija saņem no Veselības un darbspēju ekspertīzes ārstu valsts komisijas Invaliditātes informatīvās sistēmas, proti, pie ziņām par pašu invaliditātes grupu papildus nepieciešamas ziņas par īpašo kopšanas pabalstu un funkcionālo traucējumu veidu – garīga rakstura traucējumi.</w:t>
      </w:r>
    </w:p>
    <w:p w14:paraId="61FB99A4" w14:textId="04C64A56" w:rsidR="000D7827" w:rsidRPr="00AE15AD" w:rsidRDefault="000D7827" w:rsidP="000D7827">
      <w:pPr>
        <w:autoSpaceDE w:val="0"/>
        <w:autoSpaceDN w:val="0"/>
        <w:adjustRightInd w:val="0"/>
        <w:spacing w:after="0" w:line="240" w:lineRule="auto"/>
        <w:ind w:firstLine="709"/>
        <w:jc w:val="both"/>
        <w:rPr>
          <w:rFonts w:ascii="Times New Roman" w:hAnsi="Times New Roman" w:cs="Times New Roman"/>
          <w:sz w:val="24"/>
          <w:szCs w:val="24"/>
          <w:lang w:eastAsia="lv-LV"/>
        </w:rPr>
      </w:pPr>
      <w:r w:rsidRPr="00AE15AD">
        <w:rPr>
          <w:rFonts w:ascii="Times New Roman" w:hAnsi="Times New Roman" w:cs="Times New Roman"/>
          <w:sz w:val="24"/>
          <w:szCs w:val="24"/>
          <w:lang w:eastAsia="lv-LV"/>
        </w:rPr>
        <w:t>Papildu</w:t>
      </w:r>
      <w:r w:rsidR="00646771" w:rsidRPr="00AE15AD">
        <w:rPr>
          <w:rFonts w:ascii="Times New Roman" w:hAnsi="Times New Roman" w:cs="Times New Roman"/>
          <w:sz w:val="24"/>
          <w:szCs w:val="24"/>
          <w:lang w:eastAsia="lv-LV"/>
        </w:rPr>
        <w:t>s</w:t>
      </w:r>
      <w:r w:rsidRPr="00AE15AD">
        <w:rPr>
          <w:rFonts w:ascii="Times New Roman" w:hAnsi="Times New Roman" w:cs="Times New Roman"/>
          <w:sz w:val="24"/>
          <w:szCs w:val="24"/>
          <w:lang w:eastAsia="lv-LV"/>
        </w:rPr>
        <w:t xml:space="preserve"> Valsts policijas un Ģenerālprokuratūras pārstāvji pauda gatavību </w:t>
      </w:r>
      <w:r w:rsidRPr="00AE15AD">
        <w:rPr>
          <w:rFonts w:ascii="Times New Roman" w:hAnsi="Times New Roman" w:cs="Times New Roman"/>
          <w:b/>
          <w:sz w:val="24"/>
          <w:szCs w:val="24"/>
          <w:lang w:eastAsia="lv-LV"/>
        </w:rPr>
        <w:t xml:space="preserve">izstrādāt metodiskos ieteikumus jautājumā par pierādījumu pietiekamību Krimināllikuma 170. panta lietās ar mērķi nodrošināt vienotu izpratni starp izmeklētājiem un apsūdzības uzturētājiem un līdz ar to efektīvāku </w:t>
      </w:r>
      <w:r w:rsidR="0006221C">
        <w:rPr>
          <w:rFonts w:ascii="Times New Roman" w:hAnsi="Times New Roman" w:cs="Times New Roman"/>
          <w:b/>
          <w:sz w:val="24"/>
          <w:szCs w:val="24"/>
          <w:lang w:eastAsia="lv-LV"/>
        </w:rPr>
        <w:t>Krimināl</w:t>
      </w:r>
      <w:r w:rsidRPr="00AE15AD">
        <w:rPr>
          <w:rFonts w:ascii="Times New Roman" w:hAnsi="Times New Roman" w:cs="Times New Roman"/>
          <w:b/>
          <w:sz w:val="24"/>
          <w:szCs w:val="24"/>
          <w:lang w:eastAsia="lv-LV"/>
        </w:rPr>
        <w:t>likuma piemērošanu</w:t>
      </w:r>
      <w:r w:rsidRPr="00AE15AD">
        <w:rPr>
          <w:rFonts w:ascii="Times New Roman" w:hAnsi="Times New Roman" w:cs="Times New Roman"/>
          <w:sz w:val="24"/>
          <w:szCs w:val="24"/>
          <w:lang w:eastAsia="lv-LV"/>
        </w:rPr>
        <w:t>.</w:t>
      </w:r>
    </w:p>
    <w:p w14:paraId="0C422484" w14:textId="45E1BCE5" w:rsidR="00EE2B40" w:rsidRPr="00AE15AD" w:rsidRDefault="00F1059A" w:rsidP="00C7115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lv-LV"/>
        </w:rPr>
      </w:pPr>
      <w:r w:rsidRPr="00AE15AD">
        <w:rPr>
          <w:rFonts w:ascii="Times New Roman" w:hAnsi="Times New Roman" w:cs="Times New Roman"/>
          <w:sz w:val="24"/>
          <w:szCs w:val="24"/>
          <w:lang w:eastAsia="lv-LV"/>
        </w:rPr>
        <w:t>A</w:t>
      </w:r>
      <w:r w:rsidR="00720655" w:rsidRPr="00AE15AD">
        <w:rPr>
          <w:rFonts w:ascii="Times New Roman" w:hAnsi="Times New Roman" w:cs="Times New Roman"/>
          <w:sz w:val="24"/>
          <w:szCs w:val="24"/>
          <w:lang w:eastAsia="lv-LV"/>
        </w:rPr>
        <w:t xml:space="preserve">r Valsts policijas, Ģenerālprokuratūras </w:t>
      </w:r>
      <w:r w:rsidR="00720655" w:rsidRPr="00AE15AD">
        <w:rPr>
          <w:rFonts w:ascii="Times New Roman" w:hAnsi="Times New Roman" w:cs="Times New Roman"/>
          <w:sz w:val="24"/>
          <w:szCs w:val="24"/>
        </w:rPr>
        <w:t xml:space="preserve">un tiesu pārstāvjiem </w:t>
      </w:r>
      <w:r w:rsidRPr="00AE15AD">
        <w:rPr>
          <w:rFonts w:ascii="Times New Roman" w:hAnsi="Times New Roman" w:cs="Times New Roman"/>
          <w:sz w:val="24"/>
          <w:szCs w:val="24"/>
        </w:rPr>
        <w:t xml:space="preserve">ir bijušas diskusijas par </w:t>
      </w:r>
      <w:r w:rsidR="00C7115B" w:rsidRPr="00AE15AD">
        <w:rPr>
          <w:rFonts w:ascii="Times New Roman" w:hAnsi="Times New Roman" w:cs="Times New Roman"/>
          <w:color w:val="000000" w:themeColor="text1"/>
          <w:sz w:val="24"/>
          <w:szCs w:val="24"/>
        </w:rPr>
        <w:t>kriminālatbildības mehānismiem darba devējam vai trešajām personām, kas ar savu rīcību sekmē parādnieka izvairīšanos no bērna uzturēšanas pienākuma. T</w:t>
      </w:r>
      <w:r w:rsidR="00EE2B40" w:rsidRPr="00AE15AD">
        <w:rPr>
          <w:rFonts w:ascii="Times New Roman" w:hAnsi="Times New Roman" w:cs="Times New Roman"/>
          <w:color w:val="000000" w:themeColor="text1"/>
          <w:sz w:val="24"/>
          <w:szCs w:val="24"/>
        </w:rPr>
        <w:t>ika secināts, ka Krimināllikumā jau šobrīd ir paredzēts atbildības pamats gan darba devējam, kurš, apzinoties, ka darbinieks ir uzturlīdzekļu parādnieks, veic darba algas izmaksu "aploksnē", gan trešajām personām, kas, zinot par parādnieka saistībām, piekrīt kļūt par faktiski parādniekam piederošas mantas juridiskajiem īpašniekiem. Krimināltiesību eksperti norādīja, ka kriminālatbildību par darba algas izmaksāšanu neoficiāli jau šobrīd paredz Krimināllikuma 217.</w:t>
      </w:r>
      <w:r w:rsidR="00EE2B40" w:rsidRPr="00AE15AD">
        <w:rPr>
          <w:rFonts w:ascii="Times New Roman" w:hAnsi="Times New Roman" w:cs="Times New Roman"/>
          <w:color w:val="000000" w:themeColor="text1"/>
          <w:sz w:val="24"/>
          <w:szCs w:val="24"/>
          <w:vertAlign w:val="superscript"/>
        </w:rPr>
        <w:t>1</w:t>
      </w:r>
      <w:r w:rsidR="00B03ED7">
        <w:rPr>
          <w:rFonts w:ascii="Times New Roman" w:hAnsi="Times New Roman" w:cs="Times New Roman"/>
          <w:color w:val="000000" w:themeColor="text1"/>
          <w:sz w:val="24"/>
          <w:szCs w:val="24"/>
          <w:vertAlign w:val="superscript"/>
        </w:rPr>
        <w:t> </w:t>
      </w:r>
      <w:r w:rsidR="00EE2B40" w:rsidRPr="00AE15AD">
        <w:rPr>
          <w:rFonts w:ascii="Times New Roman" w:hAnsi="Times New Roman" w:cs="Times New Roman"/>
          <w:color w:val="000000" w:themeColor="text1"/>
          <w:sz w:val="24"/>
          <w:szCs w:val="24"/>
        </w:rPr>
        <w:t xml:space="preserve">pants. </w:t>
      </w:r>
      <w:r w:rsidR="00EE2B40" w:rsidRPr="00AE15AD">
        <w:rPr>
          <w:rFonts w:ascii="Times New Roman" w:eastAsia="Times New Roman" w:hAnsi="Times New Roman" w:cs="Times New Roman"/>
          <w:color w:val="000000" w:themeColor="text1"/>
          <w:sz w:val="24"/>
          <w:szCs w:val="24"/>
          <w:lang w:eastAsia="lv-LV"/>
        </w:rPr>
        <w:t>Gadījumos, kad uzturlīdzekļu parādnieks lūdz darba devēju izmaksāt darba algu neoficiāli, lai izvairītos no uzturlīdzekļu maksāšanas pienākuma, darba devējs būtu saucams pie kriminālatbildības par līdzdalību Krimināllikuma 170.</w:t>
      </w:r>
      <w:r w:rsidR="00B03ED7">
        <w:rPr>
          <w:rFonts w:ascii="Times New Roman" w:eastAsia="Times New Roman" w:hAnsi="Times New Roman" w:cs="Times New Roman"/>
          <w:color w:val="000000" w:themeColor="text1"/>
          <w:sz w:val="24"/>
          <w:szCs w:val="24"/>
          <w:lang w:eastAsia="lv-LV"/>
        </w:rPr>
        <w:t> </w:t>
      </w:r>
      <w:r w:rsidR="00EE2B40" w:rsidRPr="00AE15AD">
        <w:rPr>
          <w:rFonts w:ascii="Times New Roman" w:eastAsia="Times New Roman" w:hAnsi="Times New Roman" w:cs="Times New Roman"/>
          <w:color w:val="000000" w:themeColor="text1"/>
          <w:sz w:val="24"/>
          <w:szCs w:val="24"/>
          <w:lang w:eastAsia="lv-LV"/>
        </w:rPr>
        <w:t>pantā minētā noziedzīgā nodarījuma izdarīšanā. Minētais attiecināms arī uz personām, kas atbalsta uzturlīdzekļu parādnieku piekrītot reģistrēt parādnieka mantu kā savējo. Arī šādā gadījumā persona būtu saucama pie kriminālatbildības kā līdzdalībnieks Krimināllikuma 170.</w:t>
      </w:r>
      <w:r w:rsidR="00B03ED7">
        <w:rPr>
          <w:rFonts w:ascii="Times New Roman" w:eastAsia="Times New Roman" w:hAnsi="Times New Roman" w:cs="Times New Roman"/>
          <w:color w:val="000000" w:themeColor="text1"/>
          <w:sz w:val="24"/>
          <w:szCs w:val="24"/>
          <w:lang w:eastAsia="lv-LV"/>
        </w:rPr>
        <w:t> </w:t>
      </w:r>
      <w:r w:rsidR="00EE2B40" w:rsidRPr="00AE15AD">
        <w:rPr>
          <w:rFonts w:ascii="Times New Roman" w:eastAsia="Times New Roman" w:hAnsi="Times New Roman" w:cs="Times New Roman"/>
          <w:color w:val="000000" w:themeColor="text1"/>
          <w:sz w:val="24"/>
          <w:szCs w:val="24"/>
          <w:lang w:eastAsia="lv-LV"/>
        </w:rPr>
        <w:t>pantā minētā noziedzīga nodarījuma izdarīšanā.</w:t>
      </w:r>
    </w:p>
    <w:p w14:paraId="56C8489D" w14:textId="77777777" w:rsidR="002E01AD" w:rsidRDefault="002E01AD" w:rsidP="002E01AD">
      <w:pPr>
        <w:spacing w:after="0" w:line="240" w:lineRule="auto"/>
        <w:ind w:left="709"/>
        <w:jc w:val="both"/>
        <w:rPr>
          <w:rFonts w:ascii="Times New Roman" w:hAnsi="Times New Roman" w:cs="Times New Roman"/>
          <w:b/>
          <w:sz w:val="24"/>
          <w:szCs w:val="24"/>
        </w:rPr>
      </w:pPr>
    </w:p>
    <w:p w14:paraId="7C8C0CF7" w14:textId="18D5A283" w:rsidR="00726FA0" w:rsidRPr="00874DFA" w:rsidRDefault="00B03ED7" w:rsidP="00874DFA">
      <w:pPr>
        <w:spacing w:after="0" w:line="240" w:lineRule="auto"/>
        <w:ind w:left="709"/>
        <w:jc w:val="both"/>
        <w:rPr>
          <w:rFonts w:ascii="Times New Roman" w:hAnsi="Times New Roman" w:cs="Times New Roman"/>
          <w:b/>
          <w:sz w:val="24"/>
          <w:szCs w:val="24"/>
        </w:rPr>
      </w:pPr>
      <w:r>
        <w:rPr>
          <w:rFonts w:ascii="Times New Roman" w:hAnsi="Times New Roman" w:cs="Times New Roman"/>
          <w:b/>
          <w:sz w:val="24"/>
          <w:szCs w:val="24"/>
        </w:rPr>
        <w:t>5.3.3. </w:t>
      </w:r>
      <w:r w:rsidR="00D87D70" w:rsidRPr="00874DFA">
        <w:rPr>
          <w:rFonts w:ascii="Times New Roman" w:hAnsi="Times New Roman" w:cs="Times New Roman"/>
          <w:b/>
          <w:sz w:val="24"/>
          <w:szCs w:val="24"/>
        </w:rPr>
        <w:t>Aizliegums parādniekiem izmantot medību šaujamieročus</w:t>
      </w:r>
    </w:p>
    <w:p w14:paraId="0CD5979B" w14:textId="2D59A71C" w:rsidR="0017365E" w:rsidRPr="00AE15AD" w:rsidRDefault="003C57BD" w:rsidP="0017365E">
      <w:pPr>
        <w:autoSpaceDE w:val="0"/>
        <w:autoSpaceDN w:val="0"/>
        <w:adjustRightInd w:val="0"/>
        <w:spacing w:after="0" w:line="240" w:lineRule="auto"/>
        <w:ind w:firstLine="720"/>
        <w:jc w:val="both"/>
        <w:rPr>
          <w:rFonts w:ascii="Times New Roman" w:hAnsi="Times New Roman" w:cs="Times New Roman"/>
          <w:sz w:val="24"/>
          <w:szCs w:val="24"/>
        </w:rPr>
      </w:pPr>
      <w:r w:rsidRPr="00AE15AD">
        <w:rPr>
          <w:rFonts w:ascii="Times New Roman" w:hAnsi="Times New Roman" w:cs="Times New Roman"/>
          <w:sz w:val="24"/>
          <w:szCs w:val="24"/>
        </w:rPr>
        <w:t xml:space="preserve">Ziņojuma </w:t>
      </w:r>
      <w:r w:rsidR="00B51C38" w:rsidRPr="00AE15AD">
        <w:rPr>
          <w:rFonts w:ascii="Times New Roman" w:hAnsi="Times New Roman" w:cs="Times New Roman"/>
          <w:sz w:val="24"/>
          <w:szCs w:val="24"/>
        </w:rPr>
        <w:t>3</w:t>
      </w:r>
      <w:r w:rsidR="0041003B" w:rsidRPr="00AE15AD">
        <w:rPr>
          <w:rFonts w:ascii="Times New Roman" w:hAnsi="Times New Roman" w:cs="Times New Roman"/>
          <w:sz w:val="24"/>
          <w:szCs w:val="24"/>
        </w:rPr>
        <w:t>.</w:t>
      </w:r>
      <w:r w:rsidR="00B03ED7">
        <w:rPr>
          <w:rFonts w:ascii="Times New Roman" w:hAnsi="Times New Roman" w:cs="Times New Roman"/>
          <w:sz w:val="24"/>
          <w:szCs w:val="24"/>
        </w:rPr>
        <w:t> </w:t>
      </w:r>
      <w:r w:rsidRPr="00AE15AD">
        <w:rPr>
          <w:rFonts w:ascii="Times New Roman" w:hAnsi="Times New Roman" w:cs="Times New Roman"/>
          <w:sz w:val="24"/>
          <w:szCs w:val="24"/>
        </w:rPr>
        <w:t xml:space="preserve">sadaļā minētās darba grupas ietvaros tika diskutēts par vairākiem </w:t>
      </w:r>
      <w:r w:rsidR="0041003B" w:rsidRPr="00AE15AD">
        <w:rPr>
          <w:rFonts w:ascii="Times New Roman" w:hAnsi="Times New Roman" w:cs="Times New Roman"/>
          <w:sz w:val="24"/>
          <w:szCs w:val="24"/>
        </w:rPr>
        <w:t>ierobežojumiem, kas būtu piemērojami parādniekiem</w:t>
      </w:r>
      <w:r w:rsidR="0017365E" w:rsidRPr="00AE15AD">
        <w:rPr>
          <w:rFonts w:ascii="Times New Roman" w:hAnsi="Times New Roman" w:cs="Times New Roman"/>
          <w:sz w:val="24"/>
          <w:szCs w:val="24"/>
        </w:rPr>
        <w:t xml:space="preserve">. Cita starpā darba grupas locekļi bija vienisprātis, ka nebūtu pieļaujams, ka parādnieks izlieto finansiālos līdzekļus </w:t>
      </w:r>
      <w:r w:rsidR="0041003B" w:rsidRPr="00AE15AD">
        <w:rPr>
          <w:rFonts w:ascii="Times New Roman" w:hAnsi="Times New Roman" w:cs="Times New Roman"/>
          <w:sz w:val="24"/>
          <w:szCs w:val="24"/>
        </w:rPr>
        <w:t>tādiem hobijiem, aktivitātēm, kas prasa finansiālus ieguldījumus</w:t>
      </w:r>
      <w:r w:rsidR="00D91917" w:rsidRPr="00AE15AD">
        <w:rPr>
          <w:rFonts w:ascii="Times New Roman" w:hAnsi="Times New Roman" w:cs="Times New Roman"/>
          <w:sz w:val="24"/>
          <w:szCs w:val="24"/>
        </w:rPr>
        <w:t xml:space="preserve">, </w:t>
      </w:r>
      <w:r w:rsidR="0017365E" w:rsidRPr="00AE15AD">
        <w:rPr>
          <w:rFonts w:ascii="Times New Roman" w:hAnsi="Times New Roman" w:cs="Times New Roman"/>
          <w:sz w:val="24"/>
          <w:szCs w:val="24"/>
        </w:rPr>
        <w:t>vienlaikus nenodrošinot uzturlīdzekļus savam bērnam.</w:t>
      </w:r>
      <w:r w:rsidR="00ED69B9" w:rsidRPr="00AE15AD">
        <w:rPr>
          <w:rFonts w:ascii="Times New Roman" w:hAnsi="Times New Roman" w:cs="Times New Roman"/>
          <w:sz w:val="24"/>
          <w:szCs w:val="24"/>
        </w:rPr>
        <w:t xml:space="preserve"> </w:t>
      </w:r>
      <w:r w:rsidR="0017365E" w:rsidRPr="00AE15AD">
        <w:rPr>
          <w:rFonts w:ascii="Times New Roman" w:hAnsi="Times New Roman" w:cs="Times New Roman"/>
          <w:sz w:val="24"/>
          <w:szCs w:val="24"/>
        </w:rPr>
        <w:t>Ņemot vērā minēto, darba grupas locekļi atbalstīja ideju, ka parādniekiem būtu piemērojams aizliegums izmantot medību šaujamieročus. Diskusiju ietvaros tika secināts, ka šāds ierobežojums būtu visefektīvākais un tam būtu iespēja nodrošināt kontroles mehānismu.</w:t>
      </w:r>
    </w:p>
    <w:p w14:paraId="7925DE96" w14:textId="589F6ED6" w:rsidR="0017365E" w:rsidRPr="00AE15AD" w:rsidRDefault="0017365E" w:rsidP="000B60D3">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AE15AD">
        <w:rPr>
          <w:rFonts w:ascii="Times New Roman" w:hAnsi="Times New Roman" w:cs="Times New Roman"/>
          <w:sz w:val="24"/>
          <w:szCs w:val="24"/>
        </w:rPr>
        <w:t xml:space="preserve">Ņemot </w:t>
      </w:r>
      <w:r w:rsidR="000B60D3" w:rsidRPr="00AE15AD">
        <w:rPr>
          <w:rFonts w:ascii="Times New Roman" w:hAnsi="Times New Roman" w:cs="Times New Roman"/>
          <w:sz w:val="24"/>
          <w:szCs w:val="24"/>
        </w:rPr>
        <w:t xml:space="preserve">vērā minēto, Tieslietu ministrija sadarbībā ar Fonda administrāciju un Iekšlietu ministriju ir izstrādājusi </w:t>
      </w:r>
      <w:r w:rsidR="000B60D3" w:rsidRPr="00AE15AD">
        <w:rPr>
          <w:rFonts w:ascii="Times New Roman" w:hAnsi="Times New Roman" w:cs="Times New Roman"/>
          <w:color w:val="000000" w:themeColor="text1"/>
          <w:sz w:val="24"/>
          <w:szCs w:val="24"/>
        </w:rPr>
        <w:t xml:space="preserve">grozījumus Ieroču un speciālo līdzekļu aprites likumā un Fonda likumā, paredzot, ka parādniekiem var tikt piemērots aizliegums izmantot medību šaujamieročus. </w:t>
      </w:r>
      <w:r w:rsidR="00650F7A" w:rsidRPr="00AE15AD">
        <w:rPr>
          <w:rFonts w:ascii="Times New Roman" w:hAnsi="Times New Roman" w:cs="Times New Roman"/>
          <w:color w:val="000000" w:themeColor="text1"/>
          <w:sz w:val="24"/>
          <w:szCs w:val="24"/>
        </w:rPr>
        <w:t>Saskaņā ar Fonda administrācijas sniegto informāciju uz 2018.</w:t>
      </w:r>
      <w:r w:rsidR="00B03ED7">
        <w:rPr>
          <w:rFonts w:ascii="Times New Roman" w:hAnsi="Times New Roman" w:cs="Times New Roman"/>
          <w:color w:val="000000" w:themeColor="text1"/>
          <w:sz w:val="24"/>
          <w:szCs w:val="24"/>
        </w:rPr>
        <w:t> </w:t>
      </w:r>
      <w:r w:rsidR="00650F7A" w:rsidRPr="00AE15AD">
        <w:rPr>
          <w:rFonts w:ascii="Times New Roman" w:hAnsi="Times New Roman" w:cs="Times New Roman"/>
          <w:color w:val="000000" w:themeColor="text1"/>
          <w:sz w:val="24"/>
          <w:szCs w:val="24"/>
        </w:rPr>
        <w:t xml:space="preserve">gada janvāri ir aptuveni </w:t>
      </w:r>
      <w:r w:rsidR="006F2B50" w:rsidRPr="00AE15AD">
        <w:rPr>
          <w:rFonts w:ascii="Times New Roman" w:hAnsi="Times New Roman" w:cs="Times New Roman"/>
          <w:color w:val="000000" w:themeColor="text1"/>
          <w:sz w:val="24"/>
          <w:szCs w:val="24"/>
        </w:rPr>
        <w:t>225</w:t>
      </w:r>
      <w:r w:rsidR="00650F7A" w:rsidRPr="00AE15AD">
        <w:rPr>
          <w:rFonts w:ascii="Times New Roman" w:hAnsi="Times New Roman" w:cs="Times New Roman"/>
          <w:color w:val="000000" w:themeColor="text1"/>
          <w:sz w:val="24"/>
          <w:szCs w:val="24"/>
        </w:rPr>
        <w:t xml:space="preserve"> parādnieki, kam pieder </w:t>
      </w:r>
      <w:r w:rsidR="00D91975" w:rsidRPr="00AE15AD">
        <w:rPr>
          <w:rFonts w:ascii="Times New Roman" w:hAnsi="Times New Roman" w:cs="Times New Roman"/>
          <w:color w:val="000000" w:themeColor="text1"/>
          <w:sz w:val="24"/>
          <w:szCs w:val="24"/>
        </w:rPr>
        <w:t>viens vai vairāki</w:t>
      </w:r>
      <w:r w:rsidR="00650F7A" w:rsidRPr="00AE15AD">
        <w:rPr>
          <w:rFonts w:ascii="Times New Roman" w:hAnsi="Times New Roman" w:cs="Times New Roman"/>
          <w:color w:val="000000" w:themeColor="text1"/>
          <w:sz w:val="24"/>
          <w:szCs w:val="24"/>
        </w:rPr>
        <w:t xml:space="preserve"> medību ieroči.</w:t>
      </w:r>
    </w:p>
    <w:p w14:paraId="3CD9130F" w14:textId="776BE506" w:rsidR="008768F9" w:rsidRPr="00AE15AD" w:rsidRDefault="00ED69B9" w:rsidP="009805B2">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AE15AD">
        <w:rPr>
          <w:rFonts w:ascii="Times New Roman" w:hAnsi="Times New Roman" w:cs="Times New Roman"/>
          <w:color w:val="000000" w:themeColor="text1"/>
          <w:sz w:val="24"/>
          <w:szCs w:val="24"/>
        </w:rPr>
        <w:t>Norādāms, ka ierobežojums izmantot mednieku apliecību, kā arī iegūt ieroču atļauju paredzēts arī Igaunijas normatīvajā regulējumā</w:t>
      </w:r>
      <w:r w:rsidR="008768F9" w:rsidRPr="00AE15AD">
        <w:rPr>
          <w:rFonts w:ascii="Times New Roman" w:hAnsi="Times New Roman" w:cs="Times New Roman"/>
          <w:color w:val="000000" w:themeColor="text1"/>
          <w:sz w:val="24"/>
          <w:szCs w:val="24"/>
        </w:rPr>
        <w:t xml:space="preserve">, tāpat Igaunijā parādniekiem tiek piemērots arī aizliegums lietot zvejas karti. Tieslietu ministrijas </w:t>
      </w:r>
      <w:r w:rsidR="00B03ED7">
        <w:rPr>
          <w:rFonts w:ascii="Times New Roman" w:hAnsi="Times New Roman" w:cs="Times New Roman"/>
          <w:color w:val="000000" w:themeColor="text1"/>
          <w:sz w:val="24"/>
          <w:szCs w:val="24"/>
        </w:rPr>
        <w:t>d</w:t>
      </w:r>
      <w:r w:rsidR="008768F9" w:rsidRPr="00AE15AD">
        <w:rPr>
          <w:rFonts w:ascii="Times New Roman" w:hAnsi="Times New Roman" w:cs="Times New Roman"/>
          <w:color w:val="000000" w:themeColor="text1"/>
          <w:sz w:val="24"/>
          <w:szCs w:val="24"/>
        </w:rPr>
        <w:t xml:space="preserve">arba grupā cita starpā tika diskutēta arī </w:t>
      </w:r>
      <w:r w:rsidR="008768F9" w:rsidRPr="00AE15AD">
        <w:rPr>
          <w:rFonts w:ascii="Times New Roman" w:hAnsi="Times New Roman" w:cs="Times New Roman"/>
          <w:color w:val="000000" w:themeColor="text1"/>
          <w:sz w:val="24"/>
          <w:szCs w:val="24"/>
        </w:rPr>
        <w:lastRenderedPageBreak/>
        <w:t>iespēja piemērot parādniekiem ierobežojumus attiecība uz zvejošanu, taču diskusiju rezultātā tika secināts, ka ar rūpniecisko zveju nodarbojas sabiedrības ar ierobežotu atbildību, attiecībā uz šo kategoriju ierobežojum</w:t>
      </w:r>
      <w:r w:rsidR="009805B2" w:rsidRPr="00AE15AD">
        <w:rPr>
          <w:rFonts w:ascii="Times New Roman" w:hAnsi="Times New Roman" w:cs="Times New Roman"/>
          <w:color w:val="000000" w:themeColor="text1"/>
          <w:sz w:val="24"/>
          <w:szCs w:val="24"/>
        </w:rPr>
        <w:t>u</w:t>
      </w:r>
      <w:r w:rsidR="008768F9" w:rsidRPr="00AE15AD">
        <w:rPr>
          <w:rFonts w:ascii="Times New Roman" w:hAnsi="Times New Roman" w:cs="Times New Roman"/>
          <w:color w:val="000000" w:themeColor="text1"/>
          <w:sz w:val="24"/>
          <w:szCs w:val="24"/>
        </w:rPr>
        <w:t xml:space="preserve">s </w:t>
      </w:r>
      <w:r w:rsidR="009805B2" w:rsidRPr="00AE15AD">
        <w:rPr>
          <w:rFonts w:ascii="Times New Roman" w:hAnsi="Times New Roman" w:cs="Times New Roman"/>
          <w:color w:val="000000" w:themeColor="text1"/>
          <w:sz w:val="24"/>
          <w:szCs w:val="24"/>
        </w:rPr>
        <w:t>nevarētu</w:t>
      </w:r>
      <w:r w:rsidR="008768F9" w:rsidRPr="00AE15AD">
        <w:rPr>
          <w:rFonts w:ascii="Times New Roman" w:hAnsi="Times New Roman" w:cs="Times New Roman"/>
          <w:color w:val="000000" w:themeColor="text1"/>
          <w:sz w:val="24"/>
          <w:szCs w:val="24"/>
        </w:rPr>
        <w:t xml:space="preserve"> attiecināt. Privātajai zvejai persona izmanto savā īpašumā esošās ūdens tilpnes, piemēram, dīķus, līdz ar to šādam aizliegumam nebūtu reāla kontroles mehānism</w:t>
      </w:r>
      <w:r w:rsidR="009805B2" w:rsidRPr="00AE15AD">
        <w:rPr>
          <w:rFonts w:ascii="Times New Roman" w:hAnsi="Times New Roman" w:cs="Times New Roman"/>
          <w:color w:val="000000" w:themeColor="text1"/>
          <w:sz w:val="24"/>
          <w:szCs w:val="24"/>
        </w:rPr>
        <w:t>a</w:t>
      </w:r>
      <w:r w:rsidR="008768F9" w:rsidRPr="00AE15AD">
        <w:rPr>
          <w:rFonts w:ascii="Times New Roman" w:hAnsi="Times New Roman" w:cs="Times New Roman"/>
          <w:color w:val="000000" w:themeColor="text1"/>
          <w:sz w:val="24"/>
          <w:szCs w:val="24"/>
        </w:rPr>
        <w:t xml:space="preserve">. </w:t>
      </w:r>
      <w:r w:rsidR="009805B2" w:rsidRPr="00AE15AD">
        <w:rPr>
          <w:rFonts w:ascii="Times New Roman" w:hAnsi="Times New Roman" w:cs="Times New Roman"/>
          <w:color w:val="000000" w:themeColor="text1"/>
          <w:sz w:val="24"/>
          <w:szCs w:val="24"/>
        </w:rPr>
        <w:t xml:space="preserve">Makšķerēšanai personas iegādājas atļaujas zvejas veikalos vai kioskos "Narvesen", arī šādu karšu izmantošanas aizliegumam nebūtu iespējams </w:t>
      </w:r>
      <w:r w:rsidR="00D91975" w:rsidRPr="00AE15AD">
        <w:rPr>
          <w:rFonts w:ascii="Times New Roman" w:hAnsi="Times New Roman" w:cs="Times New Roman"/>
          <w:color w:val="000000" w:themeColor="text1"/>
          <w:sz w:val="24"/>
          <w:szCs w:val="24"/>
        </w:rPr>
        <w:t>radīt pietiekami efektīvu</w:t>
      </w:r>
      <w:r w:rsidR="009805B2" w:rsidRPr="00AE15AD">
        <w:rPr>
          <w:rFonts w:ascii="Times New Roman" w:hAnsi="Times New Roman" w:cs="Times New Roman"/>
          <w:color w:val="000000" w:themeColor="text1"/>
          <w:sz w:val="24"/>
          <w:szCs w:val="24"/>
        </w:rPr>
        <w:t xml:space="preserve"> kontroles mehānismu. Ņemot vērā minēto, tika secināts, ka zvejošanas, makšķerēšanas aizliegumu parādniekiem nav lietderīgi paredzēt, jo nebūs tā kontroles mehānisma, līdz ar to tas </w:t>
      </w:r>
      <w:r w:rsidR="008C4920" w:rsidRPr="00AE15AD">
        <w:rPr>
          <w:rFonts w:ascii="Times New Roman" w:hAnsi="Times New Roman" w:cs="Times New Roman"/>
          <w:color w:val="000000" w:themeColor="text1"/>
          <w:sz w:val="24"/>
          <w:szCs w:val="24"/>
        </w:rPr>
        <w:t>ne</w:t>
      </w:r>
      <w:r w:rsidR="009805B2" w:rsidRPr="00AE15AD">
        <w:rPr>
          <w:rFonts w:ascii="Times New Roman" w:hAnsi="Times New Roman" w:cs="Times New Roman"/>
          <w:color w:val="000000" w:themeColor="text1"/>
          <w:sz w:val="24"/>
          <w:szCs w:val="24"/>
        </w:rPr>
        <w:t xml:space="preserve">būs lietderīgs un efektīvs. </w:t>
      </w:r>
    </w:p>
    <w:p w14:paraId="6EBCF5F2" w14:textId="0D6E2C93" w:rsidR="0017365E" w:rsidRPr="00AE15AD" w:rsidRDefault="009805B2" w:rsidP="0017365E">
      <w:pPr>
        <w:spacing w:after="0" w:line="240" w:lineRule="auto"/>
        <w:ind w:firstLine="720"/>
        <w:jc w:val="both"/>
        <w:rPr>
          <w:rFonts w:ascii="Times New Roman" w:hAnsi="Times New Roman" w:cs="Times New Roman"/>
          <w:sz w:val="24"/>
          <w:szCs w:val="24"/>
        </w:rPr>
      </w:pPr>
      <w:r w:rsidRPr="00AE15AD">
        <w:rPr>
          <w:rFonts w:ascii="Times New Roman" w:hAnsi="Times New Roman" w:cs="Times New Roman"/>
          <w:sz w:val="24"/>
          <w:szCs w:val="24"/>
        </w:rPr>
        <w:t xml:space="preserve">Attiecībā uz ierobežojumu parādniekiem izmantot medību šaujamieročus, </w:t>
      </w:r>
      <w:r w:rsidR="0017365E" w:rsidRPr="00AE15AD">
        <w:rPr>
          <w:rFonts w:ascii="Times New Roman" w:hAnsi="Times New Roman" w:cs="Times New Roman"/>
          <w:sz w:val="24"/>
          <w:szCs w:val="24"/>
        </w:rPr>
        <w:t>Fonda likumā paredz</w:t>
      </w:r>
      <w:r w:rsidR="0006221C">
        <w:rPr>
          <w:rFonts w:ascii="Times New Roman" w:hAnsi="Times New Roman" w:cs="Times New Roman"/>
          <w:sz w:val="24"/>
          <w:szCs w:val="24"/>
        </w:rPr>
        <w:t xml:space="preserve">ams līdzīgs regulējums kā attiecībā uz transportlīdzekļa vadīšanas tiesību izmantošanas lieguma noteikšanu. Proti, </w:t>
      </w:r>
      <w:r w:rsidR="0017365E" w:rsidRPr="00AE15AD">
        <w:rPr>
          <w:rFonts w:ascii="Times New Roman" w:hAnsi="Times New Roman" w:cs="Times New Roman"/>
          <w:sz w:val="24"/>
          <w:szCs w:val="24"/>
        </w:rPr>
        <w:t xml:space="preserve">Fonda administrācija, uzsākot uzturlīdzekļu izmaksu no </w:t>
      </w:r>
      <w:r w:rsidR="000B60D3" w:rsidRPr="00AE15AD">
        <w:rPr>
          <w:rFonts w:ascii="Times New Roman" w:hAnsi="Times New Roman" w:cs="Times New Roman"/>
          <w:sz w:val="24"/>
          <w:szCs w:val="24"/>
        </w:rPr>
        <w:t>F</w:t>
      </w:r>
      <w:r w:rsidR="0017365E" w:rsidRPr="00AE15AD">
        <w:rPr>
          <w:rFonts w:ascii="Times New Roman" w:hAnsi="Times New Roman" w:cs="Times New Roman"/>
          <w:sz w:val="24"/>
          <w:szCs w:val="24"/>
        </w:rPr>
        <w:t>onda</w:t>
      </w:r>
      <w:r w:rsidR="000B60D3" w:rsidRPr="00AE15AD">
        <w:rPr>
          <w:rFonts w:ascii="Times New Roman" w:hAnsi="Times New Roman" w:cs="Times New Roman"/>
          <w:sz w:val="24"/>
          <w:szCs w:val="24"/>
        </w:rPr>
        <w:t xml:space="preserve">, </w:t>
      </w:r>
      <w:r w:rsidR="0017365E" w:rsidRPr="00AE15AD">
        <w:rPr>
          <w:rFonts w:ascii="Times New Roman" w:hAnsi="Times New Roman" w:cs="Times New Roman"/>
          <w:sz w:val="24"/>
          <w:szCs w:val="24"/>
        </w:rPr>
        <w:t>lem</w:t>
      </w:r>
      <w:r w:rsidR="0006221C">
        <w:rPr>
          <w:rFonts w:ascii="Times New Roman" w:hAnsi="Times New Roman" w:cs="Times New Roman"/>
          <w:sz w:val="24"/>
          <w:szCs w:val="24"/>
        </w:rPr>
        <w:t>j</w:t>
      </w:r>
      <w:r w:rsidR="0017365E" w:rsidRPr="00AE15AD">
        <w:rPr>
          <w:rFonts w:ascii="Times New Roman" w:hAnsi="Times New Roman" w:cs="Times New Roman"/>
          <w:sz w:val="24"/>
          <w:szCs w:val="24"/>
        </w:rPr>
        <w:t xml:space="preserve"> jautājumu, vai parādniekam apturama medību šaujamieroča iegādāšanās, glabāšanas, nēsāšanas un kolekcijas atļaujas darbība (turpmāk – medību šaujamieroča atļaujas darbības apturēšana)</w:t>
      </w:r>
      <w:r w:rsidR="0006221C">
        <w:rPr>
          <w:rFonts w:ascii="Times New Roman" w:hAnsi="Times New Roman" w:cs="Times New Roman"/>
          <w:sz w:val="24"/>
          <w:szCs w:val="24"/>
        </w:rPr>
        <w:t xml:space="preserve">. </w:t>
      </w:r>
    </w:p>
    <w:p w14:paraId="62343A66" w14:textId="7E14CC5A" w:rsidR="0017365E" w:rsidRPr="00AE15AD" w:rsidRDefault="0017365E" w:rsidP="000B60D3">
      <w:pPr>
        <w:spacing w:after="0" w:line="240" w:lineRule="auto"/>
        <w:jc w:val="both"/>
        <w:rPr>
          <w:rFonts w:ascii="Times New Roman" w:hAnsi="Times New Roman" w:cs="Times New Roman"/>
          <w:sz w:val="24"/>
          <w:szCs w:val="24"/>
        </w:rPr>
      </w:pPr>
      <w:r w:rsidRPr="00AE15AD">
        <w:rPr>
          <w:rFonts w:ascii="Times New Roman" w:hAnsi="Times New Roman" w:cs="Times New Roman"/>
          <w:sz w:val="24"/>
          <w:szCs w:val="24"/>
        </w:rPr>
        <w:tab/>
        <w:t xml:space="preserve">Pirms medību šaujamieroča atļaujas darbības apturēšanas, Fonda administrācija lūgs parādniekam sniegt paskaidrojumu, </w:t>
      </w:r>
      <w:r w:rsidRPr="00AE15AD">
        <w:rPr>
          <w:rFonts w:ascii="Times New Roman" w:eastAsia="Times New Roman" w:hAnsi="Times New Roman" w:cs="Times New Roman"/>
          <w:color w:val="000000" w:themeColor="text1"/>
          <w:sz w:val="24"/>
          <w:szCs w:val="24"/>
          <w:lang w:eastAsia="lv-LV"/>
        </w:rPr>
        <w:t xml:space="preserve">kurā norādāmi apstākļi, kuru dēļ </w:t>
      </w:r>
      <w:r w:rsidRPr="00AE15AD">
        <w:rPr>
          <w:rFonts w:ascii="Times New Roman" w:eastAsia="Times New Roman" w:hAnsi="Times New Roman" w:cs="Times New Roman"/>
          <w:color w:val="000000" w:themeColor="text1"/>
          <w:sz w:val="24"/>
          <w:szCs w:val="24"/>
          <w:lang w:eastAsia="en-GB"/>
        </w:rPr>
        <w:t xml:space="preserve">medību šaujamieroča atļaujas darbības apturēšana </w:t>
      </w:r>
      <w:r w:rsidRPr="00AE15AD">
        <w:rPr>
          <w:rFonts w:ascii="Times New Roman" w:eastAsia="Times New Roman" w:hAnsi="Times New Roman" w:cs="Times New Roman"/>
          <w:color w:val="000000" w:themeColor="text1"/>
          <w:sz w:val="24"/>
          <w:szCs w:val="24"/>
          <w:lang w:eastAsia="lv-LV"/>
        </w:rPr>
        <w:t xml:space="preserve">varētu radīt kaitējumu parādnieka interesēm. </w:t>
      </w:r>
      <w:r w:rsidRPr="00AE15AD">
        <w:rPr>
          <w:rFonts w:ascii="Times New Roman" w:hAnsi="Times New Roman" w:cs="Times New Roman"/>
          <w:sz w:val="24"/>
          <w:szCs w:val="24"/>
        </w:rPr>
        <w:t xml:space="preserve">Taču gadījumā, ja parādnieks šādus paskaidrojumus nesniegs, tas nebūs šķērslis aizlieguma piemērošanai. Tāpat grozījumi Fonda likumā paredz, ka </w:t>
      </w:r>
      <w:r w:rsidRPr="00AE15AD">
        <w:rPr>
          <w:rFonts w:ascii="Times New Roman" w:eastAsia="Times New Roman" w:hAnsi="Times New Roman" w:cs="Times New Roman"/>
          <w:color w:val="000000" w:themeColor="text1"/>
          <w:sz w:val="24"/>
          <w:szCs w:val="24"/>
          <w:lang w:eastAsia="en-GB"/>
        </w:rPr>
        <w:t>Fonda administrācija pēc parādnieka lūguma saņemšanas vai pēc savas iniciatīvas varēs lemt par medību šaujamieroča atļaujas darbības apturēšanas atcelšanu, ja parādnieks būs noslēdzis ar Fonda administrāciju vienošanos par parāda maksāšanas grafiku un būs veicis trīs maksājumus pēc</w:t>
      </w:r>
      <w:r w:rsidR="009230F0" w:rsidRPr="00AE15AD">
        <w:rPr>
          <w:rFonts w:ascii="Times New Roman" w:eastAsia="Times New Roman" w:hAnsi="Times New Roman" w:cs="Times New Roman"/>
          <w:color w:val="000000" w:themeColor="text1"/>
          <w:sz w:val="24"/>
          <w:szCs w:val="24"/>
          <w:lang w:eastAsia="en-GB"/>
        </w:rPr>
        <w:t xml:space="preserve"> kārtas</w:t>
      </w:r>
      <w:r w:rsidRPr="00AE15AD">
        <w:rPr>
          <w:rFonts w:ascii="Times New Roman" w:hAnsi="Times New Roman" w:cs="Times New Roman"/>
          <w:sz w:val="24"/>
          <w:szCs w:val="24"/>
        </w:rPr>
        <w:t>.</w:t>
      </w:r>
    </w:p>
    <w:p w14:paraId="08B15411" w14:textId="77777777" w:rsidR="0017365E" w:rsidRPr="00AE15AD" w:rsidRDefault="000B60D3" w:rsidP="0017365E">
      <w:pPr>
        <w:spacing w:after="0" w:line="240" w:lineRule="auto"/>
        <w:ind w:firstLine="720"/>
        <w:jc w:val="both"/>
        <w:rPr>
          <w:rFonts w:ascii="Times New Roman" w:eastAsia="Times New Roman" w:hAnsi="Times New Roman" w:cs="Times New Roman"/>
          <w:color w:val="000000" w:themeColor="text1"/>
          <w:sz w:val="24"/>
          <w:szCs w:val="24"/>
          <w:lang w:eastAsia="en-GB"/>
        </w:rPr>
      </w:pPr>
      <w:r w:rsidRPr="00AE15AD">
        <w:rPr>
          <w:rFonts w:ascii="Times New Roman" w:hAnsi="Times New Roman" w:cs="Times New Roman"/>
          <w:sz w:val="24"/>
          <w:szCs w:val="24"/>
        </w:rPr>
        <w:t>G</w:t>
      </w:r>
      <w:r w:rsidR="0017365E" w:rsidRPr="00AE15AD">
        <w:rPr>
          <w:rFonts w:ascii="Times New Roman" w:hAnsi="Times New Roman" w:cs="Times New Roman"/>
          <w:sz w:val="24"/>
          <w:szCs w:val="24"/>
        </w:rPr>
        <w:t xml:space="preserve">rozījumi Fonda likumā paredz, ka Fonda administrācija 20 dienu laikā pēc </w:t>
      </w:r>
      <w:r w:rsidRPr="00AE15AD">
        <w:rPr>
          <w:rFonts w:ascii="Times New Roman" w:hAnsi="Times New Roman" w:cs="Times New Roman"/>
          <w:sz w:val="24"/>
          <w:szCs w:val="24"/>
        </w:rPr>
        <w:t xml:space="preserve">Fonda administrācijas </w:t>
      </w:r>
      <w:r w:rsidR="0017365E" w:rsidRPr="00AE15AD">
        <w:rPr>
          <w:rFonts w:ascii="Times New Roman" w:hAnsi="Times New Roman" w:cs="Times New Roman"/>
          <w:sz w:val="24"/>
          <w:szCs w:val="24"/>
        </w:rPr>
        <w:t xml:space="preserve">lēmuma apstrīdēšanas vai pārsūdzības termiņa beigām izdarīs atzīmi Ieroču reģistrā par medību šaujamieroča </w:t>
      </w:r>
      <w:r w:rsidR="0017365E" w:rsidRPr="00AE15AD">
        <w:rPr>
          <w:rFonts w:ascii="Times New Roman" w:eastAsia="Times New Roman" w:hAnsi="Times New Roman" w:cs="Times New Roman"/>
          <w:color w:val="000000" w:themeColor="text1"/>
          <w:sz w:val="24"/>
          <w:szCs w:val="24"/>
          <w:lang w:eastAsia="en-GB"/>
        </w:rPr>
        <w:t>atļaujas darbības apturēšanu</w:t>
      </w:r>
      <w:r w:rsidR="0017365E" w:rsidRPr="00AE15AD">
        <w:rPr>
          <w:rFonts w:ascii="Times New Roman" w:hAnsi="Times New Roman" w:cs="Times New Roman"/>
          <w:sz w:val="24"/>
          <w:szCs w:val="24"/>
        </w:rPr>
        <w:t xml:space="preserve"> un </w:t>
      </w:r>
      <w:r w:rsidR="0017365E" w:rsidRPr="00AE15AD">
        <w:rPr>
          <w:rFonts w:ascii="Times New Roman" w:eastAsia="Times New Roman" w:hAnsi="Times New Roman" w:cs="Times New Roman"/>
          <w:color w:val="000000" w:themeColor="text1"/>
          <w:sz w:val="24"/>
          <w:szCs w:val="24"/>
          <w:lang w:eastAsia="en-GB"/>
        </w:rPr>
        <w:t>nosūtīs lēmumu Valsts policijai.</w:t>
      </w:r>
    </w:p>
    <w:p w14:paraId="678848A7" w14:textId="013E1CDB" w:rsidR="00B03ED7" w:rsidRPr="00AE15AD" w:rsidRDefault="000B60D3" w:rsidP="005D08D7">
      <w:pPr>
        <w:ind w:firstLine="720"/>
        <w:jc w:val="both"/>
        <w:rPr>
          <w:rFonts w:ascii="Times New Roman" w:hAnsi="Times New Roman" w:cs="Times New Roman"/>
          <w:color w:val="000000" w:themeColor="text1"/>
          <w:sz w:val="24"/>
          <w:szCs w:val="24"/>
        </w:rPr>
      </w:pPr>
      <w:r w:rsidRPr="00AE15AD">
        <w:rPr>
          <w:rFonts w:ascii="Times New Roman" w:eastAsia="Times New Roman" w:hAnsi="Times New Roman" w:cs="Times New Roman"/>
          <w:color w:val="000000" w:themeColor="text1"/>
          <w:sz w:val="24"/>
          <w:szCs w:val="24"/>
          <w:lang w:eastAsia="en-GB"/>
        </w:rPr>
        <w:t>Norādām</w:t>
      </w:r>
      <w:r w:rsidR="00CB66CD" w:rsidRPr="00AE15AD">
        <w:rPr>
          <w:rFonts w:ascii="Times New Roman" w:eastAsia="Times New Roman" w:hAnsi="Times New Roman" w:cs="Times New Roman"/>
          <w:color w:val="000000" w:themeColor="text1"/>
          <w:sz w:val="24"/>
          <w:szCs w:val="24"/>
          <w:lang w:eastAsia="en-GB"/>
        </w:rPr>
        <w:t>s</w:t>
      </w:r>
      <w:r w:rsidRPr="00AE15AD">
        <w:rPr>
          <w:rFonts w:ascii="Times New Roman" w:eastAsia="Times New Roman" w:hAnsi="Times New Roman" w:cs="Times New Roman"/>
          <w:color w:val="000000" w:themeColor="text1"/>
          <w:sz w:val="24"/>
          <w:szCs w:val="24"/>
          <w:lang w:eastAsia="en-GB"/>
        </w:rPr>
        <w:t xml:space="preserve">, ka </w:t>
      </w:r>
      <w:r w:rsidR="005D08D7" w:rsidRPr="00AE15AD">
        <w:rPr>
          <w:rFonts w:ascii="Times New Roman" w:hAnsi="Times New Roman" w:cs="Times New Roman"/>
          <w:color w:val="000000" w:themeColor="text1"/>
          <w:sz w:val="24"/>
          <w:szCs w:val="24"/>
        </w:rPr>
        <w:t xml:space="preserve">šie grozījumi virzāmi vienlaikus ar grozījumiem Ieroču un speciālo līdzekļu aprites likumā. </w:t>
      </w:r>
      <w:r w:rsidRPr="00AE15AD">
        <w:rPr>
          <w:rFonts w:ascii="Times New Roman" w:hAnsi="Times New Roman" w:cs="Times New Roman"/>
          <w:color w:val="000000" w:themeColor="text1"/>
          <w:sz w:val="24"/>
          <w:szCs w:val="24"/>
        </w:rPr>
        <w:t xml:space="preserve">Ir panākta vienošanās ar Iekšlietu ministrijas pārstāvi, ka minētie grozījumi </w:t>
      </w:r>
      <w:r w:rsidR="005D08D7" w:rsidRPr="00AE15AD">
        <w:rPr>
          <w:rFonts w:ascii="Times New Roman" w:hAnsi="Times New Roman" w:cs="Times New Roman"/>
          <w:color w:val="000000" w:themeColor="text1"/>
          <w:sz w:val="24"/>
          <w:szCs w:val="24"/>
        </w:rPr>
        <w:t xml:space="preserve">tiks </w:t>
      </w:r>
      <w:r w:rsidRPr="00AE15AD">
        <w:rPr>
          <w:rFonts w:ascii="Times New Roman" w:hAnsi="Times New Roman" w:cs="Times New Roman"/>
          <w:color w:val="000000" w:themeColor="text1"/>
          <w:sz w:val="24"/>
          <w:szCs w:val="24"/>
        </w:rPr>
        <w:t>virz</w:t>
      </w:r>
      <w:r w:rsidR="005D08D7" w:rsidRPr="00AE15AD">
        <w:rPr>
          <w:rFonts w:ascii="Times New Roman" w:hAnsi="Times New Roman" w:cs="Times New Roman"/>
          <w:color w:val="000000" w:themeColor="text1"/>
          <w:sz w:val="24"/>
          <w:szCs w:val="24"/>
        </w:rPr>
        <w:t>īti</w:t>
      </w:r>
      <w:r w:rsidRPr="00AE15AD">
        <w:rPr>
          <w:rFonts w:ascii="Times New Roman" w:hAnsi="Times New Roman" w:cs="Times New Roman"/>
          <w:color w:val="000000" w:themeColor="text1"/>
          <w:sz w:val="24"/>
          <w:szCs w:val="24"/>
        </w:rPr>
        <w:t xml:space="preserve"> kā priekšlikumi Ieroču un speciālo līdzekļu aprites likuma</w:t>
      </w:r>
      <w:r w:rsidR="005D08D7" w:rsidRPr="00AE15AD">
        <w:rPr>
          <w:rFonts w:ascii="Times New Roman" w:hAnsi="Times New Roman" w:cs="Times New Roman"/>
          <w:color w:val="000000" w:themeColor="text1"/>
          <w:sz w:val="24"/>
          <w:szCs w:val="24"/>
        </w:rPr>
        <w:t xml:space="preserve"> grozījumiem</w:t>
      </w:r>
      <w:r w:rsidRPr="00AE15AD">
        <w:rPr>
          <w:rFonts w:ascii="Times New Roman" w:hAnsi="Times New Roman" w:cs="Times New Roman"/>
          <w:color w:val="000000" w:themeColor="text1"/>
          <w:sz w:val="24"/>
          <w:szCs w:val="24"/>
        </w:rPr>
        <w:t>.</w:t>
      </w:r>
    </w:p>
    <w:p w14:paraId="1F4B3831" w14:textId="19BEFA17" w:rsidR="0035668E" w:rsidRPr="00874DFA" w:rsidRDefault="00B03ED7" w:rsidP="00874DFA">
      <w:pPr>
        <w:ind w:firstLine="720"/>
        <w:jc w:val="both"/>
        <w:rPr>
          <w:rFonts w:ascii="Times New Roman" w:hAnsi="Times New Roman" w:cs="Times New Roman"/>
          <w:b/>
          <w:sz w:val="24"/>
          <w:szCs w:val="24"/>
        </w:rPr>
      </w:pPr>
      <w:r w:rsidRPr="00874DFA">
        <w:rPr>
          <w:rFonts w:ascii="Times New Roman" w:hAnsi="Times New Roman" w:cs="Times New Roman"/>
          <w:b/>
          <w:sz w:val="24"/>
          <w:szCs w:val="24"/>
        </w:rPr>
        <w:t>6. </w:t>
      </w:r>
      <w:r w:rsidR="0035668E" w:rsidRPr="00874DFA">
        <w:rPr>
          <w:rFonts w:ascii="Times New Roman" w:hAnsi="Times New Roman" w:cs="Times New Roman"/>
          <w:b/>
          <w:sz w:val="24"/>
          <w:szCs w:val="24"/>
        </w:rPr>
        <w:t>Turpmākā</w:t>
      </w:r>
      <w:r w:rsidR="004E0A7A" w:rsidRPr="00874DFA">
        <w:rPr>
          <w:rFonts w:ascii="Times New Roman" w:hAnsi="Times New Roman" w:cs="Times New Roman"/>
          <w:b/>
          <w:sz w:val="24"/>
          <w:szCs w:val="24"/>
        </w:rPr>
        <w:t>s</w:t>
      </w:r>
      <w:r w:rsidR="0035668E" w:rsidRPr="00874DFA">
        <w:rPr>
          <w:rFonts w:ascii="Times New Roman" w:hAnsi="Times New Roman" w:cs="Times New Roman"/>
          <w:b/>
          <w:sz w:val="24"/>
          <w:szCs w:val="24"/>
        </w:rPr>
        <w:t xml:space="preserve"> rīcība</w:t>
      </w:r>
      <w:r w:rsidR="004E0A7A" w:rsidRPr="00874DFA">
        <w:rPr>
          <w:rFonts w:ascii="Times New Roman" w:hAnsi="Times New Roman" w:cs="Times New Roman"/>
          <w:b/>
          <w:sz w:val="24"/>
          <w:szCs w:val="24"/>
        </w:rPr>
        <w:t>s kopsavilkums</w:t>
      </w:r>
    </w:p>
    <w:p w14:paraId="139B3BCC" w14:textId="46E5B2D5" w:rsidR="00E26C5A" w:rsidRPr="00AE15AD" w:rsidRDefault="00B03ED7" w:rsidP="00874DFA">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4E0A7A" w:rsidRPr="00AE15AD">
        <w:rPr>
          <w:rFonts w:ascii="Times New Roman" w:hAnsi="Times New Roman" w:cs="Times New Roman"/>
          <w:b/>
          <w:color w:val="000000" w:themeColor="text1"/>
          <w:sz w:val="24"/>
          <w:szCs w:val="24"/>
        </w:rPr>
        <w:t xml:space="preserve">6.1. </w:t>
      </w:r>
      <w:r w:rsidR="00E26C5A" w:rsidRPr="00AE15AD">
        <w:rPr>
          <w:rFonts w:ascii="Times New Roman" w:hAnsi="Times New Roman" w:cs="Times New Roman"/>
          <w:b/>
          <w:color w:val="000000" w:themeColor="text1"/>
          <w:sz w:val="24"/>
          <w:szCs w:val="24"/>
        </w:rPr>
        <w:t xml:space="preserve">Lai palielinātu atgūto līdzekļu apmēru: </w:t>
      </w:r>
    </w:p>
    <w:p w14:paraId="4551ADEB" w14:textId="6070BA2A" w:rsidR="00E26C5A" w:rsidRPr="00AE15AD" w:rsidRDefault="00E26C5A" w:rsidP="00C329DE">
      <w:pPr>
        <w:numPr>
          <w:ilvl w:val="0"/>
          <w:numId w:val="34"/>
        </w:numPr>
        <w:shd w:val="clear" w:color="auto" w:fill="FFFFFF"/>
        <w:tabs>
          <w:tab w:val="left" w:pos="993"/>
        </w:tabs>
        <w:spacing w:after="0" w:line="240" w:lineRule="auto"/>
        <w:ind w:left="0" w:firstLine="709"/>
        <w:jc w:val="both"/>
        <w:rPr>
          <w:rFonts w:ascii="Times New Roman" w:eastAsia="Times New Roman" w:hAnsi="Times New Roman" w:cs="Times New Roman"/>
          <w:color w:val="000000" w:themeColor="text1"/>
          <w:sz w:val="24"/>
          <w:szCs w:val="24"/>
          <w:lang w:eastAsia="lv-LV"/>
        </w:rPr>
      </w:pPr>
      <w:r w:rsidRPr="00AE15AD">
        <w:rPr>
          <w:rFonts w:ascii="Times New Roman" w:hAnsi="Times New Roman" w:cs="Times New Roman"/>
          <w:color w:val="000000" w:themeColor="text1"/>
          <w:sz w:val="24"/>
          <w:szCs w:val="24"/>
        </w:rPr>
        <w:t>izstrādāt grozījum</w:t>
      </w:r>
      <w:r w:rsidR="004E0A7A" w:rsidRPr="00AE15AD">
        <w:rPr>
          <w:rFonts w:ascii="Times New Roman" w:hAnsi="Times New Roman" w:cs="Times New Roman"/>
          <w:color w:val="000000" w:themeColor="text1"/>
          <w:sz w:val="24"/>
          <w:szCs w:val="24"/>
        </w:rPr>
        <w:t>us</w:t>
      </w:r>
      <w:r w:rsidRPr="00AE15AD">
        <w:rPr>
          <w:rFonts w:ascii="Times New Roman" w:hAnsi="Times New Roman" w:cs="Times New Roman"/>
          <w:color w:val="000000" w:themeColor="text1"/>
          <w:sz w:val="24"/>
          <w:szCs w:val="24"/>
        </w:rPr>
        <w:t xml:space="preserve"> Fonda likumā, paredzot, ka</w:t>
      </w:r>
      <w:r w:rsidRPr="00AE15AD">
        <w:rPr>
          <w:rFonts w:ascii="Times New Roman" w:eastAsia="Times New Roman" w:hAnsi="Times New Roman" w:cs="Times New Roman"/>
          <w:color w:val="000000" w:themeColor="text1"/>
          <w:sz w:val="24"/>
          <w:szCs w:val="24"/>
          <w:lang w:eastAsia="lv-LV"/>
        </w:rPr>
        <w:t xml:space="preserve"> parādniekiem, kuri divu gadu laika periodā labprātīgi nosegs izveidojušos </w:t>
      </w:r>
      <w:r w:rsidR="00C61E38" w:rsidRPr="00AE15AD">
        <w:rPr>
          <w:rFonts w:ascii="Times New Roman" w:eastAsia="Times New Roman" w:hAnsi="Times New Roman" w:cs="Times New Roman"/>
          <w:color w:val="000000" w:themeColor="text1"/>
          <w:sz w:val="24"/>
          <w:szCs w:val="24"/>
          <w:lang w:eastAsia="lv-LV"/>
        </w:rPr>
        <w:t>pamat</w:t>
      </w:r>
      <w:r w:rsidRPr="00AE15AD">
        <w:rPr>
          <w:rFonts w:ascii="Times New Roman" w:eastAsia="Times New Roman" w:hAnsi="Times New Roman" w:cs="Times New Roman"/>
          <w:color w:val="000000" w:themeColor="text1"/>
          <w:sz w:val="24"/>
          <w:szCs w:val="24"/>
          <w:lang w:eastAsia="lv-LV"/>
        </w:rPr>
        <w:t>parādu Fonda administrācijai, tiks dzēsti likumiskie procenti;</w:t>
      </w:r>
    </w:p>
    <w:p w14:paraId="3FF5107C" w14:textId="119E5F5C" w:rsidR="00E26C5A" w:rsidRPr="00AE15AD" w:rsidRDefault="00E26C5A" w:rsidP="00C329DE">
      <w:pPr>
        <w:pStyle w:val="Sarakstarindkopa"/>
        <w:numPr>
          <w:ilvl w:val="0"/>
          <w:numId w:val="34"/>
        </w:numPr>
        <w:shd w:val="clear" w:color="auto" w:fill="FFFFFF"/>
        <w:tabs>
          <w:tab w:val="left" w:pos="993"/>
        </w:tabs>
        <w:spacing w:after="0" w:line="240" w:lineRule="auto"/>
        <w:ind w:left="0" w:firstLine="709"/>
        <w:jc w:val="both"/>
        <w:rPr>
          <w:rFonts w:ascii="Times New Roman" w:eastAsia="Times New Roman" w:hAnsi="Times New Roman" w:cs="Times New Roman"/>
          <w:color w:val="000000" w:themeColor="text1"/>
          <w:sz w:val="24"/>
          <w:szCs w:val="24"/>
          <w:lang w:eastAsia="lv-LV"/>
        </w:rPr>
      </w:pPr>
      <w:r w:rsidRPr="00AE15AD">
        <w:rPr>
          <w:rFonts w:ascii="Times New Roman" w:hAnsi="Times New Roman" w:cs="Times New Roman"/>
          <w:color w:val="000000" w:themeColor="text1"/>
          <w:sz w:val="24"/>
          <w:szCs w:val="24"/>
        </w:rPr>
        <w:t>izstrādāt grozījum</w:t>
      </w:r>
      <w:r w:rsidR="004E0A7A" w:rsidRPr="00AE15AD">
        <w:rPr>
          <w:rFonts w:ascii="Times New Roman" w:hAnsi="Times New Roman" w:cs="Times New Roman"/>
          <w:color w:val="000000" w:themeColor="text1"/>
          <w:sz w:val="24"/>
          <w:szCs w:val="24"/>
        </w:rPr>
        <w:t>us</w:t>
      </w:r>
      <w:r w:rsidRPr="00AE15AD">
        <w:rPr>
          <w:rFonts w:ascii="Times New Roman" w:hAnsi="Times New Roman" w:cs="Times New Roman"/>
          <w:color w:val="000000" w:themeColor="text1"/>
          <w:sz w:val="24"/>
          <w:szCs w:val="24"/>
        </w:rPr>
        <w:t xml:space="preserve"> Fonda likumā, paredzot, ka </w:t>
      </w:r>
      <w:r w:rsidRPr="00AE15AD">
        <w:rPr>
          <w:rFonts w:ascii="Times New Roman" w:hAnsi="Times New Roman" w:cs="Times New Roman"/>
          <w:color w:val="000000" w:themeColor="text1"/>
          <w:sz w:val="24"/>
          <w:szCs w:val="24"/>
          <w:shd w:val="clear" w:color="auto" w:fill="FFFFFF"/>
        </w:rPr>
        <w:t>parādniekiem piemērojams aizliegum</w:t>
      </w:r>
      <w:r w:rsidR="00C329DE" w:rsidRPr="00AE15AD">
        <w:rPr>
          <w:rFonts w:ascii="Times New Roman" w:hAnsi="Times New Roman" w:cs="Times New Roman"/>
          <w:color w:val="000000" w:themeColor="text1"/>
          <w:sz w:val="24"/>
          <w:szCs w:val="24"/>
          <w:shd w:val="clear" w:color="auto" w:fill="FFFFFF"/>
        </w:rPr>
        <w:t>s izmantot medību šaujamieročus</w:t>
      </w:r>
      <w:r w:rsidR="008C7201">
        <w:rPr>
          <w:rFonts w:ascii="Times New Roman" w:hAnsi="Times New Roman" w:cs="Times New Roman"/>
          <w:color w:val="000000" w:themeColor="text1"/>
          <w:sz w:val="24"/>
          <w:szCs w:val="24"/>
          <w:shd w:val="clear" w:color="auto" w:fill="FFFFFF"/>
        </w:rPr>
        <w:t>. Virzīt attiecīgus priekšlikumus uz likumprojekta "I</w:t>
      </w:r>
      <w:r w:rsidR="008C7201" w:rsidRPr="00AE15AD">
        <w:rPr>
          <w:rFonts w:ascii="Times New Roman" w:hAnsi="Times New Roman" w:cs="Times New Roman"/>
          <w:color w:val="000000" w:themeColor="text1"/>
          <w:sz w:val="24"/>
          <w:szCs w:val="24"/>
        </w:rPr>
        <w:t>eroču un speciālo līdzekļu aprites likum</w:t>
      </w:r>
      <w:r w:rsidR="008C7201">
        <w:rPr>
          <w:rFonts w:ascii="Times New Roman" w:hAnsi="Times New Roman" w:cs="Times New Roman"/>
          <w:color w:val="000000" w:themeColor="text1"/>
          <w:sz w:val="24"/>
          <w:szCs w:val="24"/>
        </w:rPr>
        <w:t>s" lasījumu Saeimā.</w:t>
      </w:r>
    </w:p>
    <w:p w14:paraId="34D57B21" w14:textId="2D312AC8" w:rsidR="00A7407E" w:rsidRPr="00AE15AD" w:rsidRDefault="00A7407E" w:rsidP="00A7407E">
      <w:pPr>
        <w:pStyle w:val="Sarakstarindkopa"/>
        <w:numPr>
          <w:ilvl w:val="0"/>
          <w:numId w:val="34"/>
        </w:numPr>
        <w:shd w:val="clear" w:color="auto" w:fill="FFFFFF"/>
        <w:tabs>
          <w:tab w:val="left" w:pos="993"/>
        </w:tabs>
        <w:spacing w:after="0" w:line="240" w:lineRule="auto"/>
        <w:ind w:left="0" w:firstLine="709"/>
        <w:jc w:val="both"/>
        <w:rPr>
          <w:rFonts w:ascii="Times New Roman" w:eastAsia="Times New Roman" w:hAnsi="Times New Roman" w:cs="Times New Roman"/>
          <w:color w:val="000000" w:themeColor="text1"/>
          <w:sz w:val="24"/>
          <w:szCs w:val="24"/>
          <w:lang w:eastAsia="lv-LV"/>
        </w:rPr>
      </w:pPr>
      <w:r w:rsidRPr="00AE15AD">
        <w:rPr>
          <w:rFonts w:ascii="Times New Roman" w:hAnsi="Times New Roman" w:cs="Times New Roman"/>
          <w:color w:val="000000" w:themeColor="text1"/>
          <w:sz w:val="24"/>
          <w:szCs w:val="24"/>
          <w:shd w:val="clear" w:color="auto" w:fill="FFFFFF"/>
        </w:rPr>
        <w:t>izstrādāt grozījum</w:t>
      </w:r>
      <w:r w:rsidR="004E0A7A" w:rsidRPr="00AE15AD">
        <w:rPr>
          <w:rFonts w:ascii="Times New Roman" w:hAnsi="Times New Roman" w:cs="Times New Roman"/>
          <w:color w:val="000000" w:themeColor="text1"/>
          <w:sz w:val="24"/>
          <w:szCs w:val="24"/>
          <w:shd w:val="clear" w:color="auto" w:fill="FFFFFF"/>
        </w:rPr>
        <w:t>us</w:t>
      </w:r>
      <w:r w:rsidRPr="00AE15AD">
        <w:rPr>
          <w:rFonts w:ascii="Times New Roman" w:hAnsi="Times New Roman" w:cs="Times New Roman"/>
          <w:color w:val="000000" w:themeColor="text1"/>
          <w:sz w:val="24"/>
          <w:szCs w:val="24"/>
          <w:shd w:val="clear" w:color="auto" w:fill="FFFFFF"/>
        </w:rPr>
        <w:t xml:space="preserve"> Fonda likumā, paredzot personas izvairīšanos no uzturlīdzekļu maksājumiem prezumpciju - proti – apstākļu uzskaitījumu, kuru konstatējot, uz likuma pamata prezumējams, ka parādnieks izvairās no uztura došanas pienākuma izpildes, kas izmeklēšanas iestādēm ļaus efektīvāk piemērot Krimināllikuma 170.</w:t>
      </w:r>
      <w:r w:rsidR="00B03ED7">
        <w:rPr>
          <w:rFonts w:ascii="Times New Roman" w:hAnsi="Times New Roman" w:cs="Times New Roman"/>
          <w:color w:val="000000" w:themeColor="text1"/>
          <w:sz w:val="24"/>
          <w:szCs w:val="24"/>
          <w:shd w:val="clear" w:color="auto" w:fill="FFFFFF"/>
        </w:rPr>
        <w:t> </w:t>
      </w:r>
      <w:r w:rsidRPr="00AE15AD">
        <w:rPr>
          <w:rFonts w:ascii="Times New Roman" w:hAnsi="Times New Roman" w:cs="Times New Roman"/>
          <w:color w:val="000000" w:themeColor="text1"/>
          <w:sz w:val="24"/>
          <w:szCs w:val="24"/>
          <w:shd w:val="clear" w:color="auto" w:fill="FFFFFF"/>
        </w:rPr>
        <w:t>pantu, tas ir, saukt personu pie kriminālatbildības, ja tā nepilda ar tiesas vai Fonda administrācijas lēmumu uzlikto pienākumu un nenodrošina bērnu ar uzturlīdzekļiem.</w:t>
      </w:r>
    </w:p>
    <w:p w14:paraId="115135A6" w14:textId="5752E5A8" w:rsidR="005C22A0" w:rsidRDefault="00B03ED7" w:rsidP="00874DFA">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ab/>
      </w:r>
      <w:r w:rsidR="002E01AD">
        <w:rPr>
          <w:rFonts w:ascii="Times New Roman" w:hAnsi="Times New Roman" w:cs="Times New Roman"/>
          <w:b/>
          <w:color w:val="000000" w:themeColor="text1"/>
          <w:sz w:val="24"/>
          <w:szCs w:val="24"/>
          <w:shd w:val="clear" w:color="auto" w:fill="FFFFFF"/>
        </w:rPr>
        <w:tab/>
      </w:r>
    </w:p>
    <w:p w14:paraId="31D99160" w14:textId="41CA84B0" w:rsidR="001D6E81" w:rsidRPr="00AE15AD" w:rsidRDefault="004E0A7A" w:rsidP="005C22A0">
      <w:pPr>
        <w:spacing w:after="0" w:line="240" w:lineRule="auto"/>
        <w:ind w:firstLine="709"/>
        <w:jc w:val="both"/>
        <w:rPr>
          <w:rFonts w:ascii="Times New Roman" w:hAnsi="Times New Roman" w:cs="Times New Roman"/>
          <w:b/>
          <w:color w:val="000000" w:themeColor="text1"/>
          <w:sz w:val="24"/>
          <w:szCs w:val="24"/>
          <w:shd w:val="clear" w:color="auto" w:fill="FFFFFF"/>
        </w:rPr>
      </w:pPr>
      <w:r w:rsidRPr="00AE15AD">
        <w:rPr>
          <w:rFonts w:ascii="Times New Roman" w:hAnsi="Times New Roman" w:cs="Times New Roman"/>
          <w:b/>
          <w:color w:val="000000" w:themeColor="text1"/>
          <w:sz w:val="24"/>
          <w:szCs w:val="24"/>
          <w:shd w:val="clear" w:color="auto" w:fill="FFFFFF"/>
        </w:rPr>
        <w:t xml:space="preserve">6.2. </w:t>
      </w:r>
      <w:r w:rsidR="00E26C5A" w:rsidRPr="00AE15AD">
        <w:rPr>
          <w:rFonts w:ascii="Times New Roman" w:hAnsi="Times New Roman" w:cs="Times New Roman"/>
          <w:b/>
          <w:color w:val="000000" w:themeColor="text1"/>
          <w:sz w:val="24"/>
          <w:szCs w:val="24"/>
          <w:shd w:val="clear" w:color="auto" w:fill="FFFFFF"/>
        </w:rPr>
        <w:t>Lai samazinātu uzturlīdzekļu izmaksu</w:t>
      </w:r>
      <w:r w:rsidR="001D6E81" w:rsidRPr="00AE15AD">
        <w:rPr>
          <w:rFonts w:ascii="Times New Roman" w:hAnsi="Times New Roman" w:cs="Times New Roman"/>
          <w:b/>
          <w:color w:val="000000" w:themeColor="text1"/>
          <w:sz w:val="24"/>
          <w:szCs w:val="24"/>
          <w:shd w:val="clear" w:color="auto" w:fill="FFFFFF"/>
        </w:rPr>
        <w:t xml:space="preserve"> apmēru: </w:t>
      </w:r>
    </w:p>
    <w:p w14:paraId="418595A1" w14:textId="37E70FBF" w:rsidR="00202090" w:rsidRPr="00AE15AD" w:rsidRDefault="00B03ED7" w:rsidP="00874DFA">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rPr>
        <w:tab/>
      </w:r>
      <w:r w:rsidR="008C7201">
        <w:rPr>
          <w:rFonts w:ascii="Times New Roman" w:hAnsi="Times New Roman" w:cs="Times New Roman"/>
          <w:color w:val="000000" w:themeColor="text1"/>
          <w:sz w:val="24"/>
          <w:szCs w:val="24"/>
        </w:rPr>
        <w:t>I</w:t>
      </w:r>
      <w:r w:rsidR="001D6E81" w:rsidRPr="00AE15AD">
        <w:rPr>
          <w:rFonts w:ascii="Times New Roman" w:hAnsi="Times New Roman" w:cs="Times New Roman"/>
          <w:color w:val="000000" w:themeColor="text1"/>
          <w:sz w:val="24"/>
          <w:szCs w:val="24"/>
        </w:rPr>
        <w:t>zstrādāt grozījumus Fonda likumā, paredzot</w:t>
      </w:r>
      <w:r w:rsidR="003D1513" w:rsidRPr="00AE15AD">
        <w:rPr>
          <w:rFonts w:ascii="Times New Roman" w:hAnsi="Times New Roman" w:cs="Times New Roman"/>
          <w:color w:val="000000" w:themeColor="text1"/>
          <w:sz w:val="24"/>
          <w:szCs w:val="24"/>
        </w:rPr>
        <w:t>, ka</w:t>
      </w:r>
      <w:r w:rsidR="001D6E81" w:rsidRPr="00AE15AD">
        <w:rPr>
          <w:rFonts w:ascii="Times New Roman" w:hAnsi="Times New Roman" w:cs="Times New Roman"/>
          <w:color w:val="000000" w:themeColor="text1"/>
          <w:sz w:val="24"/>
          <w:szCs w:val="24"/>
        </w:rPr>
        <w:t xml:space="preserve"> </w:t>
      </w:r>
      <w:r w:rsidR="00712A6C" w:rsidRPr="00AE15AD">
        <w:rPr>
          <w:rFonts w:ascii="Times New Roman" w:eastAsia="Times New Roman" w:hAnsi="Times New Roman" w:cs="Times New Roman"/>
          <w:color w:val="000000" w:themeColor="text1"/>
          <w:sz w:val="24"/>
          <w:szCs w:val="24"/>
          <w:lang w:eastAsia="lv-LV"/>
        </w:rPr>
        <w:t xml:space="preserve">uzturlīdzekļu </w:t>
      </w:r>
      <w:r w:rsidR="0006221C" w:rsidRPr="00AE15AD">
        <w:rPr>
          <w:rFonts w:ascii="Times New Roman" w:eastAsia="Times New Roman" w:hAnsi="Times New Roman" w:cs="Times New Roman"/>
          <w:color w:val="000000" w:themeColor="text1"/>
          <w:sz w:val="24"/>
          <w:szCs w:val="24"/>
          <w:lang w:eastAsia="lv-LV"/>
        </w:rPr>
        <w:t xml:space="preserve">izmaksa </w:t>
      </w:r>
      <w:r w:rsidR="00E26C5A" w:rsidRPr="00AE15AD">
        <w:rPr>
          <w:rFonts w:ascii="Times New Roman" w:eastAsia="Times New Roman" w:hAnsi="Times New Roman" w:cs="Times New Roman"/>
          <w:color w:val="000000" w:themeColor="text1"/>
          <w:sz w:val="24"/>
          <w:szCs w:val="24"/>
          <w:lang w:eastAsia="lv-LV"/>
        </w:rPr>
        <w:t xml:space="preserve">no Fonda </w:t>
      </w:r>
      <w:r w:rsidR="00712A6C" w:rsidRPr="00AE15AD">
        <w:rPr>
          <w:rFonts w:ascii="Times New Roman" w:eastAsia="Times New Roman" w:hAnsi="Times New Roman" w:cs="Times New Roman"/>
          <w:color w:val="000000" w:themeColor="text1"/>
          <w:sz w:val="24"/>
          <w:szCs w:val="24"/>
          <w:lang w:eastAsia="lv-LV"/>
        </w:rPr>
        <w:t>tiks apturēta</w:t>
      </w:r>
      <w:r w:rsidR="004E0A7A" w:rsidRPr="00AE15AD">
        <w:rPr>
          <w:rFonts w:ascii="Times New Roman" w:eastAsia="Times New Roman" w:hAnsi="Times New Roman" w:cs="Times New Roman"/>
          <w:color w:val="000000" w:themeColor="text1"/>
          <w:sz w:val="24"/>
          <w:szCs w:val="24"/>
          <w:lang w:eastAsia="lv-LV"/>
        </w:rPr>
        <w:t xml:space="preserve"> </w:t>
      </w:r>
      <w:r w:rsidR="00E26C5A" w:rsidRPr="00AE15AD">
        <w:rPr>
          <w:rFonts w:ascii="Times New Roman" w:eastAsia="Times New Roman" w:hAnsi="Times New Roman" w:cs="Times New Roman"/>
          <w:color w:val="000000" w:themeColor="text1"/>
          <w:sz w:val="24"/>
          <w:szCs w:val="24"/>
          <w:lang w:eastAsia="lv-LV"/>
        </w:rPr>
        <w:t xml:space="preserve">pilngadīgām personām, ja tās </w:t>
      </w:r>
      <w:r w:rsidR="00492D08" w:rsidRPr="00AE15AD">
        <w:rPr>
          <w:rFonts w:ascii="Times New Roman" w:eastAsia="Times New Roman" w:hAnsi="Times New Roman" w:cs="Times New Roman"/>
          <w:color w:val="000000" w:themeColor="text1"/>
          <w:sz w:val="24"/>
          <w:szCs w:val="24"/>
          <w:lang w:eastAsia="lv-LV"/>
        </w:rPr>
        <w:t xml:space="preserve">mācās, </w:t>
      </w:r>
      <w:r w:rsidR="00E26C5A" w:rsidRPr="00AE15AD">
        <w:rPr>
          <w:rFonts w:ascii="Times New Roman" w:eastAsia="Times New Roman" w:hAnsi="Times New Roman" w:cs="Times New Roman"/>
          <w:color w:val="000000" w:themeColor="text1"/>
          <w:sz w:val="24"/>
          <w:szCs w:val="24"/>
          <w:lang w:eastAsia="lv-LV"/>
        </w:rPr>
        <w:t>strādā un gūst ienākumus Ministru kabineta noteiktās minimālās mēneša darba algas vai lielākā apmērā</w:t>
      </w:r>
      <w:r w:rsidR="003D1513" w:rsidRPr="00AE15AD">
        <w:rPr>
          <w:rFonts w:ascii="Times New Roman" w:eastAsia="Times New Roman" w:hAnsi="Times New Roman" w:cs="Times New Roman"/>
          <w:color w:val="000000" w:themeColor="text1"/>
          <w:sz w:val="24"/>
          <w:szCs w:val="24"/>
          <w:lang w:eastAsia="lv-LV"/>
        </w:rPr>
        <w:t>;</w:t>
      </w:r>
    </w:p>
    <w:p w14:paraId="300E52F4" w14:textId="30911D41" w:rsidR="0002307C" w:rsidRPr="00AE15AD" w:rsidRDefault="0002307C" w:rsidP="00202090">
      <w:pPr>
        <w:tabs>
          <w:tab w:val="left" w:pos="284"/>
          <w:tab w:val="left" w:pos="426"/>
          <w:tab w:val="left" w:pos="567"/>
        </w:tabs>
        <w:spacing w:after="0" w:line="240" w:lineRule="auto"/>
        <w:jc w:val="both"/>
        <w:rPr>
          <w:rFonts w:ascii="Times New Roman" w:eastAsia="Times New Roman" w:hAnsi="Times New Roman" w:cs="Times New Roman"/>
          <w:color w:val="000000" w:themeColor="text1"/>
          <w:sz w:val="24"/>
          <w:szCs w:val="24"/>
          <w:lang w:eastAsia="lv-LV"/>
        </w:rPr>
      </w:pPr>
    </w:p>
    <w:p w14:paraId="3AC15AEB" w14:textId="77777777" w:rsidR="0006221C" w:rsidRDefault="0006221C" w:rsidP="00874DFA">
      <w:pPr>
        <w:pStyle w:val="Sarakstarindkopa"/>
        <w:shd w:val="clear" w:color="auto" w:fill="FFFFFF"/>
        <w:spacing w:after="0" w:line="240" w:lineRule="auto"/>
        <w:ind w:left="709"/>
        <w:jc w:val="both"/>
        <w:rPr>
          <w:rFonts w:ascii="Times New Roman" w:eastAsia="Times New Roman" w:hAnsi="Times New Roman" w:cs="Times New Roman"/>
          <w:b/>
          <w:color w:val="000000" w:themeColor="text1"/>
          <w:sz w:val="24"/>
          <w:szCs w:val="24"/>
          <w:lang w:eastAsia="lv-LV"/>
        </w:rPr>
      </w:pPr>
    </w:p>
    <w:p w14:paraId="0A1D3693" w14:textId="22413600" w:rsidR="00135DCB" w:rsidRPr="00AE15AD" w:rsidRDefault="00B03ED7" w:rsidP="00874DFA">
      <w:pPr>
        <w:pStyle w:val="Sarakstarindkopa"/>
        <w:shd w:val="clear" w:color="auto" w:fill="FFFFFF"/>
        <w:spacing w:after="0" w:line="240" w:lineRule="auto"/>
        <w:ind w:left="709"/>
        <w:jc w:val="both"/>
        <w:rPr>
          <w:rFonts w:ascii="Times New Roman" w:eastAsia="Times New Roman" w:hAnsi="Times New Roman" w:cs="Times New Roman"/>
          <w:b/>
          <w:color w:val="000000" w:themeColor="text1"/>
          <w:sz w:val="24"/>
          <w:szCs w:val="24"/>
          <w:lang w:eastAsia="lv-LV"/>
        </w:rPr>
      </w:pPr>
      <w:r>
        <w:rPr>
          <w:rFonts w:ascii="Times New Roman" w:eastAsia="Times New Roman" w:hAnsi="Times New Roman" w:cs="Times New Roman"/>
          <w:b/>
          <w:color w:val="000000" w:themeColor="text1"/>
          <w:sz w:val="24"/>
          <w:szCs w:val="24"/>
          <w:lang w:eastAsia="lv-LV"/>
        </w:rPr>
        <w:lastRenderedPageBreak/>
        <w:t>7. </w:t>
      </w:r>
      <w:r w:rsidR="00202090" w:rsidRPr="00AE15AD">
        <w:rPr>
          <w:rFonts w:ascii="Times New Roman" w:eastAsia="Times New Roman" w:hAnsi="Times New Roman" w:cs="Times New Roman"/>
          <w:b/>
          <w:color w:val="000000" w:themeColor="text1"/>
          <w:sz w:val="24"/>
          <w:szCs w:val="24"/>
          <w:lang w:eastAsia="lv-LV"/>
        </w:rPr>
        <w:t>Finansiālās ietekmes kopsavilkums</w:t>
      </w:r>
      <w:r w:rsidR="00135DCB" w:rsidRPr="00AE15AD">
        <w:rPr>
          <w:rFonts w:ascii="Times New Roman" w:eastAsia="Times New Roman" w:hAnsi="Times New Roman" w:cs="Times New Roman"/>
          <w:b/>
          <w:color w:val="000000" w:themeColor="text1"/>
          <w:sz w:val="24"/>
          <w:szCs w:val="24"/>
          <w:lang w:eastAsia="lv-LV"/>
        </w:rPr>
        <w:t>.</w:t>
      </w:r>
    </w:p>
    <w:p w14:paraId="664D5ABE" w14:textId="77777777" w:rsidR="00135DCB" w:rsidRPr="00AE15AD" w:rsidRDefault="00135DCB" w:rsidP="00135DCB">
      <w:pPr>
        <w:shd w:val="clear" w:color="auto" w:fill="FFFFFF"/>
        <w:tabs>
          <w:tab w:val="left" w:pos="993"/>
        </w:tabs>
        <w:spacing w:after="0" w:line="240" w:lineRule="auto"/>
        <w:jc w:val="both"/>
        <w:rPr>
          <w:rFonts w:ascii="Times New Roman" w:eastAsia="Times New Roman" w:hAnsi="Times New Roman" w:cs="Times New Roman"/>
          <w:b/>
          <w:color w:val="000000" w:themeColor="text1"/>
          <w:sz w:val="24"/>
          <w:szCs w:val="24"/>
          <w:lang w:eastAsia="lv-LV"/>
        </w:rPr>
      </w:pPr>
    </w:p>
    <w:p w14:paraId="425DEBCC" w14:textId="52DC4BAB" w:rsidR="002A5773" w:rsidRPr="00AE15AD" w:rsidRDefault="00B03ED7" w:rsidP="00874DFA">
      <w:p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ab/>
      </w:r>
      <w:r w:rsidR="002A5773" w:rsidRPr="00AE15AD">
        <w:rPr>
          <w:rFonts w:ascii="Times New Roman" w:eastAsia="Times New Roman" w:hAnsi="Times New Roman" w:cs="Times New Roman"/>
          <w:color w:val="000000" w:themeColor="text1"/>
          <w:sz w:val="24"/>
          <w:szCs w:val="24"/>
          <w:lang w:eastAsia="lv-LV"/>
        </w:rPr>
        <w:t xml:space="preserve">Tieslietu ministrija </w:t>
      </w:r>
      <w:r w:rsidR="00E1344B">
        <w:rPr>
          <w:rFonts w:ascii="Times New Roman" w:eastAsia="Times New Roman" w:hAnsi="Times New Roman" w:cs="Times New Roman"/>
          <w:color w:val="000000" w:themeColor="text1"/>
          <w:sz w:val="24"/>
          <w:szCs w:val="24"/>
          <w:lang w:eastAsia="lv-LV"/>
        </w:rPr>
        <w:t xml:space="preserve">2018. gada </w:t>
      </w:r>
      <w:r w:rsidR="002A5773" w:rsidRPr="00AE15AD">
        <w:rPr>
          <w:rFonts w:ascii="Times New Roman" w:eastAsia="Times New Roman" w:hAnsi="Times New Roman" w:cs="Times New Roman"/>
          <w:color w:val="000000" w:themeColor="text1"/>
          <w:sz w:val="24"/>
          <w:szCs w:val="24"/>
          <w:lang w:eastAsia="lv-LV"/>
        </w:rPr>
        <w:t>1. augustā ir iesniegusi Finanšu ministrijā pieteikumus prioritārajiem pasākumiem, ku</w:t>
      </w:r>
      <w:r w:rsidR="0006221C">
        <w:rPr>
          <w:rFonts w:ascii="Times New Roman" w:eastAsia="Times New Roman" w:hAnsi="Times New Roman" w:cs="Times New Roman"/>
          <w:color w:val="000000" w:themeColor="text1"/>
          <w:sz w:val="24"/>
          <w:szCs w:val="24"/>
          <w:lang w:eastAsia="lv-LV"/>
        </w:rPr>
        <w:t>r</w:t>
      </w:r>
      <w:r w:rsidR="002A5773" w:rsidRPr="00AE15AD">
        <w:rPr>
          <w:rFonts w:ascii="Times New Roman" w:eastAsia="Times New Roman" w:hAnsi="Times New Roman" w:cs="Times New Roman"/>
          <w:color w:val="000000" w:themeColor="text1"/>
          <w:sz w:val="24"/>
          <w:szCs w:val="24"/>
          <w:lang w:eastAsia="lv-LV"/>
        </w:rPr>
        <w:t xml:space="preserve"> kā pirmā prioritāte ir iekļauta 19_01_P </w:t>
      </w:r>
      <w:r w:rsidR="00EE1046" w:rsidRPr="00AE15AD">
        <w:rPr>
          <w:rFonts w:ascii="Times New Roman" w:eastAsia="Times New Roman" w:hAnsi="Times New Roman" w:cs="Times New Roman"/>
          <w:color w:val="000000" w:themeColor="text1"/>
          <w:sz w:val="24"/>
          <w:szCs w:val="24"/>
          <w:lang w:eastAsia="lv-LV"/>
        </w:rPr>
        <w:t>"</w:t>
      </w:r>
      <w:r w:rsidR="002A5773" w:rsidRPr="00AE15AD">
        <w:rPr>
          <w:rFonts w:ascii="Times New Roman" w:eastAsia="Times New Roman" w:hAnsi="Times New Roman" w:cs="Times New Roman"/>
          <w:color w:val="000000" w:themeColor="text1"/>
          <w:sz w:val="24"/>
          <w:szCs w:val="24"/>
          <w:lang w:eastAsia="lv-LV"/>
        </w:rPr>
        <w:t>Valsts garantēto uzturlīdzekļu izmaksu nodrošināšana no Uzturlīdzekļu garantiju fonda</w:t>
      </w:r>
      <w:r w:rsidR="00EE1046" w:rsidRPr="00AE15AD">
        <w:rPr>
          <w:rFonts w:ascii="Times New Roman" w:eastAsia="Times New Roman" w:hAnsi="Times New Roman" w:cs="Times New Roman"/>
          <w:color w:val="000000" w:themeColor="text1"/>
          <w:sz w:val="24"/>
          <w:szCs w:val="24"/>
          <w:lang w:eastAsia="lv-LV"/>
        </w:rPr>
        <w:t>"</w:t>
      </w:r>
      <w:r w:rsidR="002A5773" w:rsidRPr="00AE15AD">
        <w:rPr>
          <w:rFonts w:ascii="Times New Roman" w:eastAsia="Times New Roman" w:hAnsi="Times New Roman" w:cs="Times New Roman"/>
          <w:color w:val="000000" w:themeColor="text1"/>
          <w:sz w:val="24"/>
          <w:szCs w:val="24"/>
          <w:lang w:eastAsia="lv-LV"/>
        </w:rPr>
        <w:t xml:space="preserve"> norādot papildu nepieciešamo valsts budžeta finansējumu 2019. gadā 11 462 360 </w:t>
      </w:r>
      <w:proofErr w:type="spellStart"/>
      <w:r w:rsidR="002A5773" w:rsidRPr="00AE15AD">
        <w:rPr>
          <w:rFonts w:ascii="Times New Roman" w:eastAsia="Times New Roman" w:hAnsi="Times New Roman" w:cs="Times New Roman"/>
          <w:i/>
          <w:iCs/>
          <w:color w:val="000000" w:themeColor="text1"/>
          <w:sz w:val="24"/>
          <w:szCs w:val="24"/>
          <w:lang w:eastAsia="lv-LV"/>
        </w:rPr>
        <w:t>euro</w:t>
      </w:r>
      <w:proofErr w:type="spellEnd"/>
      <w:r w:rsidR="002A5773" w:rsidRPr="00AE15AD">
        <w:rPr>
          <w:rFonts w:ascii="Times New Roman" w:eastAsia="Times New Roman" w:hAnsi="Times New Roman" w:cs="Times New Roman"/>
          <w:color w:val="000000" w:themeColor="text1"/>
          <w:sz w:val="24"/>
          <w:szCs w:val="24"/>
          <w:lang w:eastAsia="lv-LV"/>
        </w:rPr>
        <w:t xml:space="preserve"> un 2020.</w:t>
      </w:r>
      <w:r w:rsidR="00E1344B">
        <w:rPr>
          <w:rFonts w:ascii="Times New Roman" w:eastAsia="Times New Roman" w:hAnsi="Times New Roman" w:cs="Times New Roman"/>
          <w:color w:val="000000" w:themeColor="text1"/>
          <w:sz w:val="24"/>
          <w:szCs w:val="24"/>
          <w:lang w:eastAsia="lv-LV"/>
        </w:rPr>
        <w:t> </w:t>
      </w:r>
      <w:r w:rsidR="002A5773" w:rsidRPr="00AE15AD">
        <w:rPr>
          <w:rFonts w:ascii="Times New Roman" w:eastAsia="Times New Roman" w:hAnsi="Times New Roman" w:cs="Times New Roman"/>
          <w:color w:val="000000" w:themeColor="text1"/>
          <w:sz w:val="24"/>
          <w:szCs w:val="24"/>
          <w:lang w:eastAsia="lv-LV"/>
        </w:rPr>
        <w:t xml:space="preserve">gadā un turpmākajos gados 14 026 014 </w:t>
      </w:r>
      <w:proofErr w:type="spellStart"/>
      <w:r w:rsidR="002A5773" w:rsidRPr="00AE15AD">
        <w:rPr>
          <w:rFonts w:ascii="Times New Roman" w:eastAsia="Times New Roman" w:hAnsi="Times New Roman" w:cs="Times New Roman"/>
          <w:i/>
          <w:iCs/>
          <w:color w:val="000000" w:themeColor="text1"/>
          <w:sz w:val="24"/>
          <w:szCs w:val="24"/>
          <w:lang w:eastAsia="lv-LV"/>
        </w:rPr>
        <w:t>euro</w:t>
      </w:r>
      <w:proofErr w:type="spellEnd"/>
      <w:r w:rsidR="002A5773" w:rsidRPr="00AE15AD">
        <w:rPr>
          <w:rFonts w:ascii="Times New Roman" w:eastAsia="Times New Roman" w:hAnsi="Times New Roman" w:cs="Times New Roman"/>
          <w:color w:val="000000" w:themeColor="text1"/>
          <w:sz w:val="24"/>
          <w:szCs w:val="24"/>
          <w:lang w:eastAsia="lv-LV"/>
        </w:rPr>
        <w:t>.</w:t>
      </w:r>
    </w:p>
    <w:p w14:paraId="3A31E7AC" w14:textId="77777777" w:rsidR="002E01AD" w:rsidRDefault="00E1344B" w:rsidP="00E1344B">
      <w:pPr>
        <w:shd w:val="clear" w:color="auto" w:fill="FFFFFF"/>
        <w:spacing w:after="0" w:line="240" w:lineRule="auto"/>
        <w:jc w:val="both"/>
        <w:rPr>
          <w:rFonts w:ascii="Times New Roman" w:eastAsia="Times New Roman" w:hAnsi="Times New Roman" w:cs="Times New Roman"/>
          <w:b/>
          <w:color w:val="000000" w:themeColor="text1"/>
          <w:sz w:val="24"/>
          <w:szCs w:val="24"/>
          <w:lang w:eastAsia="lv-LV"/>
        </w:rPr>
      </w:pPr>
      <w:r>
        <w:rPr>
          <w:rFonts w:ascii="Times New Roman" w:eastAsia="Times New Roman" w:hAnsi="Times New Roman" w:cs="Times New Roman"/>
          <w:b/>
          <w:color w:val="000000" w:themeColor="text1"/>
          <w:sz w:val="24"/>
          <w:szCs w:val="24"/>
          <w:lang w:eastAsia="lv-LV"/>
        </w:rPr>
        <w:tab/>
      </w:r>
    </w:p>
    <w:p w14:paraId="6DF68B40" w14:textId="6863ADB4" w:rsidR="002A5773" w:rsidRPr="00AE15AD" w:rsidRDefault="002E01AD" w:rsidP="00874DFA">
      <w:pPr>
        <w:shd w:val="clear" w:color="auto" w:fill="FFFFFF"/>
        <w:spacing w:after="0" w:line="240" w:lineRule="auto"/>
        <w:jc w:val="both"/>
        <w:rPr>
          <w:rFonts w:ascii="Times New Roman" w:eastAsia="Times New Roman" w:hAnsi="Times New Roman" w:cs="Times New Roman"/>
          <w:b/>
          <w:color w:val="000000" w:themeColor="text1"/>
          <w:sz w:val="24"/>
          <w:szCs w:val="24"/>
          <w:lang w:eastAsia="lv-LV"/>
        </w:rPr>
      </w:pPr>
      <w:r>
        <w:rPr>
          <w:rFonts w:ascii="Times New Roman" w:eastAsia="Times New Roman" w:hAnsi="Times New Roman" w:cs="Times New Roman"/>
          <w:b/>
          <w:color w:val="000000" w:themeColor="text1"/>
          <w:sz w:val="24"/>
          <w:szCs w:val="24"/>
          <w:lang w:eastAsia="lv-LV"/>
        </w:rPr>
        <w:tab/>
      </w:r>
      <w:r w:rsidR="002A5773" w:rsidRPr="00AE15AD">
        <w:rPr>
          <w:rFonts w:ascii="Times New Roman" w:eastAsia="Times New Roman" w:hAnsi="Times New Roman" w:cs="Times New Roman"/>
          <w:b/>
          <w:color w:val="000000" w:themeColor="text1"/>
          <w:sz w:val="24"/>
          <w:szCs w:val="24"/>
          <w:lang w:eastAsia="lv-LV"/>
        </w:rPr>
        <w:t>7.1. Tieslietu ministrijas budžeta apakšprogramma 03.07.00 "Uzturlīdzekļu garantiju fonda administrēšana".</w:t>
      </w:r>
    </w:p>
    <w:p w14:paraId="26C54C86" w14:textId="15FE3FFE" w:rsidR="002A5773" w:rsidRPr="00AE15AD" w:rsidRDefault="002A5773" w:rsidP="00974608">
      <w:pPr>
        <w:shd w:val="clear" w:color="auto" w:fill="FFFFFF"/>
        <w:tabs>
          <w:tab w:val="left" w:pos="993"/>
        </w:tabs>
        <w:spacing w:after="0" w:line="240" w:lineRule="auto"/>
        <w:jc w:val="both"/>
        <w:rPr>
          <w:rFonts w:ascii="Times New Roman" w:eastAsia="Times New Roman" w:hAnsi="Times New Roman" w:cs="Times New Roman"/>
          <w:color w:val="000000" w:themeColor="text1"/>
          <w:sz w:val="24"/>
          <w:szCs w:val="24"/>
          <w:lang w:eastAsia="lv-LV"/>
        </w:rPr>
      </w:pPr>
      <w:r w:rsidRPr="00AE15AD">
        <w:rPr>
          <w:rFonts w:ascii="Times New Roman" w:eastAsia="Times New Roman" w:hAnsi="Times New Roman" w:cs="Times New Roman"/>
          <w:color w:val="000000" w:themeColor="text1"/>
          <w:sz w:val="24"/>
          <w:szCs w:val="24"/>
          <w:lang w:eastAsia="lv-LV"/>
        </w:rPr>
        <w:tab/>
        <w:t xml:space="preserve">Lai veiktu Fonda Iesniedzēju un parādnieku reģistra pielāgošanu </w:t>
      </w:r>
      <w:r w:rsidR="002A073E" w:rsidRPr="00AE15AD">
        <w:rPr>
          <w:rFonts w:ascii="Times New Roman" w:eastAsia="Times New Roman" w:hAnsi="Times New Roman" w:cs="Times New Roman"/>
          <w:color w:val="000000" w:themeColor="text1"/>
          <w:sz w:val="24"/>
          <w:szCs w:val="24"/>
          <w:lang w:eastAsia="lv-LV"/>
        </w:rPr>
        <w:t xml:space="preserve">atbilstoši </w:t>
      </w:r>
      <w:r w:rsidRPr="00AE15AD">
        <w:rPr>
          <w:rFonts w:ascii="Times New Roman" w:eastAsia="Times New Roman" w:hAnsi="Times New Roman" w:cs="Times New Roman"/>
          <w:color w:val="000000" w:themeColor="text1"/>
          <w:sz w:val="24"/>
          <w:szCs w:val="24"/>
          <w:lang w:eastAsia="lv-LV"/>
        </w:rPr>
        <w:t>Fonda likuma jaunajām normām 2019.</w:t>
      </w:r>
      <w:r w:rsidR="00E1344B">
        <w:rPr>
          <w:rFonts w:ascii="Times New Roman" w:eastAsia="Times New Roman" w:hAnsi="Times New Roman" w:cs="Times New Roman"/>
          <w:color w:val="000000" w:themeColor="text1"/>
          <w:sz w:val="24"/>
          <w:szCs w:val="24"/>
          <w:lang w:eastAsia="lv-LV"/>
        </w:rPr>
        <w:t> </w:t>
      </w:r>
      <w:r w:rsidRPr="00AE15AD">
        <w:rPr>
          <w:rFonts w:ascii="Times New Roman" w:eastAsia="Times New Roman" w:hAnsi="Times New Roman" w:cs="Times New Roman"/>
          <w:color w:val="000000" w:themeColor="text1"/>
          <w:sz w:val="24"/>
          <w:szCs w:val="24"/>
          <w:lang w:eastAsia="lv-LV"/>
        </w:rPr>
        <w:t xml:space="preserve">gadā dotācija no vispārējiem ieņēmumiem jāpalielina </w:t>
      </w:r>
      <w:r w:rsidR="002A073E" w:rsidRPr="00AE15AD">
        <w:rPr>
          <w:rFonts w:ascii="Times New Roman" w:eastAsia="Times New Roman" w:hAnsi="Times New Roman" w:cs="Times New Roman"/>
          <w:color w:val="000000" w:themeColor="text1"/>
          <w:sz w:val="24"/>
          <w:szCs w:val="24"/>
          <w:lang w:eastAsia="lv-LV"/>
        </w:rPr>
        <w:t xml:space="preserve">par </w:t>
      </w:r>
      <w:r w:rsidRPr="00AE15AD">
        <w:rPr>
          <w:rFonts w:ascii="Times New Roman" w:eastAsia="Times New Roman" w:hAnsi="Times New Roman" w:cs="Times New Roman"/>
          <w:color w:val="000000" w:themeColor="text1"/>
          <w:sz w:val="24"/>
          <w:szCs w:val="24"/>
          <w:lang w:eastAsia="lv-LV"/>
        </w:rPr>
        <w:t xml:space="preserve">50 820 </w:t>
      </w:r>
      <w:proofErr w:type="spellStart"/>
      <w:r w:rsidRPr="00AE15AD">
        <w:rPr>
          <w:rFonts w:ascii="Times New Roman" w:eastAsia="Times New Roman" w:hAnsi="Times New Roman" w:cs="Times New Roman"/>
          <w:i/>
          <w:color w:val="000000" w:themeColor="text1"/>
          <w:sz w:val="24"/>
          <w:szCs w:val="24"/>
          <w:lang w:eastAsia="lv-LV"/>
        </w:rPr>
        <w:t>euro</w:t>
      </w:r>
      <w:proofErr w:type="spellEnd"/>
      <w:r w:rsidR="002A073E" w:rsidRPr="00AE15AD">
        <w:rPr>
          <w:rFonts w:ascii="Times New Roman" w:eastAsia="Times New Roman" w:hAnsi="Times New Roman" w:cs="Times New Roman"/>
          <w:color w:val="000000" w:themeColor="text1"/>
          <w:sz w:val="24"/>
          <w:szCs w:val="24"/>
          <w:lang w:eastAsia="lv-LV"/>
        </w:rPr>
        <w:t>.</w:t>
      </w:r>
    </w:p>
    <w:p w14:paraId="66525CB3" w14:textId="42713556" w:rsidR="00202090" w:rsidRPr="00AE15AD" w:rsidRDefault="00E1344B" w:rsidP="00874DFA">
      <w:pPr>
        <w:shd w:val="clear" w:color="auto" w:fill="FFFFFF"/>
        <w:spacing w:after="0" w:line="240" w:lineRule="auto"/>
        <w:jc w:val="both"/>
        <w:rPr>
          <w:rFonts w:ascii="Times New Roman" w:eastAsia="Times New Roman" w:hAnsi="Times New Roman" w:cs="Times New Roman"/>
          <w:b/>
          <w:color w:val="000000" w:themeColor="text1"/>
          <w:sz w:val="24"/>
          <w:szCs w:val="24"/>
          <w:lang w:eastAsia="lv-LV"/>
        </w:rPr>
      </w:pPr>
      <w:bookmarkStart w:id="10" w:name="_Hlk522702190"/>
      <w:r>
        <w:rPr>
          <w:rFonts w:ascii="Times New Roman" w:eastAsia="Times New Roman" w:hAnsi="Times New Roman" w:cs="Times New Roman"/>
          <w:b/>
          <w:color w:val="000000" w:themeColor="text1"/>
          <w:sz w:val="24"/>
          <w:szCs w:val="24"/>
          <w:lang w:eastAsia="lv-LV"/>
        </w:rPr>
        <w:tab/>
      </w:r>
      <w:r w:rsidR="00135DCB" w:rsidRPr="00AE15AD">
        <w:rPr>
          <w:rFonts w:ascii="Times New Roman" w:eastAsia="Times New Roman" w:hAnsi="Times New Roman" w:cs="Times New Roman"/>
          <w:b/>
          <w:color w:val="000000" w:themeColor="text1"/>
          <w:sz w:val="24"/>
          <w:szCs w:val="24"/>
          <w:lang w:eastAsia="lv-LV"/>
        </w:rPr>
        <w:t>7.</w:t>
      </w:r>
      <w:r w:rsidR="002A073E" w:rsidRPr="00AE15AD">
        <w:rPr>
          <w:rFonts w:ascii="Times New Roman" w:eastAsia="Times New Roman" w:hAnsi="Times New Roman" w:cs="Times New Roman"/>
          <w:b/>
          <w:color w:val="000000" w:themeColor="text1"/>
          <w:sz w:val="24"/>
          <w:szCs w:val="24"/>
          <w:lang w:eastAsia="lv-LV"/>
        </w:rPr>
        <w:t>2</w:t>
      </w:r>
      <w:r w:rsidR="00135DCB" w:rsidRPr="00AE15AD">
        <w:rPr>
          <w:rFonts w:ascii="Times New Roman" w:eastAsia="Times New Roman" w:hAnsi="Times New Roman" w:cs="Times New Roman"/>
          <w:b/>
          <w:color w:val="000000" w:themeColor="text1"/>
          <w:sz w:val="24"/>
          <w:szCs w:val="24"/>
          <w:lang w:eastAsia="lv-LV"/>
        </w:rPr>
        <w:t xml:space="preserve">. </w:t>
      </w:r>
      <w:r w:rsidR="00202090" w:rsidRPr="00AE15AD">
        <w:rPr>
          <w:rFonts w:ascii="Times New Roman" w:eastAsia="Times New Roman" w:hAnsi="Times New Roman" w:cs="Times New Roman"/>
          <w:b/>
          <w:color w:val="000000" w:themeColor="text1"/>
          <w:sz w:val="24"/>
          <w:szCs w:val="24"/>
          <w:lang w:eastAsia="lv-LV"/>
        </w:rPr>
        <w:t>Tieslietu ministrijas budžeta apakšprogramm</w:t>
      </w:r>
      <w:r w:rsidR="00135DCB" w:rsidRPr="00AE15AD">
        <w:rPr>
          <w:rFonts w:ascii="Times New Roman" w:eastAsia="Times New Roman" w:hAnsi="Times New Roman" w:cs="Times New Roman"/>
          <w:b/>
          <w:color w:val="000000" w:themeColor="text1"/>
          <w:sz w:val="24"/>
          <w:szCs w:val="24"/>
          <w:lang w:eastAsia="lv-LV"/>
        </w:rPr>
        <w:t>a</w:t>
      </w:r>
      <w:r w:rsidR="00202090" w:rsidRPr="00AE15AD">
        <w:rPr>
          <w:rFonts w:ascii="Times New Roman" w:eastAsia="Times New Roman" w:hAnsi="Times New Roman" w:cs="Times New Roman"/>
          <w:b/>
          <w:color w:val="000000" w:themeColor="text1"/>
          <w:sz w:val="24"/>
          <w:szCs w:val="24"/>
          <w:lang w:eastAsia="lv-LV"/>
        </w:rPr>
        <w:t xml:space="preserve"> 03.08.00 "Uzturlīdzekļu garantiju fonds".</w:t>
      </w:r>
    </w:p>
    <w:bookmarkEnd w:id="10"/>
    <w:p w14:paraId="6CAE0E73" w14:textId="2099DA2A" w:rsidR="00974608" w:rsidRPr="00AE15AD" w:rsidRDefault="00202090" w:rsidP="00874DFA">
      <w:pPr>
        <w:spacing w:after="0" w:line="240" w:lineRule="auto"/>
        <w:ind w:firstLine="709"/>
        <w:jc w:val="both"/>
        <w:rPr>
          <w:rFonts w:ascii="Times New Roman" w:hAnsi="Times New Roman" w:cs="Times New Roman"/>
          <w:color w:val="000000" w:themeColor="text1"/>
          <w:sz w:val="24"/>
          <w:szCs w:val="24"/>
        </w:rPr>
      </w:pPr>
      <w:r w:rsidRPr="00AE15AD">
        <w:rPr>
          <w:rFonts w:ascii="Times New Roman" w:hAnsi="Times New Roman" w:cs="Times New Roman"/>
          <w:color w:val="000000" w:themeColor="text1"/>
          <w:sz w:val="24"/>
          <w:szCs w:val="24"/>
        </w:rPr>
        <w:t>7.</w:t>
      </w:r>
      <w:r w:rsidR="002A073E" w:rsidRPr="00AE15AD">
        <w:rPr>
          <w:rFonts w:ascii="Times New Roman" w:hAnsi="Times New Roman" w:cs="Times New Roman"/>
          <w:color w:val="000000" w:themeColor="text1"/>
          <w:sz w:val="24"/>
          <w:szCs w:val="24"/>
        </w:rPr>
        <w:t>2</w:t>
      </w:r>
      <w:r w:rsidRPr="00AE15AD">
        <w:rPr>
          <w:rFonts w:ascii="Times New Roman" w:hAnsi="Times New Roman" w:cs="Times New Roman"/>
          <w:color w:val="000000" w:themeColor="text1"/>
          <w:sz w:val="24"/>
          <w:szCs w:val="24"/>
        </w:rPr>
        <w:t>.</w:t>
      </w:r>
      <w:r w:rsidR="002A5773" w:rsidRPr="00AE15AD">
        <w:rPr>
          <w:rFonts w:ascii="Times New Roman" w:hAnsi="Times New Roman" w:cs="Times New Roman"/>
          <w:color w:val="000000" w:themeColor="text1"/>
          <w:sz w:val="24"/>
          <w:szCs w:val="24"/>
        </w:rPr>
        <w:t>1.</w:t>
      </w:r>
      <w:r w:rsidRPr="00AE15AD">
        <w:rPr>
          <w:rFonts w:ascii="Times New Roman" w:hAnsi="Times New Roman" w:cs="Times New Roman"/>
          <w:color w:val="000000" w:themeColor="text1"/>
          <w:sz w:val="24"/>
          <w:szCs w:val="24"/>
        </w:rPr>
        <w:t xml:space="preserve"> Ņemot vērā </w:t>
      </w:r>
      <w:r w:rsidR="00CD1088">
        <w:rPr>
          <w:rFonts w:ascii="Times New Roman" w:hAnsi="Times New Roman" w:cs="Times New Roman"/>
          <w:color w:val="000000" w:themeColor="text1"/>
          <w:sz w:val="24"/>
          <w:szCs w:val="24"/>
        </w:rPr>
        <w:t>Z</w:t>
      </w:r>
      <w:r w:rsidRPr="00AE15AD">
        <w:rPr>
          <w:rFonts w:ascii="Times New Roman" w:hAnsi="Times New Roman" w:cs="Times New Roman"/>
          <w:color w:val="000000" w:themeColor="text1"/>
          <w:sz w:val="24"/>
          <w:szCs w:val="24"/>
        </w:rPr>
        <w:t xml:space="preserve">iņojumā iekļauto priekšlikumu par izmaiņām Fonda likumā, kas noteiks labprātīgu uzturlīdzekļu parāda nomaksu, </w:t>
      </w:r>
      <w:bookmarkStart w:id="11" w:name="_Hlk520994881"/>
      <w:r w:rsidRPr="00AE15AD">
        <w:rPr>
          <w:rFonts w:ascii="Times New Roman" w:hAnsi="Times New Roman" w:cs="Times New Roman"/>
          <w:color w:val="000000" w:themeColor="text1"/>
          <w:sz w:val="24"/>
          <w:szCs w:val="24"/>
        </w:rPr>
        <w:t xml:space="preserve">pašu ieņēmumu </w:t>
      </w:r>
      <w:bookmarkStart w:id="12" w:name="_Hlk520994809"/>
      <w:r w:rsidRPr="00AE15AD">
        <w:rPr>
          <w:rFonts w:ascii="Times New Roman" w:hAnsi="Times New Roman" w:cs="Times New Roman"/>
          <w:color w:val="000000" w:themeColor="text1"/>
          <w:sz w:val="24"/>
          <w:szCs w:val="24"/>
        </w:rPr>
        <w:t xml:space="preserve">apmērs </w:t>
      </w:r>
      <w:bookmarkEnd w:id="12"/>
      <w:r w:rsidRPr="00AE15AD">
        <w:rPr>
          <w:rFonts w:ascii="Times New Roman" w:hAnsi="Times New Roman" w:cs="Times New Roman"/>
          <w:color w:val="000000" w:themeColor="text1"/>
          <w:sz w:val="24"/>
          <w:szCs w:val="24"/>
        </w:rPr>
        <w:t>2019.</w:t>
      </w:r>
      <w:r w:rsidR="00E1344B">
        <w:rPr>
          <w:rFonts w:ascii="Times New Roman" w:hAnsi="Times New Roman" w:cs="Times New Roman"/>
          <w:color w:val="000000" w:themeColor="text1"/>
          <w:sz w:val="24"/>
          <w:szCs w:val="24"/>
        </w:rPr>
        <w:t> </w:t>
      </w:r>
      <w:r w:rsidRPr="00AE15AD">
        <w:rPr>
          <w:rFonts w:ascii="Times New Roman" w:hAnsi="Times New Roman" w:cs="Times New Roman"/>
          <w:color w:val="000000" w:themeColor="text1"/>
          <w:sz w:val="24"/>
          <w:szCs w:val="24"/>
        </w:rPr>
        <w:t>gadā un turpmāk jāpalielina par 664</w:t>
      </w:r>
      <w:r w:rsidR="00E1344B">
        <w:rPr>
          <w:rFonts w:ascii="Times New Roman" w:hAnsi="Times New Roman" w:cs="Times New Roman"/>
          <w:color w:val="000000" w:themeColor="text1"/>
          <w:sz w:val="24"/>
          <w:szCs w:val="24"/>
        </w:rPr>
        <w:t> </w:t>
      </w:r>
      <w:r w:rsidRPr="00AE15AD">
        <w:rPr>
          <w:rFonts w:ascii="Times New Roman" w:hAnsi="Times New Roman" w:cs="Times New Roman"/>
          <w:color w:val="000000" w:themeColor="text1"/>
          <w:sz w:val="24"/>
          <w:szCs w:val="24"/>
        </w:rPr>
        <w:t xml:space="preserve">675 </w:t>
      </w:r>
      <w:proofErr w:type="spellStart"/>
      <w:r w:rsidRPr="00AE15AD">
        <w:rPr>
          <w:rFonts w:ascii="Times New Roman" w:hAnsi="Times New Roman" w:cs="Times New Roman"/>
          <w:i/>
          <w:color w:val="000000" w:themeColor="text1"/>
          <w:sz w:val="24"/>
          <w:szCs w:val="24"/>
        </w:rPr>
        <w:t>euro</w:t>
      </w:r>
      <w:proofErr w:type="spellEnd"/>
      <w:r w:rsidRPr="00AE15AD">
        <w:rPr>
          <w:rFonts w:ascii="Times New Roman" w:hAnsi="Times New Roman" w:cs="Times New Roman"/>
          <w:color w:val="000000" w:themeColor="text1"/>
          <w:sz w:val="24"/>
          <w:szCs w:val="24"/>
        </w:rPr>
        <w:t>.</w:t>
      </w:r>
      <w:bookmarkEnd w:id="11"/>
    </w:p>
    <w:p w14:paraId="0CBC560D" w14:textId="616CA5D9" w:rsidR="00974608" w:rsidRPr="00AE15AD" w:rsidRDefault="00202090" w:rsidP="00874DFA">
      <w:pPr>
        <w:spacing w:after="0" w:line="240" w:lineRule="auto"/>
        <w:ind w:firstLine="709"/>
        <w:jc w:val="both"/>
        <w:rPr>
          <w:rFonts w:ascii="Times New Roman" w:hAnsi="Times New Roman" w:cs="Times New Roman"/>
          <w:color w:val="000000" w:themeColor="text1"/>
          <w:sz w:val="24"/>
          <w:szCs w:val="24"/>
        </w:rPr>
      </w:pPr>
      <w:r w:rsidRPr="00AE15AD">
        <w:rPr>
          <w:rFonts w:ascii="Times New Roman" w:hAnsi="Times New Roman" w:cs="Times New Roman"/>
          <w:color w:val="000000" w:themeColor="text1"/>
          <w:sz w:val="24"/>
          <w:szCs w:val="24"/>
        </w:rPr>
        <w:t>7.</w:t>
      </w:r>
      <w:r w:rsidR="002A073E" w:rsidRPr="00AE15AD">
        <w:rPr>
          <w:rFonts w:ascii="Times New Roman" w:hAnsi="Times New Roman" w:cs="Times New Roman"/>
          <w:color w:val="000000" w:themeColor="text1"/>
          <w:sz w:val="24"/>
          <w:szCs w:val="24"/>
        </w:rPr>
        <w:t>2</w:t>
      </w:r>
      <w:r w:rsidR="002A5773" w:rsidRPr="00AE15AD">
        <w:rPr>
          <w:rFonts w:ascii="Times New Roman" w:hAnsi="Times New Roman" w:cs="Times New Roman"/>
          <w:color w:val="000000" w:themeColor="text1"/>
          <w:sz w:val="24"/>
          <w:szCs w:val="24"/>
        </w:rPr>
        <w:t>.</w:t>
      </w:r>
      <w:r w:rsidRPr="00AE15AD">
        <w:rPr>
          <w:rFonts w:ascii="Times New Roman" w:hAnsi="Times New Roman" w:cs="Times New Roman"/>
          <w:color w:val="000000" w:themeColor="text1"/>
          <w:sz w:val="24"/>
          <w:szCs w:val="24"/>
        </w:rPr>
        <w:t>2. Ņemot vērā pieaugošo regresa kārtībā atgūto līdzekļu apmēru, pašu ieņēmumu apmērs 2019.</w:t>
      </w:r>
      <w:r w:rsidR="00E1344B">
        <w:rPr>
          <w:rFonts w:ascii="Times New Roman" w:hAnsi="Times New Roman" w:cs="Times New Roman"/>
          <w:color w:val="000000" w:themeColor="text1"/>
          <w:sz w:val="24"/>
          <w:szCs w:val="24"/>
        </w:rPr>
        <w:t> </w:t>
      </w:r>
      <w:r w:rsidRPr="00AE15AD">
        <w:rPr>
          <w:rFonts w:ascii="Times New Roman" w:hAnsi="Times New Roman" w:cs="Times New Roman"/>
          <w:color w:val="000000" w:themeColor="text1"/>
          <w:sz w:val="24"/>
          <w:szCs w:val="24"/>
        </w:rPr>
        <w:t xml:space="preserve">gadā jāpalielina par 497 128 </w:t>
      </w:r>
      <w:proofErr w:type="spellStart"/>
      <w:r w:rsidRPr="00AE15AD">
        <w:rPr>
          <w:rFonts w:ascii="Times New Roman" w:hAnsi="Times New Roman" w:cs="Times New Roman"/>
          <w:i/>
          <w:color w:val="000000" w:themeColor="text1"/>
          <w:sz w:val="24"/>
          <w:szCs w:val="24"/>
        </w:rPr>
        <w:t>euro</w:t>
      </w:r>
      <w:proofErr w:type="spellEnd"/>
      <w:r w:rsidRPr="00AE15AD">
        <w:rPr>
          <w:rFonts w:ascii="Times New Roman" w:hAnsi="Times New Roman" w:cs="Times New Roman"/>
          <w:color w:val="000000" w:themeColor="text1"/>
          <w:sz w:val="24"/>
          <w:szCs w:val="24"/>
        </w:rPr>
        <w:t xml:space="preserve"> un 2020.</w:t>
      </w:r>
      <w:r w:rsidR="00E1344B">
        <w:rPr>
          <w:rFonts w:ascii="Times New Roman" w:hAnsi="Times New Roman" w:cs="Times New Roman"/>
          <w:color w:val="000000" w:themeColor="text1"/>
          <w:sz w:val="24"/>
          <w:szCs w:val="24"/>
        </w:rPr>
        <w:t> </w:t>
      </w:r>
      <w:r w:rsidRPr="00AE15AD">
        <w:rPr>
          <w:rFonts w:ascii="Times New Roman" w:hAnsi="Times New Roman" w:cs="Times New Roman"/>
          <w:color w:val="000000" w:themeColor="text1"/>
          <w:sz w:val="24"/>
          <w:szCs w:val="24"/>
        </w:rPr>
        <w:t xml:space="preserve">gadam un turpmāk par 715 108 </w:t>
      </w:r>
      <w:proofErr w:type="spellStart"/>
      <w:r w:rsidRPr="00AE15AD">
        <w:rPr>
          <w:rFonts w:ascii="Times New Roman" w:hAnsi="Times New Roman" w:cs="Times New Roman"/>
          <w:i/>
          <w:color w:val="000000" w:themeColor="text1"/>
          <w:sz w:val="24"/>
          <w:szCs w:val="24"/>
        </w:rPr>
        <w:t>euro</w:t>
      </w:r>
      <w:proofErr w:type="spellEnd"/>
      <w:r w:rsidRPr="00AE15AD">
        <w:rPr>
          <w:rFonts w:ascii="Times New Roman" w:hAnsi="Times New Roman" w:cs="Times New Roman"/>
          <w:color w:val="000000" w:themeColor="text1"/>
          <w:sz w:val="24"/>
          <w:szCs w:val="24"/>
        </w:rPr>
        <w:t>.</w:t>
      </w:r>
    </w:p>
    <w:p w14:paraId="1D0D931C" w14:textId="36EE7136" w:rsidR="00974608" w:rsidRPr="00473155" w:rsidRDefault="00202090" w:rsidP="00874DFA">
      <w:pPr>
        <w:spacing w:after="0" w:line="240" w:lineRule="auto"/>
        <w:ind w:firstLine="709"/>
        <w:jc w:val="both"/>
        <w:rPr>
          <w:rFonts w:ascii="Times New Roman" w:hAnsi="Times New Roman" w:cs="Times New Roman"/>
          <w:color w:val="000000" w:themeColor="text1"/>
          <w:sz w:val="24"/>
          <w:szCs w:val="24"/>
        </w:rPr>
      </w:pPr>
      <w:r w:rsidRPr="00AE15AD">
        <w:rPr>
          <w:rFonts w:ascii="Times New Roman" w:hAnsi="Times New Roman" w:cs="Times New Roman"/>
          <w:color w:val="000000" w:themeColor="text1"/>
          <w:sz w:val="24"/>
          <w:szCs w:val="24"/>
        </w:rPr>
        <w:t>7.</w:t>
      </w:r>
      <w:r w:rsidR="002A073E" w:rsidRPr="00AE15AD">
        <w:rPr>
          <w:rFonts w:ascii="Times New Roman" w:hAnsi="Times New Roman" w:cs="Times New Roman"/>
          <w:color w:val="000000" w:themeColor="text1"/>
          <w:sz w:val="24"/>
          <w:szCs w:val="24"/>
        </w:rPr>
        <w:t>2</w:t>
      </w:r>
      <w:r w:rsidR="002A5773" w:rsidRPr="00473155">
        <w:rPr>
          <w:rFonts w:ascii="Times New Roman" w:hAnsi="Times New Roman" w:cs="Times New Roman"/>
          <w:color w:val="000000" w:themeColor="text1"/>
          <w:sz w:val="24"/>
          <w:szCs w:val="24"/>
        </w:rPr>
        <w:t>.</w:t>
      </w:r>
      <w:r w:rsidRPr="00473155">
        <w:rPr>
          <w:rFonts w:ascii="Times New Roman" w:hAnsi="Times New Roman" w:cs="Times New Roman"/>
          <w:color w:val="000000" w:themeColor="text1"/>
          <w:sz w:val="24"/>
          <w:szCs w:val="24"/>
        </w:rPr>
        <w:t xml:space="preserve">3. Lai nodrošinātu uzturlīdzekļu izmaksu, saistībā ar plānoto bērnu skaita pieaugumu, kas saņem uzturlīdzekļus, un, ņemot vērā </w:t>
      </w:r>
      <w:r w:rsidR="00CD1088" w:rsidRPr="00473155">
        <w:rPr>
          <w:rFonts w:ascii="Times New Roman" w:hAnsi="Times New Roman" w:cs="Times New Roman"/>
          <w:color w:val="000000" w:themeColor="text1"/>
          <w:sz w:val="24"/>
          <w:szCs w:val="24"/>
        </w:rPr>
        <w:t>Z</w:t>
      </w:r>
      <w:r w:rsidRPr="00473155">
        <w:rPr>
          <w:rFonts w:ascii="Times New Roman" w:hAnsi="Times New Roman" w:cs="Times New Roman"/>
          <w:color w:val="000000" w:themeColor="text1"/>
          <w:sz w:val="24"/>
          <w:szCs w:val="24"/>
        </w:rPr>
        <w:t xml:space="preserve">iņojumā iekļautos priekšlikumus par izmaiņām Fonda likumā, kas ierobežos uzturlīdzekļu saņēmēju skaitu, </w:t>
      </w:r>
      <w:r w:rsidRPr="00473155">
        <w:rPr>
          <w:rFonts w:ascii="Times New Roman" w:hAnsi="Times New Roman" w:cs="Times New Roman"/>
          <w:sz w:val="24"/>
          <w:szCs w:val="24"/>
        </w:rPr>
        <w:t>2019.</w:t>
      </w:r>
      <w:r w:rsidR="00E1344B" w:rsidRPr="00473155">
        <w:rPr>
          <w:rFonts w:ascii="Times New Roman" w:hAnsi="Times New Roman" w:cs="Times New Roman"/>
          <w:sz w:val="24"/>
          <w:szCs w:val="24"/>
        </w:rPr>
        <w:t> </w:t>
      </w:r>
      <w:r w:rsidRPr="00473155">
        <w:rPr>
          <w:rFonts w:ascii="Times New Roman" w:hAnsi="Times New Roman" w:cs="Times New Roman"/>
          <w:sz w:val="24"/>
          <w:szCs w:val="24"/>
        </w:rPr>
        <w:t xml:space="preserve">gadā izdevumi sociālajiem pabalstiem jāpalielina par </w:t>
      </w:r>
      <w:r w:rsidRPr="00473155">
        <w:rPr>
          <w:rFonts w:ascii="Times New Roman" w:hAnsi="Times New Roman" w:cs="Times New Roman"/>
          <w:bCs/>
          <w:sz w:val="24"/>
          <w:szCs w:val="24"/>
        </w:rPr>
        <w:t>11</w:t>
      </w:r>
      <w:r w:rsidR="00E1344B" w:rsidRPr="00473155">
        <w:rPr>
          <w:rFonts w:ascii="Times New Roman" w:hAnsi="Times New Roman" w:cs="Times New Roman"/>
          <w:bCs/>
          <w:sz w:val="24"/>
          <w:szCs w:val="24"/>
        </w:rPr>
        <w:t> </w:t>
      </w:r>
      <w:r w:rsidRPr="00473155">
        <w:rPr>
          <w:rFonts w:ascii="Times New Roman" w:hAnsi="Times New Roman" w:cs="Times New Roman"/>
          <w:bCs/>
          <w:sz w:val="24"/>
          <w:szCs w:val="24"/>
        </w:rPr>
        <w:t xml:space="preserve">789 512 </w:t>
      </w:r>
      <w:proofErr w:type="spellStart"/>
      <w:r w:rsidRPr="00473155">
        <w:rPr>
          <w:rFonts w:ascii="Times New Roman" w:hAnsi="Times New Roman" w:cs="Times New Roman"/>
          <w:bCs/>
          <w:i/>
          <w:sz w:val="24"/>
          <w:szCs w:val="24"/>
        </w:rPr>
        <w:t>euro</w:t>
      </w:r>
      <w:proofErr w:type="spellEnd"/>
      <w:r w:rsidRPr="00473155">
        <w:rPr>
          <w:rFonts w:ascii="Times New Roman" w:hAnsi="Times New Roman" w:cs="Times New Roman"/>
          <w:bCs/>
          <w:i/>
          <w:sz w:val="24"/>
          <w:szCs w:val="24"/>
        </w:rPr>
        <w:t>,</w:t>
      </w:r>
      <w:r w:rsidRPr="00473155">
        <w:rPr>
          <w:rFonts w:ascii="Times New Roman" w:hAnsi="Times New Roman" w:cs="Times New Roman"/>
          <w:bCs/>
          <w:sz w:val="24"/>
          <w:szCs w:val="24"/>
        </w:rPr>
        <w:t xml:space="preserve"> bet 2020.</w:t>
      </w:r>
      <w:r w:rsidR="00E1344B" w:rsidRPr="00473155">
        <w:rPr>
          <w:rFonts w:ascii="Times New Roman" w:hAnsi="Times New Roman" w:cs="Times New Roman"/>
          <w:bCs/>
          <w:sz w:val="24"/>
          <w:szCs w:val="24"/>
        </w:rPr>
        <w:t> </w:t>
      </w:r>
      <w:r w:rsidRPr="00473155">
        <w:rPr>
          <w:rFonts w:ascii="Times New Roman" w:hAnsi="Times New Roman" w:cs="Times New Roman"/>
          <w:bCs/>
          <w:sz w:val="24"/>
          <w:szCs w:val="24"/>
        </w:rPr>
        <w:t>gadā un turpmāk par 15</w:t>
      </w:r>
      <w:r w:rsidR="007D05D6" w:rsidRPr="00473155">
        <w:rPr>
          <w:rFonts w:ascii="Times New Roman" w:hAnsi="Times New Roman" w:cs="Times New Roman"/>
          <w:bCs/>
          <w:sz w:val="24"/>
          <w:szCs w:val="24"/>
        </w:rPr>
        <w:t> </w:t>
      </w:r>
      <w:r w:rsidRPr="00473155">
        <w:rPr>
          <w:rFonts w:ascii="Times New Roman" w:hAnsi="Times New Roman" w:cs="Times New Roman"/>
          <w:bCs/>
          <w:sz w:val="24"/>
          <w:szCs w:val="24"/>
        </w:rPr>
        <w:t>405</w:t>
      </w:r>
      <w:r w:rsidR="007D05D6" w:rsidRPr="00473155">
        <w:rPr>
          <w:rFonts w:ascii="Times New Roman" w:hAnsi="Times New Roman" w:cs="Times New Roman"/>
          <w:bCs/>
          <w:sz w:val="24"/>
          <w:szCs w:val="24"/>
        </w:rPr>
        <w:t> </w:t>
      </w:r>
      <w:r w:rsidRPr="00473155">
        <w:rPr>
          <w:rFonts w:ascii="Times New Roman" w:hAnsi="Times New Roman" w:cs="Times New Roman"/>
          <w:bCs/>
          <w:sz w:val="24"/>
          <w:szCs w:val="24"/>
        </w:rPr>
        <w:t xml:space="preserve">797 </w:t>
      </w:r>
      <w:proofErr w:type="spellStart"/>
      <w:r w:rsidRPr="00473155">
        <w:rPr>
          <w:rFonts w:ascii="Times New Roman" w:hAnsi="Times New Roman" w:cs="Times New Roman"/>
          <w:bCs/>
          <w:i/>
          <w:sz w:val="24"/>
          <w:szCs w:val="24"/>
        </w:rPr>
        <w:t>euro</w:t>
      </w:r>
      <w:proofErr w:type="spellEnd"/>
      <w:r w:rsidRPr="00473155">
        <w:rPr>
          <w:rFonts w:ascii="Times New Roman" w:hAnsi="Times New Roman" w:cs="Times New Roman"/>
          <w:bCs/>
          <w:sz w:val="24"/>
          <w:szCs w:val="24"/>
        </w:rPr>
        <w:t>.</w:t>
      </w:r>
    </w:p>
    <w:p w14:paraId="13A71B06" w14:textId="684FC9E4" w:rsidR="00974608" w:rsidRPr="00AE15AD" w:rsidRDefault="00202090" w:rsidP="00874DFA">
      <w:pPr>
        <w:spacing w:after="0" w:line="240" w:lineRule="auto"/>
        <w:ind w:firstLine="709"/>
        <w:jc w:val="both"/>
        <w:rPr>
          <w:rFonts w:ascii="Times New Roman" w:hAnsi="Times New Roman" w:cs="Times New Roman"/>
          <w:color w:val="000000" w:themeColor="text1"/>
          <w:sz w:val="24"/>
          <w:szCs w:val="24"/>
        </w:rPr>
      </w:pPr>
      <w:r w:rsidRPr="00473155">
        <w:rPr>
          <w:rFonts w:ascii="Times New Roman" w:hAnsi="Times New Roman" w:cs="Times New Roman"/>
          <w:color w:val="000000" w:themeColor="text1"/>
          <w:sz w:val="24"/>
          <w:szCs w:val="24"/>
        </w:rPr>
        <w:t>Pašlaik izdevumi 2020.</w:t>
      </w:r>
      <w:r w:rsidR="00E1344B" w:rsidRPr="00473155">
        <w:rPr>
          <w:rFonts w:ascii="Times New Roman" w:hAnsi="Times New Roman" w:cs="Times New Roman"/>
          <w:color w:val="000000" w:themeColor="text1"/>
          <w:sz w:val="24"/>
          <w:szCs w:val="24"/>
        </w:rPr>
        <w:t> </w:t>
      </w:r>
      <w:r w:rsidRPr="00473155">
        <w:rPr>
          <w:rFonts w:ascii="Times New Roman" w:hAnsi="Times New Roman" w:cs="Times New Roman"/>
          <w:color w:val="000000" w:themeColor="text1"/>
          <w:sz w:val="24"/>
          <w:szCs w:val="24"/>
        </w:rPr>
        <w:t>gadam tiek aprēķināti</w:t>
      </w:r>
      <w:r w:rsidR="007E5EE5" w:rsidRPr="00473155">
        <w:rPr>
          <w:rFonts w:ascii="Times New Roman" w:hAnsi="Times New Roman" w:cs="Times New Roman"/>
          <w:color w:val="000000" w:themeColor="text1"/>
          <w:sz w:val="24"/>
          <w:szCs w:val="24"/>
        </w:rPr>
        <w:t>,</w:t>
      </w:r>
      <w:r w:rsidRPr="00473155">
        <w:rPr>
          <w:rFonts w:ascii="Times New Roman" w:hAnsi="Times New Roman" w:cs="Times New Roman"/>
          <w:color w:val="000000" w:themeColor="text1"/>
          <w:sz w:val="24"/>
          <w:szCs w:val="24"/>
        </w:rPr>
        <w:t xml:space="preserve"> ņemot vērā plānoto bērnu skaitu uz 2020.</w:t>
      </w:r>
      <w:r w:rsidR="00E1344B" w:rsidRPr="00473155">
        <w:t> </w:t>
      </w:r>
      <w:r w:rsidRPr="00473155">
        <w:rPr>
          <w:rFonts w:ascii="Times New Roman" w:hAnsi="Times New Roman" w:cs="Times New Roman"/>
          <w:color w:val="000000" w:themeColor="text1"/>
          <w:sz w:val="24"/>
          <w:szCs w:val="24"/>
        </w:rPr>
        <w:t>gada 1.</w:t>
      </w:r>
      <w:r w:rsidR="00E1344B" w:rsidRPr="00473155">
        <w:rPr>
          <w:rFonts w:ascii="Times New Roman" w:hAnsi="Times New Roman" w:cs="Times New Roman"/>
          <w:color w:val="000000" w:themeColor="text1"/>
          <w:sz w:val="24"/>
          <w:szCs w:val="24"/>
        </w:rPr>
        <w:t> </w:t>
      </w:r>
      <w:r w:rsidRPr="00473155">
        <w:rPr>
          <w:rFonts w:ascii="Times New Roman" w:hAnsi="Times New Roman" w:cs="Times New Roman"/>
          <w:color w:val="000000" w:themeColor="text1"/>
          <w:sz w:val="24"/>
          <w:szCs w:val="24"/>
        </w:rPr>
        <w:t>janvāri</w:t>
      </w:r>
      <w:r w:rsidR="007E5EE5" w:rsidRPr="00473155">
        <w:rPr>
          <w:rFonts w:ascii="Times New Roman" w:hAnsi="Times New Roman" w:cs="Times New Roman"/>
          <w:color w:val="000000" w:themeColor="text1"/>
          <w:sz w:val="24"/>
          <w:szCs w:val="24"/>
        </w:rPr>
        <w:t>,</w:t>
      </w:r>
      <w:r w:rsidRPr="00473155">
        <w:rPr>
          <w:rFonts w:ascii="Times New Roman" w:hAnsi="Times New Roman" w:cs="Times New Roman"/>
          <w:color w:val="000000" w:themeColor="text1"/>
          <w:sz w:val="24"/>
          <w:szCs w:val="24"/>
        </w:rPr>
        <w:t xml:space="preserve"> piemērojot Fonda likumā noteikto likmi 2020.</w:t>
      </w:r>
      <w:r w:rsidR="00EE1046" w:rsidRPr="00473155">
        <w:rPr>
          <w:rFonts w:ascii="Times New Roman" w:hAnsi="Times New Roman" w:cs="Times New Roman"/>
          <w:color w:val="000000" w:themeColor="text1"/>
          <w:sz w:val="24"/>
          <w:szCs w:val="24"/>
        </w:rPr>
        <w:t> </w:t>
      </w:r>
      <w:r w:rsidRPr="00473155">
        <w:rPr>
          <w:rFonts w:ascii="Times New Roman" w:hAnsi="Times New Roman" w:cs="Times New Roman"/>
          <w:color w:val="000000" w:themeColor="text1"/>
          <w:sz w:val="24"/>
          <w:szCs w:val="24"/>
        </w:rPr>
        <w:t>gadam, bet neprognozējot bērnu skaita izmaiņas</w:t>
      </w:r>
      <w:r w:rsidRPr="00AE15AD">
        <w:rPr>
          <w:rFonts w:ascii="Times New Roman" w:hAnsi="Times New Roman" w:cs="Times New Roman"/>
          <w:color w:val="000000" w:themeColor="text1"/>
          <w:sz w:val="24"/>
          <w:szCs w:val="24"/>
        </w:rPr>
        <w:t xml:space="preserve"> 2020.</w:t>
      </w:r>
      <w:r w:rsidR="00E1344B">
        <w:rPr>
          <w:rFonts w:ascii="Times New Roman" w:hAnsi="Times New Roman" w:cs="Times New Roman"/>
          <w:color w:val="000000" w:themeColor="text1"/>
          <w:sz w:val="24"/>
          <w:szCs w:val="24"/>
        </w:rPr>
        <w:t> </w:t>
      </w:r>
      <w:r w:rsidRPr="00AE15AD">
        <w:rPr>
          <w:rFonts w:ascii="Times New Roman" w:hAnsi="Times New Roman" w:cs="Times New Roman"/>
          <w:color w:val="000000" w:themeColor="text1"/>
          <w:sz w:val="24"/>
          <w:szCs w:val="24"/>
        </w:rPr>
        <w:t>gadam</w:t>
      </w:r>
      <w:r w:rsidR="007E5EE5" w:rsidRPr="00AE15AD">
        <w:rPr>
          <w:rFonts w:ascii="Times New Roman" w:hAnsi="Times New Roman" w:cs="Times New Roman"/>
          <w:color w:val="000000" w:themeColor="text1"/>
          <w:sz w:val="24"/>
          <w:szCs w:val="24"/>
        </w:rPr>
        <w:t xml:space="preserve">. </w:t>
      </w:r>
      <w:r w:rsidRPr="00AE15AD">
        <w:rPr>
          <w:rFonts w:ascii="Times New Roman" w:hAnsi="Times New Roman" w:cs="Times New Roman"/>
          <w:color w:val="000000" w:themeColor="text1"/>
          <w:sz w:val="24"/>
          <w:szCs w:val="24"/>
        </w:rPr>
        <w:t>Finansiālā ietekme 2020.</w:t>
      </w:r>
      <w:r w:rsidR="00EE1046" w:rsidRPr="00AE15AD">
        <w:rPr>
          <w:rFonts w:ascii="Times New Roman" w:hAnsi="Times New Roman" w:cs="Times New Roman"/>
          <w:color w:val="000000" w:themeColor="text1"/>
          <w:sz w:val="24"/>
          <w:szCs w:val="24"/>
        </w:rPr>
        <w:t> </w:t>
      </w:r>
      <w:r w:rsidRPr="00AE15AD">
        <w:rPr>
          <w:rFonts w:ascii="Times New Roman" w:hAnsi="Times New Roman" w:cs="Times New Roman"/>
          <w:color w:val="000000" w:themeColor="text1"/>
          <w:sz w:val="24"/>
          <w:szCs w:val="24"/>
        </w:rPr>
        <w:t>gadam no bērnu skaita izmaiņām 2020.</w:t>
      </w:r>
      <w:r w:rsidR="00E1344B">
        <w:rPr>
          <w:rFonts w:ascii="Times New Roman" w:hAnsi="Times New Roman" w:cs="Times New Roman"/>
          <w:color w:val="000000" w:themeColor="text1"/>
          <w:sz w:val="24"/>
          <w:szCs w:val="24"/>
        </w:rPr>
        <w:t> </w:t>
      </w:r>
      <w:r w:rsidRPr="00AE15AD">
        <w:rPr>
          <w:rFonts w:ascii="Times New Roman" w:hAnsi="Times New Roman" w:cs="Times New Roman"/>
          <w:color w:val="000000" w:themeColor="text1"/>
          <w:sz w:val="24"/>
          <w:szCs w:val="24"/>
        </w:rPr>
        <w:t>gadā</w:t>
      </w:r>
      <w:r w:rsidR="007E5EE5" w:rsidRPr="00AE15AD">
        <w:rPr>
          <w:rFonts w:ascii="Times New Roman" w:hAnsi="Times New Roman" w:cs="Times New Roman"/>
          <w:color w:val="000000" w:themeColor="text1"/>
          <w:sz w:val="24"/>
          <w:szCs w:val="24"/>
        </w:rPr>
        <w:t>,</w:t>
      </w:r>
      <w:r w:rsidRPr="00AE15AD">
        <w:rPr>
          <w:rFonts w:ascii="Times New Roman" w:hAnsi="Times New Roman" w:cs="Times New Roman"/>
          <w:color w:val="000000" w:themeColor="text1"/>
          <w:sz w:val="24"/>
          <w:szCs w:val="24"/>
        </w:rPr>
        <w:t xml:space="preserve"> tiks aprēķināta</w:t>
      </w:r>
      <w:r w:rsidR="007E5EE5" w:rsidRPr="00AE15AD">
        <w:rPr>
          <w:rFonts w:ascii="Times New Roman" w:hAnsi="Times New Roman" w:cs="Times New Roman"/>
          <w:color w:val="000000" w:themeColor="text1"/>
          <w:sz w:val="24"/>
          <w:szCs w:val="24"/>
        </w:rPr>
        <w:t>,</w:t>
      </w:r>
      <w:r w:rsidRPr="00AE15AD">
        <w:rPr>
          <w:rFonts w:ascii="Times New Roman" w:hAnsi="Times New Roman" w:cs="Times New Roman"/>
          <w:color w:val="000000" w:themeColor="text1"/>
          <w:sz w:val="24"/>
          <w:szCs w:val="24"/>
        </w:rPr>
        <w:t xml:space="preserve"> precizējot 2020.</w:t>
      </w:r>
      <w:r w:rsidR="00E1344B">
        <w:rPr>
          <w:rFonts w:ascii="Times New Roman" w:hAnsi="Times New Roman" w:cs="Times New Roman"/>
          <w:color w:val="000000" w:themeColor="text1"/>
          <w:sz w:val="24"/>
          <w:szCs w:val="24"/>
        </w:rPr>
        <w:t> </w:t>
      </w:r>
      <w:r w:rsidRPr="00AE15AD">
        <w:rPr>
          <w:rFonts w:ascii="Times New Roman" w:hAnsi="Times New Roman" w:cs="Times New Roman"/>
          <w:color w:val="000000" w:themeColor="text1"/>
          <w:sz w:val="24"/>
          <w:szCs w:val="24"/>
        </w:rPr>
        <w:t xml:space="preserve">gada Fonda bāzes izdevumus, </w:t>
      </w:r>
      <w:r w:rsidRPr="00AE15AD">
        <w:rPr>
          <w:rFonts w:ascii="Times New Roman" w:eastAsia="Times New Roman" w:hAnsi="Times New Roman" w:cs="Times New Roman"/>
          <w:sz w:val="24"/>
          <w:szCs w:val="24"/>
          <w:lang w:eastAsia="lv-LV"/>
        </w:rPr>
        <w:t>ņemot vērā aktuālos datus par uzturlīdzekļu saņēmēja skaita un regresa kārtībā atgūto līdzekļu apmēra izmaiņām. Izdevumi 2021.</w:t>
      </w:r>
      <w:r w:rsidR="00E1344B">
        <w:rPr>
          <w:rFonts w:ascii="Times New Roman" w:eastAsia="Times New Roman" w:hAnsi="Times New Roman" w:cs="Times New Roman"/>
          <w:sz w:val="24"/>
          <w:szCs w:val="24"/>
          <w:lang w:eastAsia="lv-LV"/>
        </w:rPr>
        <w:t> </w:t>
      </w:r>
      <w:r w:rsidRPr="00AE15AD">
        <w:rPr>
          <w:rFonts w:ascii="Times New Roman" w:eastAsia="Times New Roman" w:hAnsi="Times New Roman" w:cs="Times New Roman"/>
          <w:sz w:val="24"/>
          <w:szCs w:val="24"/>
          <w:lang w:eastAsia="lv-LV"/>
        </w:rPr>
        <w:t>gadam tiek plānoti 2020.</w:t>
      </w:r>
      <w:r w:rsidR="00E1344B">
        <w:rPr>
          <w:rFonts w:ascii="Times New Roman" w:eastAsia="Times New Roman" w:hAnsi="Times New Roman" w:cs="Times New Roman"/>
          <w:sz w:val="24"/>
          <w:szCs w:val="24"/>
          <w:lang w:eastAsia="lv-LV"/>
        </w:rPr>
        <w:t> </w:t>
      </w:r>
      <w:r w:rsidRPr="00AE15AD">
        <w:rPr>
          <w:rFonts w:ascii="Times New Roman" w:eastAsia="Times New Roman" w:hAnsi="Times New Roman" w:cs="Times New Roman"/>
          <w:sz w:val="24"/>
          <w:szCs w:val="24"/>
          <w:lang w:eastAsia="lv-LV"/>
        </w:rPr>
        <w:t>gada līmenī un tiks precizēti, sagatavojot 2021.</w:t>
      </w:r>
      <w:r w:rsidR="00E1344B">
        <w:rPr>
          <w:rFonts w:ascii="Times New Roman" w:eastAsia="Times New Roman" w:hAnsi="Times New Roman" w:cs="Times New Roman"/>
          <w:sz w:val="24"/>
          <w:szCs w:val="24"/>
          <w:lang w:eastAsia="lv-LV"/>
        </w:rPr>
        <w:t> </w:t>
      </w:r>
      <w:r w:rsidRPr="00AE15AD">
        <w:rPr>
          <w:rFonts w:ascii="Times New Roman" w:eastAsia="Times New Roman" w:hAnsi="Times New Roman" w:cs="Times New Roman"/>
          <w:sz w:val="24"/>
          <w:szCs w:val="24"/>
          <w:lang w:eastAsia="lv-LV"/>
        </w:rPr>
        <w:t>gada Fonda bāzes izdevumus.</w:t>
      </w:r>
    </w:p>
    <w:p w14:paraId="6CD3FFD8" w14:textId="11949928" w:rsidR="00974608" w:rsidRPr="00AE15AD" w:rsidRDefault="00202090" w:rsidP="00874DFA">
      <w:pPr>
        <w:spacing w:after="0" w:line="240" w:lineRule="auto"/>
        <w:ind w:firstLine="709"/>
        <w:jc w:val="both"/>
        <w:rPr>
          <w:rFonts w:ascii="Times New Roman" w:hAnsi="Times New Roman" w:cs="Times New Roman"/>
          <w:color w:val="000000" w:themeColor="text1"/>
          <w:sz w:val="24"/>
          <w:szCs w:val="24"/>
        </w:rPr>
      </w:pPr>
      <w:r w:rsidRPr="00AE15AD">
        <w:rPr>
          <w:rFonts w:ascii="Times New Roman" w:hAnsi="Times New Roman" w:cs="Times New Roman"/>
          <w:color w:val="000000" w:themeColor="text1"/>
          <w:sz w:val="24"/>
          <w:szCs w:val="24"/>
        </w:rPr>
        <w:t>7.</w:t>
      </w:r>
      <w:r w:rsidR="002A073E" w:rsidRPr="00AE15AD">
        <w:rPr>
          <w:rFonts w:ascii="Times New Roman" w:hAnsi="Times New Roman" w:cs="Times New Roman"/>
          <w:color w:val="000000" w:themeColor="text1"/>
          <w:sz w:val="24"/>
          <w:szCs w:val="24"/>
        </w:rPr>
        <w:t>2</w:t>
      </w:r>
      <w:r w:rsidR="002A5773" w:rsidRPr="00AE15AD">
        <w:rPr>
          <w:rFonts w:ascii="Times New Roman" w:hAnsi="Times New Roman" w:cs="Times New Roman"/>
          <w:color w:val="000000" w:themeColor="text1"/>
          <w:sz w:val="24"/>
          <w:szCs w:val="24"/>
        </w:rPr>
        <w:t>.</w:t>
      </w:r>
      <w:r w:rsidR="007E5EE5" w:rsidRPr="00AE15AD">
        <w:rPr>
          <w:rFonts w:ascii="Times New Roman" w:hAnsi="Times New Roman" w:cs="Times New Roman"/>
          <w:color w:val="000000" w:themeColor="text1"/>
          <w:sz w:val="24"/>
          <w:szCs w:val="24"/>
        </w:rPr>
        <w:t>4</w:t>
      </w:r>
      <w:r w:rsidRPr="00AE15AD">
        <w:rPr>
          <w:rFonts w:ascii="Times New Roman" w:hAnsi="Times New Roman" w:cs="Times New Roman"/>
          <w:color w:val="000000" w:themeColor="text1"/>
          <w:sz w:val="24"/>
          <w:szCs w:val="24"/>
        </w:rPr>
        <w:t xml:space="preserve">. Lai nodrošinātu uzturlīdzekļu izmaksu </w:t>
      </w:r>
      <w:bookmarkStart w:id="13" w:name="_Hlk522702340"/>
      <w:r w:rsidRPr="00AE15AD">
        <w:rPr>
          <w:rFonts w:ascii="Times New Roman" w:hAnsi="Times New Roman" w:cs="Times New Roman"/>
          <w:color w:val="000000" w:themeColor="text1"/>
          <w:sz w:val="24"/>
          <w:szCs w:val="24"/>
        </w:rPr>
        <w:t>2019.</w:t>
      </w:r>
      <w:r w:rsidR="00E1344B">
        <w:rPr>
          <w:rFonts w:ascii="Times New Roman" w:hAnsi="Times New Roman" w:cs="Times New Roman"/>
          <w:color w:val="000000" w:themeColor="text1"/>
          <w:sz w:val="24"/>
          <w:szCs w:val="24"/>
        </w:rPr>
        <w:t> </w:t>
      </w:r>
      <w:r w:rsidRPr="00AE15AD">
        <w:rPr>
          <w:rFonts w:ascii="Times New Roman" w:hAnsi="Times New Roman" w:cs="Times New Roman"/>
          <w:color w:val="000000" w:themeColor="text1"/>
          <w:sz w:val="24"/>
          <w:szCs w:val="24"/>
        </w:rPr>
        <w:t xml:space="preserve">gadā </w:t>
      </w:r>
      <w:r w:rsidRPr="00AE15AD">
        <w:rPr>
          <w:rFonts w:ascii="Times New Roman" w:hAnsi="Times New Roman" w:cs="Times New Roman"/>
          <w:sz w:val="24"/>
          <w:szCs w:val="24"/>
        </w:rPr>
        <w:t>dotācija no vispārējiem ieņēmumiem jāpalielina</w:t>
      </w:r>
      <w:bookmarkEnd w:id="13"/>
      <w:r w:rsidRPr="00AE15AD">
        <w:rPr>
          <w:rFonts w:ascii="Times New Roman" w:hAnsi="Times New Roman" w:cs="Times New Roman"/>
          <w:sz w:val="24"/>
          <w:szCs w:val="24"/>
        </w:rPr>
        <w:t xml:space="preserve"> par </w:t>
      </w:r>
      <w:r w:rsidRPr="00AE15AD">
        <w:rPr>
          <w:rFonts w:ascii="Times New Roman" w:hAnsi="Times New Roman" w:cs="Times New Roman"/>
          <w:bCs/>
          <w:sz w:val="24"/>
          <w:szCs w:val="24"/>
        </w:rPr>
        <w:t>11</w:t>
      </w:r>
      <w:r w:rsidR="00E1344B">
        <w:rPr>
          <w:rFonts w:ascii="Times New Roman" w:hAnsi="Times New Roman" w:cs="Times New Roman"/>
          <w:bCs/>
          <w:sz w:val="24"/>
          <w:szCs w:val="24"/>
        </w:rPr>
        <w:t> </w:t>
      </w:r>
      <w:r w:rsidRPr="00AE15AD">
        <w:rPr>
          <w:rFonts w:ascii="Times New Roman" w:hAnsi="Times New Roman" w:cs="Times New Roman"/>
          <w:bCs/>
          <w:sz w:val="24"/>
          <w:szCs w:val="24"/>
        </w:rPr>
        <w:t>411 540</w:t>
      </w:r>
      <w:r w:rsidRPr="00AE15AD">
        <w:rPr>
          <w:rFonts w:ascii="Times New Roman" w:hAnsi="Times New Roman" w:cs="Times New Roman"/>
          <w:b/>
          <w:bCs/>
          <w:sz w:val="24"/>
          <w:szCs w:val="24"/>
        </w:rPr>
        <w:t xml:space="preserve"> </w:t>
      </w:r>
      <w:proofErr w:type="spellStart"/>
      <w:r w:rsidRPr="00AE15AD">
        <w:rPr>
          <w:rFonts w:ascii="Times New Roman" w:hAnsi="Times New Roman" w:cs="Times New Roman"/>
          <w:i/>
          <w:sz w:val="24"/>
          <w:szCs w:val="24"/>
        </w:rPr>
        <w:t>euro</w:t>
      </w:r>
      <w:proofErr w:type="spellEnd"/>
      <w:r w:rsidRPr="00AE15AD">
        <w:rPr>
          <w:rFonts w:ascii="Times New Roman" w:hAnsi="Times New Roman" w:cs="Times New Roman"/>
          <w:i/>
          <w:sz w:val="24"/>
          <w:szCs w:val="24"/>
        </w:rPr>
        <w:t xml:space="preserve"> </w:t>
      </w:r>
      <w:r w:rsidRPr="00AE15AD">
        <w:rPr>
          <w:rFonts w:ascii="Times New Roman" w:hAnsi="Times New Roman" w:cs="Times New Roman"/>
          <w:sz w:val="24"/>
          <w:szCs w:val="24"/>
        </w:rPr>
        <w:t>un 2020.</w:t>
      </w:r>
      <w:r w:rsidR="00E1344B">
        <w:rPr>
          <w:rFonts w:ascii="Times New Roman" w:hAnsi="Times New Roman" w:cs="Times New Roman"/>
          <w:sz w:val="24"/>
          <w:szCs w:val="24"/>
        </w:rPr>
        <w:t> </w:t>
      </w:r>
      <w:r w:rsidRPr="00AE15AD">
        <w:rPr>
          <w:rFonts w:ascii="Times New Roman" w:hAnsi="Times New Roman" w:cs="Times New Roman"/>
          <w:sz w:val="24"/>
          <w:szCs w:val="24"/>
        </w:rPr>
        <w:t xml:space="preserve">gadā un turpmāk par </w:t>
      </w:r>
      <w:r w:rsidRPr="00AE15AD">
        <w:rPr>
          <w:rFonts w:ascii="Times New Roman" w:hAnsi="Times New Roman" w:cs="Times New Roman"/>
          <w:bCs/>
          <w:sz w:val="24"/>
          <w:szCs w:val="24"/>
        </w:rPr>
        <w:t>14</w:t>
      </w:r>
      <w:r w:rsidR="00E1344B">
        <w:rPr>
          <w:rFonts w:ascii="Times New Roman" w:hAnsi="Times New Roman" w:cs="Times New Roman"/>
          <w:bCs/>
          <w:sz w:val="24"/>
          <w:szCs w:val="24"/>
        </w:rPr>
        <w:t> </w:t>
      </w:r>
      <w:r w:rsidRPr="00AE15AD">
        <w:rPr>
          <w:rFonts w:ascii="Times New Roman" w:hAnsi="Times New Roman" w:cs="Times New Roman"/>
          <w:bCs/>
          <w:sz w:val="24"/>
          <w:szCs w:val="24"/>
        </w:rPr>
        <w:t>026 014</w:t>
      </w:r>
      <w:r w:rsidRPr="00AE15AD">
        <w:rPr>
          <w:rFonts w:ascii="Times New Roman" w:hAnsi="Times New Roman" w:cs="Times New Roman"/>
          <w:b/>
          <w:bCs/>
          <w:sz w:val="24"/>
          <w:szCs w:val="24"/>
        </w:rPr>
        <w:t xml:space="preserve"> </w:t>
      </w:r>
      <w:proofErr w:type="spellStart"/>
      <w:r w:rsidRPr="00AE15AD">
        <w:rPr>
          <w:rFonts w:ascii="Times New Roman" w:hAnsi="Times New Roman" w:cs="Times New Roman"/>
          <w:i/>
          <w:sz w:val="24"/>
          <w:szCs w:val="24"/>
        </w:rPr>
        <w:t>euro</w:t>
      </w:r>
      <w:proofErr w:type="spellEnd"/>
      <w:r w:rsidR="000753B3" w:rsidRPr="00AE15AD">
        <w:rPr>
          <w:rFonts w:ascii="Times New Roman" w:hAnsi="Times New Roman" w:cs="Times New Roman"/>
          <w:i/>
          <w:sz w:val="24"/>
          <w:szCs w:val="24"/>
        </w:rPr>
        <w:t>.</w:t>
      </w:r>
    </w:p>
    <w:p w14:paraId="69F1FE2A" w14:textId="0CC43F98" w:rsidR="00202090" w:rsidRPr="00AE15AD" w:rsidRDefault="00202090" w:rsidP="00874DFA">
      <w:pPr>
        <w:spacing w:after="0" w:line="240" w:lineRule="auto"/>
        <w:ind w:firstLine="709"/>
        <w:jc w:val="both"/>
        <w:rPr>
          <w:rFonts w:ascii="Times New Roman" w:hAnsi="Times New Roman" w:cs="Times New Roman"/>
          <w:color w:val="000000" w:themeColor="text1"/>
          <w:sz w:val="24"/>
          <w:szCs w:val="24"/>
        </w:rPr>
      </w:pPr>
      <w:r w:rsidRPr="00AE15AD">
        <w:rPr>
          <w:rFonts w:ascii="Times New Roman" w:hAnsi="Times New Roman" w:cs="Times New Roman"/>
          <w:sz w:val="24"/>
          <w:szCs w:val="24"/>
        </w:rPr>
        <w:t>7.</w:t>
      </w:r>
      <w:r w:rsidR="002A073E" w:rsidRPr="00AE15AD">
        <w:rPr>
          <w:rFonts w:ascii="Times New Roman" w:hAnsi="Times New Roman" w:cs="Times New Roman"/>
          <w:sz w:val="24"/>
          <w:szCs w:val="24"/>
        </w:rPr>
        <w:t>2</w:t>
      </w:r>
      <w:r w:rsidR="002A5773" w:rsidRPr="00AE15AD">
        <w:rPr>
          <w:rFonts w:ascii="Times New Roman" w:hAnsi="Times New Roman" w:cs="Times New Roman"/>
          <w:sz w:val="24"/>
          <w:szCs w:val="24"/>
        </w:rPr>
        <w:t>.</w:t>
      </w:r>
      <w:r w:rsidR="007E5EE5" w:rsidRPr="00AE15AD">
        <w:rPr>
          <w:rFonts w:ascii="Times New Roman" w:hAnsi="Times New Roman" w:cs="Times New Roman"/>
          <w:sz w:val="24"/>
          <w:szCs w:val="24"/>
        </w:rPr>
        <w:t>5</w:t>
      </w:r>
      <w:r w:rsidRPr="00AE15AD">
        <w:rPr>
          <w:rFonts w:ascii="Times New Roman" w:hAnsi="Times New Roman" w:cs="Times New Roman"/>
          <w:sz w:val="24"/>
          <w:szCs w:val="24"/>
        </w:rPr>
        <w:t xml:space="preserve">. </w:t>
      </w:r>
      <w:r w:rsidR="007E5EE5" w:rsidRPr="00AE15AD">
        <w:rPr>
          <w:rFonts w:ascii="Times New Roman" w:hAnsi="Times New Roman" w:cs="Times New Roman"/>
          <w:sz w:val="24"/>
          <w:szCs w:val="24"/>
        </w:rPr>
        <w:t>Ņ</w:t>
      </w:r>
      <w:r w:rsidRPr="00AE15AD">
        <w:rPr>
          <w:rFonts w:ascii="Times New Roman" w:hAnsi="Times New Roman" w:cs="Times New Roman"/>
          <w:sz w:val="24"/>
          <w:szCs w:val="24"/>
        </w:rPr>
        <w:t>emot vērā to, ka atbilstoši pašreizējām prognozēm, pašu ieņēmumu atlikums uz 2019.</w:t>
      </w:r>
      <w:r w:rsidR="00E1344B">
        <w:rPr>
          <w:rFonts w:ascii="Times New Roman" w:hAnsi="Times New Roman" w:cs="Times New Roman"/>
          <w:sz w:val="24"/>
          <w:szCs w:val="24"/>
        </w:rPr>
        <w:t> </w:t>
      </w:r>
      <w:r w:rsidRPr="00AE15AD">
        <w:rPr>
          <w:rFonts w:ascii="Times New Roman" w:hAnsi="Times New Roman" w:cs="Times New Roman"/>
          <w:sz w:val="24"/>
          <w:szCs w:val="24"/>
        </w:rPr>
        <w:t>gada janvāri tiks izlietots jau 2018.</w:t>
      </w:r>
      <w:r w:rsidR="00E1344B">
        <w:rPr>
          <w:rFonts w:ascii="Times New Roman" w:hAnsi="Times New Roman" w:cs="Times New Roman"/>
          <w:sz w:val="24"/>
          <w:szCs w:val="24"/>
        </w:rPr>
        <w:t> </w:t>
      </w:r>
      <w:r w:rsidRPr="00AE15AD">
        <w:rPr>
          <w:rFonts w:ascii="Times New Roman" w:hAnsi="Times New Roman" w:cs="Times New Roman"/>
          <w:sz w:val="24"/>
          <w:szCs w:val="24"/>
        </w:rPr>
        <w:t>gadā</w:t>
      </w:r>
      <w:r w:rsidR="007E5EE5" w:rsidRPr="00AE15AD">
        <w:rPr>
          <w:rFonts w:ascii="Times New Roman" w:hAnsi="Times New Roman" w:cs="Times New Roman"/>
          <w:sz w:val="24"/>
          <w:szCs w:val="24"/>
        </w:rPr>
        <w:t>,</w:t>
      </w:r>
      <w:r w:rsidRPr="00AE15AD">
        <w:rPr>
          <w:rFonts w:ascii="Times New Roman" w:hAnsi="Times New Roman" w:cs="Times New Roman"/>
          <w:sz w:val="24"/>
          <w:szCs w:val="24"/>
        </w:rPr>
        <w:t xml:space="preserve"> par</w:t>
      </w:r>
      <w:r w:rsidR="00E1344B">
        <w:rPr>
          <w:rFonts w:ascii="Times New Roman" w:hAnsi="Times New Roman" w:cs="Times New Roman"/>
          <w:sz w:val="24"/>
          <w:szCs w:val="24"/>
        </w:rPr>
        <w:t xml:space="preserve"> </w:t>
      </w:r>
      <w:r w:rsidRPr="00AE15AD">
        <w:rPr>
          <w:rFonts w:ascii="Times New Roman" w:hAnsi="Times New Roman" w:cs="Times New Roman"/>
          <w:sz w:val="24"/>
          <w:szCs w:val="24"/>
        </w:rPr>
        <w:t xml:space="preserve">783 831 </w:t>
      </w:r>
      <w:proofErr w:type="spellStart"/>
      <w:r w:rsidRPr="00AE15AD">
        <w:rPr>
          <w:rFonts w:ascii="Times New Roman" w:hAnsi="Times New Roman" w:cs="Times New Roman"/>
          <w:i/>
          <w:sz w:val="24"/>
          <w:szCs w:val="24"/>
        </w:rPr>
        <w:t>euro</w:t>
      </w:r>
      <w:proofErr w:type="spellEnd"/>
      <w:r w:rsidRPr="00AE15AD">
        <w:rPr>
          <w:rFonts w:ascii="Times New Roman" w:hAnsi="Times New Roman" w:cs="Times New Roman"/>
          <w:sz w:val="24"/>
          <w:szCs w:val="24"/>
        </w:rPr>
        <w:t xml:space="preserve"> jāsamazina 2019.</w:t>
      </w:r>
      <w:r w:rsidR="00E1344B">
        <w:rPr>
          <w:rFonts w:ascii="Times New Roman" w:hAnsi="Times New Roman" w:cs="Times New Roman"/>
          <w:sz w:val="24"/>
          <w:szCs w:val="24"/>
        </w:rPr>
        <w:t> </w:t>
      </w:r>
      <w:r w:rsidRPr="00AE15AD">
        <w:rPr>
          <w:rFonts w:ascii="Times New Roman" w:hAnsi="Times New Roman" w:cs="Times New Roman"/>
          <w:sz w:val="24"/>
          <w:szCs w:val="24"/>
        </w:rPr>
        <w:t>gadā plānotā finansēšana no maksas pakalpojumu un citu pašu ieņēmumu naudas līdzekļu atlikuma</w:t>
      </w:r>
      <w:r w:rsidR="007E5EE5" w:rsidRPr="00AE15AD">
        <w:rPr>
          <w:rFonts w:ascii="Times New Roman" w:hAnsi="Times New Roman" w:cs="Times New Roman"/>
          <w:sz w:val="24"/>
          <w:szCs w:val="24"/>
        </w:rPr>
        <w:t>.</w:t>
      </w:r>
    </w:p>
    <w:p w14:paraId="03B07BF6" w14:textId="77777777" w:rsidR="00202090" w:rsidRPr="00AE15AD" w:rsidRDefault="00202090" w:rsidP="00202090">
      <w:pPr>
        <w:tabs>
          <w:tab w:val="left" w:pos="284"/>
          <w:tab w:val="left" w:pos="1134"/>
        </w:tabs>
        <w:spacing w:after="0" w:line="240" w:lineRule="auto"/>
        <w:jc w:val="both"/>
        <w:rPr>
          <w:rFonts w:ascii="Times New Roman" w:hAnsi="Times New Roman" w:cs="Times New Roman"/>
          <w:color w:val="000000" w:themeColor="text1"/>
          <w:sz w:val="24"/>
          <w:szCs w:val="24"/>
        </w:rPr>
      </w:pPr>
    </w:p>
    <w:tbl>
      <w:tblPr>
        <w:tblpPr w:leftFromText="180" w:rightFromText="180" w:vertAnchor="text" w:horzAnchor="margin" w:tblpY="94"/>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1"/>
        <w:gridCol w:w="2027"/>
        <w:gridCol w:w="2028"/>
      </w:tblGrid>
      <w:tr w:rsidR="00202090" w:rsidRPr="00AE15AD" w14:paraId="39701722" w14:textId="77777777" w:rsidTr="00366638">
        <w:trPr>
          <w:trHeight w:val="600"/>
        </w:trPr>
        <w:tc>
          <w:tcPr>
            <w:tcW w:w="5011" w:type="dxa"/>
            <w:noWrap/>
            <w:vAlign w:val="bottom"/>
            <w:hideMark/>
          </w:tcPr>
          <w:p w14:paraId="249032A8" w14:textId="021913D2" w:rsidR="00202090" w:rsidRPr="00366638" w:rsidRDefault="00366638" w:rsidP="00202090">
            <w:pPr>
              <w:ind w:firstLine="567"/>
              <w:rPr>
                <w:rFonts w:ascii="Times New Roman" w:hAnsi="Times New Roman" w:cs="Times New Roman"/>
                <w:b/>
                <w:color w:val="000000" w:themeColor="text1"/>
                <w:sz w:val="24"/>
                <w:szCs w:val="24"/>
              </w:rPr>
            </w:pPr>
            <w:r w:rsidRPr="00366638">
              <w:rPr>
                <w:rFonts w:ascii="Times New Roman" w:hAnsi="Times New Roman" w:cs="Times New Roman"/>
                <w:b/>
                <w:color w:val="000000" w:themeColor="text1"/>
                <w:sz w:val="24"/>
                <w:szCs w:val="24"/>
              </w:rPr>
              <w:t>Ieņēmumu/izdevumu veids</w:t>
            </w:r>
          </w:p>
        </w:tc>
        <w:tc>
          <w:tcPr>
            <w:tcW w:w="2027" w:type="dxa"/>
            <w:noWrap/>
            <w:vAlign w:val="center"/>
            <w:hideMark/>
          </w:tcPr>
          <w:p w14:paraId="4AF429E7" w14:textId="1AC04B6E" w:rsidR="00202090" w:rsidRPr="00874DFA" w:rsidRDefault="00202090" w:rsidP="00874DFA">
            <w:pPr>
              <w:spacing w:after="0" w:line="240" w:lineRule="auto"/>
              <w:jc w:val="center"/>
              <w:rPr>
                <w:rFonts w:ascii="Times New Roman" w:eastAsia="Times New Roman" w:hAnsi="Times New Roman" w:cs="Times New Roman"/>
                <w:b/>
                <w:bCs/>
                <w:sz w:val="24"/>
                <w:szCs w:val="24"/>
                <w:lang w:eastAsia="lv-LV"/>
              </w:rPr>
            </w:pPr>
            <w:r w:rsidRPr="00874DFA">
              <w:rPr>
                <w:rFonts w:ascii="Times New Roman" w:eastAsia="Times New Roman" w:hAnsi="Times New Roman" w:cs="Times New Roman"/>
                <w:b/>
                <w:bCs/>
                <w:sz w:val="24"/>
                <w:szCs w:val="24"/>
                <w:lang w:eastAsia="lv-LV"/>
              </w:rPr>
              <w:t>2019.</w:t>
            </w:r>
            <w:r w:rsidR="00E1344B">
              <w:rPr>
                <w:rFonts w:ascii="Times New Roman" w:eastAsia="Times New Roman" w:hAnsi="Times New Roman" w:cs="Times New Roman"/>
                <w:b/>
                <w:bCs/>
                <w:sz w:val="24"/>
                <w:szCs w:val="24"/>
                <w:lang w:eastAsia="lv-LV"/>
              </w:rPr>
              <w:t> </w:t>
            </w:r>
            <w:r w:rsidRPr="00874DFA">
              <w:rPr>
                <w:rFonts w:ascii="Times New Roman" w:eastAsia="Times New Roman" w:hAnsi="Times New Roman" w:cs="Times New Roman"/>
                <w:b/>
                <w:bCs/>
                <w:sz w:val="24"/>
                <w:szCs w:val="24"/>
                <w:lang w:eastAsia="lv-LV"/>
              </w:rPr>
              <w:t>gads</w:t>
            </w:r>
            <w:r w:rsidR="00E1344B">
              <w:rPr>
                <w:rFonts w:ascii="Times New Roman" w:eastAsia="Times New Roman" w:hAnsi="Times New Roman" w:cs="Times New Roman"/>
                <w:b/>
                <w:bCs/>
                <w:sz w:val="24"/>
                <w:szCs w:val="24"/>
                <w:lang w:eastAsia="lv-LV"/>
              </w:rPr>
              <w:t xml:space="preserve">, </w:t>
            </w:r>
            <w:proofErr w:type="spellStart"/>
            <w:r w:rsidR="00E1344B" w:rsidRPr="00874DFA">
              <w:rPr>
                <w:rFonts w:ascii="Times New Roman" w:eastAsia="Times New Roman" w:hAnsi="Times New Roman" w:cs="Times New Roman"/>
                <w:b/>
                <w:bCs/>
                <w:i/>
                <w:sz w:val="24"/>
                <w:szCs w:val="24"/>
                <w:lang w:eastAsia="lv-LV"/>
              </w:rPr>
              <w:t>euro</w:t>
            </w:r>
            <w:proofErr w:type="spellEnd"/>
          </w:p>
        </w:tc>
        <w:tc>
          <w:tcPr>
            <w:tcW w:w="2028" w:type="dxa"/>
            <w:vAlign w:val="center"/>
            <w:hideMark/>
          </w:tcPr>
          <w:p w14:paraId="13F858B7" w14:textId="05728E34" w:rsidR="00202090" w:rsidRPr="00874DFA" w:rsidRDefault="00202090" w:rsidP="00874DFA">
            <w:pPr>
              <w:spacing w:after="0" w:line="240" w:lineRule="auto"/>
              <w:jc w:val="center"/>
              <w:rPr>
                <w:rFonts w:ascii="Times New Roman" w:eastAsia="Times New Roman" w:hAnsi="Times New Roman" w:cs="Times New Roman"/>
                <w:b/>
                <w:bCs/>
                <w:sz w:val="24"/>
                <w:szCs w:val="24"/>
                <w:lang w:eastAsia="lv-LV"/>
              </w:rPr>
            </w:pPr>
            <w:r w:rsidRPr="00874DFA">
              <w:rPr>
                <w:rFonts w:ascii="Times New Roman" w:eastAsia="Times New Roman" w:hAnsi="Times New Roman" w:cs="Times New Roman"/>
                <w:b/>
                <w:bCs/>
                <w:sz w:val="24"/>
                <w:szCs w:val="24"/>
                <w:lang w:eastAsia="lv-LV"/>
              </w:rPr>
              <w:t>2020.</w:t>
            </w:r>
            <w:r w:rsidR="00E1344B">
              <w:rPr>
                <w:rFonts w:ascii="Times New Roman" w:eastAsia="Times New Roman" w:hAnsi="Times New Roman" w:cs="Times New Roman"/>
                <w:b/>
                <w:bCs/>
                <w:sz w:val="24"/>
                <w:szCs w:val="24"/>
                <w:lang w:eastAsia="lv-LV"/>
              </w:rPr>
              <w:t> </w:t>
            </w:r>
            <w:r w:rsidRPr="00874DFA">
              <w:rPr>
                <w:rFonts w:ascii="Times New Roman" w:eastAsia="Times New Roman" w:hAnsi="Times New Roman" w:cs="Times New Roman"/>
                <w:b/>
                <w:bCs/>
                <w:sz w:val="24"/>
                <w:szCs w:val="24"/>
                <w:lang w:eastAsia="lv-LV"/>
              </w:rPr>
              <w:t>gads un turpmāk</w:t>
            </w:r>
            <w:r w:rsidR="00E1344B">
              <w:rPr>
                <w:rFonts w:ascii="Times New Roman" w:eastAsia="Times New Roman" w:hAnsi="Times New Roman" w:cs="Times New Roman"/>
                <w:b/>
                <w:bCs/>
                <w:sz w:val="24"/>
                <w:szCs w:val="24"/>
                <w:lang w:eastAsia="lv-LV"/>
              </w:rPr>
              <w:t xml:space="preserve">, </w:t>
            </w:r>
            <w:proofErr w:type="spellStart"/>
            <w:r w:rsidR="00E1344B" w:rsidRPr="00874DFA">
              <w:rPr>
                <w:rFonts w:ascii="Times New Roman" w:eastAsia="Times New Roman" w:hAnsi="Times New Roman" w:cs="Times New Roman"/>
                <w:b/>
                <w:bCs/>
                <w:i/>
                <w:sz w:val="24"/>
                <w:szCs w:val="24"/>
                <w:lang w:eastAsia="lv-LV"/>
              </w:rPr>
              <w:t>euro</w:t>
            </w:r>
            <w:proofErr w:type="spellEnd"/>
          </w:p>
        </w:tc>
      </w:tr>
      <w:tr w:rsidR="00202090" w:rsidRPr="00AE15AD" w14:paraId="46B22FA9" w14:textId="77777777" w:rsidTr="00366638">
        <w:trPr>
          <w:trHeight w:val="315"/>
        </w:trPr>
        <w:tc>
          <w:tcPr>
            <w:tcW w:w="5011" w:type="dxa"/>
            <w:noWrap/>
            <w:hideMark/>
          </w:tcPr>
          <w:p w14:paraId="1C34451A" w14:textId="77777777" w:rsidR="00202090" w:rsidRPr="00874DFA" w:rsidRDefault="00202090" w:rsidP="00874DFA">
            <w:pPr>
              <w:spacing w:after="0" w:line="240" w:lineRule="auto"/>
              <w:ind w:firstLine="34"/>
              <w:jc w:val="both"/>
              <w:rPr>
                <w:rFonts w:ascii="Times New Roman" w:eastAsia="Times New Roman" w:hAnsi="Times New Roman" w:cs="Times New Roman"/>
                <w:color w:val="000000"/>
                <w:sz w:val="24"/>
                <w:szCs w:val="24"/>
                <w:lang w:eastAsia="lv-LV"/>
              </w:rPr>
            </w:pPr>
            <w:r w:rsidRPr="00874DFA">
              <w:rPr>
                <w:rFonts w:ascii="Times New Roman" w:hAnsi="Times New Roman" w:cs="Times New Roman"/>
                <w:color w:val="000000"/>
                <w:sz w:val="24"/>
                <w:szCs w:val="24"/>
              </w:rPr>
              <w:t>Pamatbudžeta bāzē plānotie izdevumi</w:t>
            </w:r>
          </w:p>
        </w:tc>
        <w:tc>
          <w:tcPr>
            <w:tcW w:w="2027" w:type="dxa"/>
            <w:noWrap/>
            <w:hideMark/>
          </w:tcPr>
          <w:p w14:paraId="1C4BB071" w14:textId="239FD445" w:rsidR="00202090" w:rsidRPr="00874DFA" w:rsidRDefault="00202090" w:rsidP="00874DFA">
            <w:pPr>
              <w:spacing w:after="0" w:line="240" w:lineRule="auto"/>
              <w:jc w:val="right"/>
              <w:rPr>
                <w:rFonts w:ascii="Times New Roman" w:eastAsia="Times New Roman" w:hAnsi="Times New Roman" w:cs="Times New Roman"/>
                <w:sz w:val="24"/>
                <w:szCs w:val="24"/>
                <w:lang w:eastAsia="lv-LV"/>
              </w:rPr>
            </w:pPr>
            <w:r w:rsidRPr="00874DFA">
              <w:rPr>
                <w:rFonts w:ascii="Times New Roman" w:hAnsi="Times New Roman" w:cs="Times New Roman"/>
                <w:color w:val="000000"/>
                <w:sz w:val="24"/>
                <w:szCs w:val="24"/>
              </w:rPr>
              <w:t>46</w:t>
            </w:r>
            <w:r w:rsidR="00E1344B">
              <w:rPr>
                <w:rFonts w:ascii="Times New Roman" w:hAnsi="Times New Roman" w:cs="Times New Roman"/>
                <w:color w:val="000000"/>
                <w:sz w:val="24"/>
                <w:szCs w:val="24"/>
              </w:rPr>
              <w:t> </w:t>
            </w:r>
            <w:r w:rsidRPr="00874DFA">
              <w:rPr>
                <w:rFonts w:ascii="Times New Roman" w:hAnsi="Times New Roman" w:cs="Times New Roman"/>
                <w:color w:val="000000"/>
                <w:sz w:val="24"/>
                <w:szCs w:val="24"/>
              </w:rPr>
              <w:t>454</w:t>
            </w:r>
            <w:r w:rsidR="00E1344B">
              <w:rPr>
                <w:rFonts w:ascii="Times New Roman" w:hAnsi="Times New Roman" w:cs="Times New Roman"/>
                <w:color w:val="000000"/>
                <w:sz w:val="24"/>
                <w:szCs w:val="24"/>
              </w:rPr>
              <w:t> </w:t>
            </w:r>
            <w:r w:rsidRPr="00874DFA">
              <w:rPr>
                <w:rFonts w:ascii="Times New Roman" w:hAnsi="Times New Roman" w:cs="Times New Roman"/>
                <w:color w:val="000000"/>
                <w:sz w:val="24"/>
                <w:szCs w:val="24"/>
              </w:rPr>
              <w:t>686</w:t>
            </w:r>
          </w:p>
        </w:tc>
        <w:tc>
          <w:tcPr>
            <w:tcW w:w="2028" w:type="dxa"/>
            <w:noWrap/>
            <w:hideMark/>
          </w:tcPr>
          <w:p w14:paraId="1EBCA928" w14:textId="0630CBCE" w:rsidR="00202090" w:rsidRPr="00874DFA" w:rsidRDefault="00202090" w:rsidP="00874DFA">
            <w:pPr>
              <w:spacing w:after="0" w:line="240" w:lineRule="auto"/>
              <w:jc w:val="right"/>
              <w:rPr>
                <w:rFonts w:ascii="Times New Roman" w:eastAsia="Times New Roman" w:hAnsi="Times New Roman" w:cs="Times New Roman"/>
                <w:sz w:val="24"/>
                <w:szCs w:val="24"/>
                <w:lang w:eastAsia="lv-LV"/>
              </w:rPr>
            </w:pPr>
            <w:r w:rsidRPr="00874DFA">
              <w:rPr>
                <w:rFonts w:ascii="Times New Roman" w:hAnsi="Times New Roman" w:cs="Times New Roman"/>
                <w:color w:val="000000"/>
                <w:sz w:val="24"/>
                <w:szCs w:val="24"/>
              </w:rPr>
              <w:t>48</w:t>
            </w:r>
            <w:r w:rsidR="00E1344B">
              <w:rPr>
                <w:rFonts w:ascii="Times New Roman" w:hAnsi="Times New Roman" w:cs="Times New Roman"/>
                <w:color w:val="000000"/>
                <w:sz w:val="24"/>
                <w:szCs w:val="24"/>
              </w:rPr>
              <w:t> </w:t>
            </w:r>
            <w:r w:rsidRPr="00874DFA">
              <w:rPr>
                <w:rFonts w:ascii="Times New Roman" w:hAnsi="Times New Roman" w:cs="Times New Roman"/>
                <w:color w:val="000000"/>
                <w:sz w:val="24"/>
                <w:szCs w:val="24"/>
              </w:rPr>
              <w:t>406</w:t>
            </w:r>
            <w:r w:rsidR="00E1344B">
              <w:rPr>
                <w:rFonts w:ascii="Times New Roman" w:hAnsi="Times New Roman" w:cs="Times New Roman"/>
                <w:color w:val="000000"/>
                <w:sz w:val="24"/>
                <w:szCs w:val="24"/>
              </w:rPr>
              <w:t> </w:t>
            </w:r>
            <w:r w:rsidRPr="00874DFA">
              <w:rPr>
                <w:rFonts w:ascii="Times New Roman" w:hAnsi="Times New Roman" w:cs="Times New Roman"/>
                <w:color w:val="000000"/>
                <w:sz w:val="24"/>
                <w:szCs w:val="24"/>
              </w:rPr>
              <w:t>697</w:t>
            </w:r>
          </w:p>
        </w:tc>
      </w:tr>
      <w:tr w:rsidR="00202090" w:rsidRPr="00AE15AD" w14:paraId="14EFADBC" w14:textId="77777777" w:rsidTr="00366638">
        <w:trPr>
          <w:trHeight w:val="300"/>
        </w:trPr>
        <w:tc>
          <w:tcPr>
            <w:tcW w:w="5011" w:type="dxa"/>
            <w:noWrap/>
          </w:tcPr>
          <w:p w14:paraId="3CDB2EDA" w14:textId="77777777" w:rsidR="00202090" w:rsidRPr="00874DFA" w:rsidRDefault="00202090" w:rsidP="00874DFA">
            <w:pPr>
              <w:spacing w:after="0" w:line="240" w:lineRule="auto"/>
              <w:ind w:firstLine="34"/>
              <w:jc w:val="both"/>
              <w:rPr>
                <w:rFonts w:ascii="Times New Roman" w:eastAsia="Times New Roman" w:hAnsi="Times New Roman" w:cs="Times New Roman"/>
                <w:color w:val="000000"/>
                <w:sz w:val="24"/>
                <w:szCs w:val="24"/>
                <w:lang w:eastAsia="lv-LV"/>
              </w:rPr>
            </w:pPr>
            <w:r w:rsidRPr="00874DFA">
              <w:rPr>
                <w:rFonts w:ascii="Times New Roman" w:hAnsi="Times New Roman" w:cs="Times New Roman"/>
                <w:color w:val="000000"/>
                <w:sz w:val="24"/>
                <w:szCs w:val="24"/>
              </w:rPr>
              <w:t>Precizētie izdevumi uzturlīdzekļu izmaksām</w:t>
            </w:r>
          </w:p>
        </w:tc>
        <w:tc>
          <w:tcPr>
            <w:tcW w:w="2027" w:type="dxa"/>
            <w:noWrap/>
          </w:tcPr>
          <w:p w14:paraId="3FA12D79" w14:textId="47B34826" w:rsidR="00202090" w:rsidRPr="00874DFA" w:rsidRDefault="00202090" w:rsidP="00874DFA">
            <w:pPr>
              <w:spacing w:after="0" w:line="240" w:lineRule="auto"/>
              <w:jc w:val="right"/>
              <w:rPr>
                <w:rFonts w:ascii="Times New Roman" w:eastAsia="Times New Roman" w:hAnsi="Times New Roman" w:cs="Times New Roman"/>
                <w:color w:val="000000"/>
                <w:sz w:val="24"/>
                <w:szCs w:val="24"/>
                <w:lang w:eastAsia="lv-LV"/>
              </w:rPr>
            </w:pPr>
            <w:r w:rsidRPr="00874DFA">
              <w:rPr>
                <w:rFonts w:ascii="Times New Roman" w:hAnsi="Times New Roman" w:cs="Times New Roman"/>
                <w:color w:val="000000"/>
                <w:sz w:val="24"/>
                <w:szCs w:val="24"/>
              </w:rPr>
              <w:t>58</w:t>
            </w:r>
            <w:r w:rsidR="00E1344B">
              <w:rPr>
                <w:rFonts w:ascii="Times New Roman" w:hAnsi="Times New Roman" w:cs="Times New Roman"/>
                <w:color w:val="000000"/>
                <w:sz w:val="24"/>
                <w:szCs w:val="24"/>
              </w:rPr>
              <w:t> </w:t>
            </w:r>
            <w:r w:rsidRPr="00874DFA">
              <w:rPr>
                <w:rFonts w:ascii="Times New Roman" w:hAnsi="Times New Roman" w:cs="Times New Roman"/>
                <w:color w:val="000000"/>
                <w:sz w:val="24"/>
                <w:szCs w:val="24"/>
              </w:rPr>
              <w:t>540</w:t>
            </w:r>
            <w:r w:rsidR="00E1344B">
              <w:rPr>
                <w:rFonts w:ascii="Times New Roman" w:hAnsi="Times New Roman" w:cs="Times New Roman"/>
                <w:color w:val="000000"/>
                <w:sz w:val="24"/>
                <w:szCs w:val="24"/>
              </w:rPr>
              <w:t> </w:t>
            </w:r>
            <w:r w:rsidRPr="00874DFA">
              <w:rPr>
                <w:rFonts w:ascii="Times New Roman" w:hAnsi="Times New Roman" w:cs="Times New Roman"/>
                <w:color w:val="000000"/>
                <w:sz w:val="24"/>
                <w:szCs w:val="24"/>
              </w:rPr>
              <w:t>278</w:t>
            </w:r>
          </w:p>
        </w:tc>
        <w:tc>
          <w:tcPr>
            <w:tcW w:w="2028" w:type="dxa"/>
            <w:noWrap/>
          </w:tcPr>
          <w:p w14:paraId="255A515A" w14:textId="132A3EB3" w:rsidR="00202090" w:rsidRPr="00874DFA" w:rsidRDefault="00202090" w:rsidP="00874DFA">
            <w:pPr>
              <w:spacing w:after="0" w:line="240" w:lineRule="auto"/>
              <w:jc w:val="right"/>
              <w:rPr>
                <w:rFonts w:ascii="Times New Roman" w:eastAsia="Times New Roman" w:hAnsi="Times New Roman" w:cs="Times New Roman"/>
                <w:color w:val="000000"/>
                <w:sz w:val="24"/>
                <w:szCs w:val="24"/>
                <w:lang w:eastAsia="lv-LV"/>
              </w:rPr>
            </w:pPr>
            <w:r w:rsidRPr="00874DFA">
              <w:rPr>
                <w:rFonts w:ascii="Times New Roman" w:hAnsi="Times New Roman" w:cs="Times New Roman"/>
                <w:color w:val="000000"/>
                <w:sz w:val="24"/>
                <w:szCs w:val="24"/>
              </w:rPr>
              <w:t>58</w:t>
            </w:r>
            <w:r w:rsidR="00E1344B">
              <w:rPr>
                <w:rFonts w:ascii="Times New Roman" w:hAnsi="Times New Roman" w:cs="Times New Roman"/>
                <w:color w:val="000000"/>
                <w:sz w:val="24"/>
                <w:szCs w:val="24"/>
              </w:rPr>
              <w:t> </w:t>
            </w:r>
            <w:r w:rsidRPr="00874DFA">
              <w:rPr>
                <w:rFonts w:ascii="Times New Roman" w:hAnsi="Times New Roman" w:cs="Times New Roman"/>
                <w:color w:val="000000"/>
                <w:sz w:val="24"/>
                <w:szCs w:val="24"/>
              </w:rPr>
              <w:t>540</w:t>
            </w:r>
            <w:r w:rsidR="00E1344B">
              <w:rPr>
                <w:rFonts w:ascii="Times New Roman" w:hAnsi="Times New Roman" w:cs="Times New Roman"/>
                <w:color w:val="000000"/>
                <w:sz w:val="24"/>
                <w:szCs w:val="24"/>
              </w:rPr>
              <w:t> </w:t>
            </w:r>
            <w:r w:rsidRPr="00874DFA">
              <w:rPr>
                <w:rFonts w:ascii="Times New Roman" w:hAnsi="Times New Roman" w:cs="Times New Roman"/>
                <w:color w:val="000000"/>
                <w:sz w:val="24"/>
                <w:szCs w:val="24"/>
              </w:rPr>
              <w:t>278</w:t>
            </w:r>
          </w:p>
        </w:tc>
      </w:tr>
      <w:tr w:rsidR="00202090" w:rsidRPr="00AE15AD" w14:paraId="348A403E" w14:textId="77777777" w:rsidTr="00366638">
        <w:trPr>
          <w:trHeight w:val="300"/>
        </w:trPr>
        <w:tc>
          <w:tcPr>
            <w:tcW w:w="5011" w:type="dxa"/>
            <w:noWrap/>
          </w:tcPr>
          <w:p w14:paraId="49E8B613" w14:textId="6662EA3A" w:rsidR="00202090" w:rsidRPr="00874DFA" w:rsidRDefault="00202090" w:rsidP="00874DFA">
            <w:pPr>
              <w:spacing w:after="0" w:line="240" w:lineRule="auto"/>
              <w:ind w:firstLine="34"/>
              <w:jc w:val="both"/>
              <w:rPr>
                <w:rFonts w:ascii="Times New Roman" w:eastAsia="Times New Roman" w:hAnsi="Times New Roman" w:cs="Times New Roman"/>
                <w:color w:val="000000"/>
                <w:sz w:val="24"/>
                <w:szCs w:val="24"/>
                <w:lang w:eastAsia="lv-LV"/>
              </w:rPr>
            </w:pPr>
            <w:r w:rsidRPr="00874DFA">
              <w:rPr>
                <w:rFonts w:ascii="Times New Roman" w:hAnsi="Times New Roman" w:cs="Times New Roman"/>
                <w:color w:val="000000"/>
                <w:sz w:val="24"/>
                <w:szCs w:val="24"/>
              </w:rPr>
              <w:t>Izmaksu pieaugums 2020.</w:t>
            </w:r>
            <w:r w:rsidR="00E1344B">
              <w:rPr>
                <w:rFonts w:ascii="Times New Roman" w:hAnsi="Times New Roman" w:cs="Times New Roman"/>
                <w:color w:val="000000"/>
                <w:sz w:val="24"/>
                <w:szCs w:val="24"/>
              </w:rPr>
              <w:t> </w:t>
            </w:r>
            <w:r w:rsidRPr="00874DFA">
              <w:rPr>
                <w:rFonts w:ascii="Times New Roman" w:hAnsi="Times New Roman" w:cs="Times New Roman"/>
                <w:color w:val="000000"/>
                <w:sz w:val="24"/>
                <w:szCs w:val="24"/>
              </w:rPr>
              <w:t>gadam saistībā ar maksimālās summas (%) ierobežojumu līdz 31.12.2019</w:t>
            </w:r>
            <w:r w:rsidR="00EE1046" w:rsidRPr="00874DFA">
              <w:rPr>
                <w:rFonts w:ascii="Times New Roman" w:hAnsi="Times New Roman" w:cs="Times New Roman"/>
                <w:color w:val="000000"/>
                <w:sz w:val="24"/>
                <w:szCs w:val="24"/>
              </w:rPr>
              <w:t>.</w:t>
            </w:r>
            <w:r w:rsidRPr="00874DFA">
              <w:rPr>
                <w:rFonts w:ascii="Times New Roman" w:hAnsi="Times New Roman" w:cs="Times New Roman"/>
                <w:color w:val="000000"/>
                <w:sz w:val="24"/>
                <w:szCs w:val="24"/>
              </w:rPr>
              <w:t>, bez prognozētām bērnu skaita izmaiņām 2020</w:t>
            </w:r>
            <w:r w:rsidR="00EE1046" w:rsidRPr="00874DFA">
              <w:rPr>
                <w:rFonts w:ascii="Times New Roman" w:hAnsi="Times New Roman" w:cs="Times New Roman"/>
                <w:color w:val="000000"/>
                <w:sz w:val="24"/>
                <w:szCs w:val="24"/>
              </w:rPr>
              <w:t>.</w:t>
            </w:r>
            <w:r w:rsidR="00E1344B">
              <w:rPr>
                <w:rFonts w:ascii="Times New Roman" w:hAnsi="Times New Roman" w:cs="Times New Roman"/>
                <w:color w:val="000000"/>
                <w:sz w:val="24"/>
                <w:szCs w:val="24"/>
              </w:rPr>
              <w:t> </w:t>
            </w:r>
            <w:r w:rsidRPr="00874DFA">
              <w:rPr>
                <w:rFonts w:ascii="Times New Roman" w:hAnsi="Times New Roman" w:cs="Times New Roman"/>
                <w:color w:val="000000"/>
                <w:sz w:val="24"/>
                <w:szCs w:val="24"/>
              </w:rPr>
              <w:t>gadā</w:t>
            </w:r>
          </w:p>
        </w:tc>
        <w:tc>
          <w:tcPr>
            <w:tcW w:w="2027" w:type="dxa"/>
            <w:noWrap/>
          </w:tcPr>
          <w:p w14:paraId="7F9DDA41" w14:textId="37C93EEE" w:rsidR="00202090" w:rsidRPr="00874DFA" w:rsidRDefault="00E1344B" w:rsidP="00874DFA">
            <w:pPr>
              <w:spacing w:after="0" w:line="240" w:lineRule="auto"/>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w:t>
            </w:r>
          </w:p>
        </w:tc>
        <w:tc>
          <w:tcPr>
            <w:tcW w:w="2028" w:type="dxa"/>
            <w:noWrap/>
          </w:tcPr>
          <w:p w14:paraId="65CAEA45" w14:textId="2A3A3B26" w:rsidR="00202090" w:rsidRPr="00874DFA" w:rsidRDefault="00202090" w:rsidP="00874DFA">
            <w:pPr>
              <w:spacing w:after="0" w:line="240" w:lineRule="auto"/>
              <w:jc w:val="right"/>
              <w:rPr>
                <w:rFonts w:ascii="Times New Roman" w:eastAsia="Times New Roman" w:hAnsi="Times New Roman" w:cs="Times New Roman"/>
                <w:color w:val="000000"/>
                <w:sz w:val="24"/>
                <w:szCs w:val="24"/>
                <w:lang w:eastAsia="lv-LV"/>
              </w:rPr>
            </w:pPr>
            <w:r w:rsidRPr="00874DFA">
              <w:rPr>
                <w:rFonts w:ascii="Times New Roman" w:hAnsi="Times New Roman" w:cs="Times New Roman"/>
                <w:color w:val="000000"/>
                <w:sz w:val="24"/>
                <w:szCs w:val="24"/>
              </w:rPr>
              <w:t>5</w:t>
            </w:r>
            <w:r w:rsidR="00E1344B">
              <w:rPr>
                <w:rFonts w:ascii="Times New Roman" w:hAnsi="Times New Roman" w:cs="Times New Roman"/>
                <w:color w:val="000000"/>
                <w:sz w:val="24"/>
                <w:szCs w:val="24"/>
              </w:rPr>
              <w:t> </w:t>
            </w:r>
            <w:r w:rsidRPr="00874DFA">
              <w:rPr>
                <w:rFonts w:ascii="Times New Roman" w:hAnsi="Times New Roman" w:cs="Times New Roman"/>
                <w:color w:val="000000"/>
                <w:sz w:val="24"/>
                <w:szCs w:val="24"/>
              </w:rPr>
              <w:t>597</w:t>
            </w:r>
            <w:r w:rsidR="00E1344B">
              <w:rPr>
                <w:rFonts w:ascii="Times New Roman" w:hAnsi="Times New Roman" w:cs="Times New Roman"/>
                <w:color w:val="000000"/>
                <w:sz w:val="24"/>
                <w:szCs w:val="24"/>
              </w:rPr>
              <w:t> </w:t>
            </w:r>
            <w:r w:rsidRPr="00874DFA">
              <w:rPr>
                <w:rFonts w:ascii="Times New Roman" w:hAnsi="Times New Roman" w:cs="Times New Roman"/>
                <w:color w:val="000000"/>
                <w:sz w:val="24"/>
                <w:szCs w:val="24"/>
              </w:rPr>
              <w:t>360</w:t>
            </w:r>
          </w:p>
        </w:tc>
      </w:tr>
      <w:tr w:rsidR="00202090" w:rsidRPr="00AE15AD" w14:paraId="4C78F5C9" w14:textId="77777777" w:rsidTr="00366638">
        <w:trPr>
          <w:trHeight w:val="300"/>
        </w:trPr>
        <w:tc>
          <w:tcPr>
            <w:tcW w:w="5011" w:type="dxa"/>
            <w:noWrap/>
          </w:tcPr>
          <w:p w14:paraId="36CF68EF" w14:textId="77777777" w:rsidR="00202090" w:rsidRPr="00874DFA" w:rsidRDefault="00202090" w:rsidP="00874DFA">
            <w:pPr>
              <w:spacing w:after="0" w:line="240" w:lineRule="auto"/>
              <w:ind w:firstLine="34"/>
              <w:jc w:val="both"/>
              <w:rPr>
                <w:rFonts w:ascii="Times New Roman" w:eastAsia="Times New Roman" w:hAnsi="Times New Roman" w:cs="Times New Roman"/>
                <w:color w:val="000000"/>
                <w:sz w:val="24"/>
                <w:szCs w:val="24"/>
                <w:lang w:eastAsia="lv-LV"/>
              </w:rPr>
            </w:pPr>
            <w:r w:rsidRPr="00874DFA">
              <w:rPr>
                <w:rFonts w:ascii="Times New Roman" w:hAnsi="Times New Roman" w:cs="Times New Roman"/>
                <w:color w:val="000000"/>
                <w:sz w:val="24"/>
                <w:szCs w:val="24"/>
              </w:rPr>
              <w:t>Ietaupījums neizmaksājot uzturlīdzekļus bērniem, kuri reģistrēti VID kā darba ņēmēji</w:t>
            </w:r>
          </w:p>
        </w:tc>
        <w:tc>
          <w:tcPr>
            <w:tcW w:w="2027" w:type="dxa"/>
            <w:noWrap/>
          </w:tcPr>
          <w:p w14:paraId="4DF96D91" w14:textId="16FBDB2D" w:rsidR="00202090" w:rsidRPr="00874DFA" w:rsidRDefault="00202090" w:rsidP="00874DFA">
            <w:pPr>
              <w:spacing w:after="0" w:line="240" w:lineRule="auto"/>
              <w:jc w:val="right"/>
              <w:rPr>
                <w:rFonts w:ascii="Times New Roman" w:eastAsia="Times New Roman" w:hAnsi="Times New Roman" w:cs="Times New Roman"/>
                <w:color w:val="000000"/>
                <w:sz w:val="24"/>
                <w:szCs w:val="24"/>
                <w:lang w:eastAsia="lv-LV"/>
              </w:rPr>
            </w:pPr>
            <w:r w:rsidRPr="00874DFA">
              <w:rPr>
                <w:rFonts w:ascii="Times New Roman" w:hAnsi="Times New Roman" w:cs="Times New Roman"/>
                <w:color w:val="000000"/>
                <w:sz w:val="24"/>
                <w:szCs w:val="24"/>
              </w:rPr>
              <w:t>-296</w:t>
            </w:r>
            <w:r w:rsidR="00E1344B">
              <w:rPr>
                <w:rFonts w:ascii="Times New Roman" w:hAnsi="Times New Roman" w:cs="Times New Roman"/>
                <w:color w:val="000000"/>
                <w:sz w:val="24"/>
                <w:szCs w:val="24"/>
              </w:rPr>
              <w:t> </w:t>
            </w:r>
            <w:r w:rsidRPr="00874DFA">
              <w:rPr>
                <w:rFonts w:ascii="Times New Roman" w:hAnsi="Times New Roman" w:cs="Times New Roman"/>
                <w:color w:val="000000"/>
                <w:sz w:val="24"/>
                <w:szCs w:val="24"/>
              </w:rPr>
              <w:t>080</w:t>
            </w:r>
          </w:p>
        </w:tc>
        <w:tc>
          <w:tcPr>
            <w:tcW w:w="2028" w:type="dxa"/>
            <w:noWrap/>
          </w:tcPr>
          <w:p w14:paraId="74ED3E39" w14:textId="571413EE" w:rsidR="00202090" w:rsidRPr="00874DFA" w:rsidRDefault="00202090" w:rsidP="00874DFA">
            <w:pPr>
              <w:spacing w:after="0" w:line="240" w:lineRule="auto"/>
              <w:jc w:val="right"/>
              <w:rPr>
                <w:rFonts w:ascii="Times New Roman" w:eastAsia="Times New Roman" w:hAnsi="Times New Roman" w:cs="Times New Roman"/>
                <w:color w:val="000000"/>
                <w:sz w:val="24"/>
                <w:szCs w:val="24"/>
                <w:lang w:eastAsia="lv-LV"/>
              </w:rPr>
            </w:pPr>
            <w:r w:rsidRPr="00874DFA">
              <w:rPr>
                <w:rFonts w:ascii="Times New Roman" w:hAnsi="Times New Roman" w:cs="Times New Roman"/>
                <w:color w:val="000000"/>
                <w:sz w:val="24"/>
                <w:szCs w:val="24"/>
              </w:rPr>
              <w:t>-325</w:t>
            </w:r>
            <w:r w:rsidR="00E1344B">
              <w:rPr>
                <w:rFonts w:ascii="Times New Roman" w:hAnsi="Times New Roman" w:cs="Times New Roman"/>
                <w:color w:val="000000"/>
                <w:sz w:val="24"/>
                <w:szCs w:val="24"/>
              </w:rPr>
              <w:t> </w:t>
            </w:r>
            <w:r w:rsidRPr="00874DFA">
              <w:rPr>
                <w:rFonts w:ascii="Times New Roman" w:hAnsi="Times New Roman" w:cs="Times New Roman"/>
                <w:color w:val="000000"/>
                <w:sz w:val="24"/>
                <w:szCs w:val="24"/>
              </w:rPr>
              <w:t>144</w:t>
            </w:r>
          </w:p>
        </w:tc>
      </w:tr>
      <w:tr w:rsidR="00202090" w:rsidRPr="00AE15AD" w14:paraId="5274A09F" w14:textId="77777777" w:rsidTr="00366638">
        <w:trPr>
          <w:trHeight w:val="300"/>
        </w:trPr>
        <w:tc>
          <w:tcPr>
            <w:tcW w:w="5011" w:type="dxa"/>
            <w:noWrap/>
          </w:tcPr>
          <w:p w14:paraId="5779FB35" w14:textId="77777777" w:rsidR="00202090" w:rsidRPr="00874DFA" w:rsidRDefault="00202090" w:rsidP="00874DFA">
            <w:pPr>
              <w:spacing w:after="0" w:line="240" w:lineRule="auto"/>
              <w:ind w:firstLine="34"/>
              <w:jc w:val="both"/>
              <w:rPr>
                <w:rFonts w:ascii="Times New Roman" w:eastAsia="Times New Roman" w:hAnsi="Times New Roman" w:cs="Times New Roman"/>
                <w:color w:val="000000"/>
                <w:sz w:val="24"/>
                <w:szCs w:val="24"/>
                <w:lang w:eastAsia="lv-LV"/>
              </w:rPr>
            </w:pPr>
            <w:r w:rsidRPr="00874DFA">
              <w:rPr>
                <w:rFonts w:ascii="Times New Roman" w:hAnsi="Times New Roman" w:cs="Times New Roman"/>
                <w:b/>
                <w:bCs/>
                <w:color w:val="000000"/>
                <w:sz w:val="24"/>
                <w:szCs w:val="24"/>
              </w:rPr>
              <w:t>KOPĀ plānotie izdevumi</w:t>
            </w:r>
          </w:p>
        </w:tc>
        <w:tc>
          <w:tcPr>
            <w:tcW w:w="2027" w:type="dxa"/>
            <w:noWrap/>
          </w:tcPr>
          <w:p w14:paraId="7DA6FC43" w14:textId="0DB573AA" w:rsidR="00202090" w:rsidRPr="00874DFA" w:rsidRDefault="00202090" w:rsidP="00874DFA">
            <w:pPr>
              <w:spacing w:after="0" w:line="240" w:lineRule="auto"/>
              <w:jc w:val="right"/>
              <w:rPr>
                <w:rFonts w:ascii="Times New Roman" w:eastAsia="Times New Roman" w:hAnsi="Times New Roman" w:cs="Times New Roman"/>
                <w:color w:val="000000"/>
                <w:sz w:val="24"/>
                <w:szCs w:val="24"/>
                <w:lang w:eastAsia="lv-LV"/>
              </w:rPr>
            </w:pPr>
            <w:r w:rsidRPr="00874DFA">
              <w:rPr>
                <w:rFonts w:ascii="Times New Roman" w:hAnsi="Times New Roman" w:cs="Times New Roman"/>
                <w:b/>
                <w:bCs/>
                <w:color w:val="000000"/>
                <w:sz w:val="24"/>
                <w:szCs w:val="24"/>
              </w:rPr>
              <w:t>58</w:t>
            </w:r>
            <w:r w:rsidR="00E1344B">
              <w:rPr>
                <w:rFonts w:ascii="Times New Roman" w:hAnsi="Times New Roman" w:cs="Times New Roman"/>
                <w:b/>
                <w:bCs/>
                <w:color w:val="000000"/>
                <w:sz w:val="24"/>
                <w:szCs w:val="24"/>
              </w:rPr>
              <w:t> </w:t>
            </w:r>
            <w:r w:rsidRPr="00874DFA">
              <w:rPr>
                <w:rFonts w:ascii="Times New Roman" w:hAnsi="Times New Roman" w:cs="Times New Roman"/>
                <w:b/>
                <w:bCs/>
                <w:color w:val="000000"/>
                <w:sz w:val="24"/>
                <w:szCs w:val="24"/>
              </w:rPr>
              <w:t>244</w:t>
            </w:r>
            <w:r w:rsidR="00E1344B">
              <w:rPr>
                <w:rFonts w:ascii="Times New Roman" w:hAnsi="Times New Roman" w:cs="Times New Roman"/>
                <w:b/>
                <w:bCs/>
                <w:color w:val="000000"/>
                <w:sz w:val="24"/>
                <w:szCs w:val="24"/>
              </w:rPr>
              <w:t> </w:t>
            </w:r>
            <w:r w:rsidRPr="00874DFA">
              <w:rPr>
                <w:rFonts w:ascii="Times New Roman" w:hAnsi="Times New Roman" w:cs="Times New Roman"/>
                <w:b/>
                <w:bCs/>
                <w:color w:val="000000"/>
                <w:sz w:val="24"/>
                <w:szCs w:val="24"/>
              </w:rPr>
              <w:t>198</w:t>
            </w:r>
          </w:p>
        </w:tc>
        <w:tc>
          <w:tcPr>
            <w:tcW w:w="2028" w:type="dxa"/>
            <w:noWrap/>
          </w:tcPr>
          <w:p w14:paraId="0A2898A5" w14:textId="2A14670E" w:rsidR="00202090" w:rsidRPr="00874DFA" w:rsidRDefault="00202090" w:rsidP="00874DFA">
            <w:pPr>
              <w:spacing w:after="0" w:line="240" w:lineRule="auto"/>
              <w:jc w:val="right"/>
              <w:rPr>
                <w:rFonts w:ascii="Times New Roman" w:eastAsia="Times New Roman" w:hAnsi="Times New Roman" w:cs="Times New Roman"/>
                <w:color w:val="000000"/>
                <w:sz w:val="24"/>
                <w:szCs w:val="24"/>
                <w:lang w:eastAsia="lv-LV"/>
              </w:rPr>
            </w:pPr>
            <w:r w:rsidRPr="00874DFA">
              <w:rPr>
                <w:rFonts w:ascii="Times New Roman" w:hAnsi="Times New Roman" w:cs="Times New Roman"/>
                <w:b/>
                <w:bCs/>
                <w:color w:val="000000"/>
                <w:sz w:val="24"/>
                <w:szCs w:val="24"/>
              </w:rPr>
              <w:t>63</w:t>
            </w:r>
            <w:r w:rsidR="00E1344B">
              <w:rPr>
                <w:rFonts w:ascii="Times New Roman" w:hAnsi="Times New Roman" w:cs="Times New Roman"/>
                <w:b/>
                <w:bCs/>
                <w:color w:val="000000"/>
                <w:sz w:val="24"/>
                <w:szCs w:val="24"/>
              </w:rPr>
              <w:t> </w:t>
            </w:r>
            <w:r w:rsidRPr="00874DFA">
              <w:rPr>
                <w:rFonts w:ascii="Times New Roman" w:hAnsi="Times New Roman" w:cs="Times New Roman"/>
                <w:b/>
                <w:bCs/>
                <w:color w:val="000000"/>
                <w:sz w:val="24"/>
                <w:szCs w:val="24"/>
              </w:rPr>
              <w:t>812</w:t>
            </w:r>
            <w:r w:rsidR="00E1344B">
              <w:rPr>
                <w:rFonts w:ascii="Times New Roman" w:hAnsi="Times New Roman" w:cs="Times New Roman"/>
                <w:b/>
                <w:bCs/>
                <w:color w:val="000000"/>
                <w:sz w:val="24"/>
                <w:szCs w:val="24"/>
              </w:rPr>
              <w:t> </w:t>
            </w:r>
            <w:r w:rsidRPr="00874DFA">
              <w:rPr>
                <w:rFonts w:ascii="Times New Roman" w:hAnsi="Times New Roman" w:cs="Times New Roman"/>
                <w:b/>
                <w:bCs/>
                <w:color w:val="000000"/>
                <w:sz w:val="24"/>
                <w:szCs w:val="24"/>
              </w:rPr>
              <w:t>494</w:t>
            </w:r>
          </w:p>
        </w:tc>
      </w:tr>
      <w:tr w:rsidR="00202090" w:rsidRPr="00AE15AD" w14:paraId="22C79071" w14:textId="77777777" w:rsidTr="00366638">
        <w:trPr>
          <w:trHeight w:val="300"/>
        </w:trPr>
        <w:tc>
          <w:tcPr>
            <w:tcW w:w="5011" w:type="dxa"/>
            <w:noWrap/>
            <w:hideMark/>
          </w:tcPr>
          <w:p w14:paraId="5F42D3D1" w14:textId="77777777" w:rsidR="00202090" w:rsidRPr="00874DFA" w:rsidRDefault="00202090" w:rsidP="00874DFA">
            <w:pPr>
              <w:spacing w:after="0" w:line="240" w:lineRule="auto"/>
              <w:ind w:firstLine="34"/>
              <w:jc w:val="both"/>
              <w:rPr>
                <w:rFonts w:ascii="Times New Roman" w:eastAsia="Times New Roman" w:hAnsi="Times New Roman" w:cs="Times New Roman"/>
                <w:color w:val="000000"/>
                <w:sz w:val="24"/>
                <w:szCs w:val="24"/>
                <w:lang w:eastAsia="lv-LV"/>
              </w:rPr>
            </w:pPr>
            <w:r w:rsidRPr="00874DFA">
              <w:rPr>
                <w:rFonts w:ascii="Times New Roman" w:hAnsi="Times New Roman" w:cs="Times New Roman"/>
                <w:b/>
                <w:bCs/>
                <w:color w:val="000000"/>
                <w:sz w:val="24"/>
                <w:szCs w:val="24"/>
              </w:rPr>
              <w:t>Izdevumu palielinājums</w:t>
            </w:r>
          </w:p>
        </w:tc>
        <w:tc>
          <w:tcPr>
            <w:tcW w:w="2027" w:type="dxa"/>
            <w:noWrap/>
            <w:hideMark/>
          </w:tcPr>
          <w:p w14:paraId="21C4F3E3" w14:textId="18BCF43E" w:rsidR="00202090" w:rsidRPr="00874DFA" w:rsidRDefault="00202090" w:rsidP="00874DFA">
            <w:pPr>
              <w:spacing w:after="0" w:line="240" w:lineRule="auto"/>
              <w:jc w:val="right"/>
              <w:rPr>
                <w:rFonts w:ascii="Times New Roman" w:eastAsia="Times New Roman" w:hAnsi="Times New Roman" w:cs="Times New Roman"/>
                <w:color w:val="000000"/>
                <w:sz w:val="24"/>
                <w:szCs w:val="24"/>
                <w:lang w:eastAsia="lv-LV"/>
              </w:rPr>
            </w:pPr>
            <w:r w:rsidRPr="00874DFA">
              <w:rPr>
                <w:rFonts w:ascii="Times New Roman" w:hAnsi="Times New Roman" w:cs="Times New Roman"/>
                <w:b/>
                <w:bCs/>
                <w:color w:val="000000"/>
                <w:sz w:val="24"/>
                <w:szCs w:val="24"/>
              </w:rPr>
              <w:t>11</w:t>
            </w:r>
            <w:r w:rsidR="00E1344B">
              <w:rPr>
                <w:rFonts w:ascii="Times New Roman" w:hAnsi="Times New Roman" w:cs="Times New Roman"/>
                <w:b/>
                <w:bCs/>
                <w:color w:val="000000"/>
                <w:sz w:val="24"/>
                <w:szCs w:val="24"/>
              </w:rPr>
              <w:t> </w:t>
            </w:r>
            <w:r w:rsidRPr="00874DFA">
              <w:rPr>
                <w:rFonts w:ascii="Times New Roman" w:hAnsi="Times New Roman" w:cs="Times New Roman"/>
                <w:b/>
                <w:bCs/>
                <w:color w:val="000000"/>
                <w:sz w:val="24"/>
                <w:szCs w:val="24"/>
              </w:rPr>
              <w:t>789</w:t>
            </w:r>
            <w:r w:rsidR="00E1344B">
              <w:rPr>
                <w:rFonts w:ascii="Times New Roman" w:hAnsi="Times New Roman" w:cs="Times New Roman"/>
                <w:b/>
                <w:bCs/>
                <w:color w:val="000000"/>
                <w:sz w:val="24"/>
                <w:szCs w:val="24"/>
              </w:rPr>
              <w:t> </w:t>
            </w:r>
            <w:r w:rsidRPr="00874DFA">
              <w:rPr>
                <w:rFonts w:ascii="Times New Roman" w:hAnsi="Times New Roman" w:cs="Times New Roman"/>
                <w:b/>
                <w:bCs/>
                <w:color w:val="000000"/>
                <w:sz w:val="24"/>
                <w:szCs w:val="24"/>
              </w:rPr>
              <w:t>512</w:t>
            </w:r>
          </w:p>
        </w:tc>
        <w:tc>
          <w:tcPr>
            <w:tcW w:w="2028" w:type="dxa"/>
            <w:noWrap/>
            <w:hideMark/>
          </w:tcPr>
          <w:p w14:paraId="1BCD01B7" w14:textId="2D353792" w:rsidR="00202090" w:rsidRPr="00874DFA" w:rsidRDefault="00202090" w:rsidP="00874DFA">
            <w:pPr>
              <w:spacing w:after="0" w:line="240" w:lineRule="auto"/>
              <w:jc w:val="right"/>
              <w:rPr>
                <w:rFonts w:ascii="Times New Roman" w:eastAsia="Times New Roman" w:hAnsi="Times New Roman" w:cs="Times New Roman"/>
                <w:color w:val="000000"/>
                <w:sz w:val="24"/>
                <w:szCs w:val="24"/>
                <w:lang w:eastAsia="lv-LV"/>
              </w:rPr>
            </w:pPr>
            <w:r w:rsidRPr="00874DFA">
              <w:rPr>
                <w:rFonts w:ascii="Times New Roman" w:hAnsi="Times New Roman" w:cs="Times New Roman"/>
                <w:b/>
                <w:bCs/>
                <w:color w:val="000000"/>
                <w:sz w:val="24"/>
                <w:szCs w:val="24"/>
              </w:rPr>
              <w:t>15</w:t>
            </w:r>
            <w:r w:rsidR="00E1344B">
              <w:rPr>
                <w:rFonts w:ascii="Times New Roman" w:hAnsi="Times New Roman" w:cs="Times New Roman"/>
                <w:b/>
                <w:bCs/>
                <w:color w:val="000000"/>
                <w:sz w:val="24"/>
                <w:szCs w:val="24"/>
              </w:rPr>
              <w:t> </w:t>
            </w:r>
            <w:r w:rsidRPr="00874DFA">
              <w:rPr>
                <w:rFonts w:ascii="Times New Roman" w:hAnsi="Times New Roman" w:cs="Times New Roman"/>
                <w:b/>
                <w:bCs/>
                <w:color w:val="000000"/>
                <w:sz w:val="24"/>
                <w:szCs w:val="24"/>
              </w:rPr>
              <w:t>405</w:t>
            </w:r>
            <w:r w:rsidR="00E1344B">
              <w:rPr>
                <w:rFonts w:ascii="Times New Roman" w:hAnsi="Times New Roman" w:cs="Times New Roman"/>
                <w:b/>
                <w:bCs/>
                <w:color w:val="000000"/>
                <w:sz w:val="24"/>
                <w:szCs w:val="24"/>
              </w:rPr>
              <w:t> </w:t>
            </w:r>
            <w:r w:rsidRPr="00874DFA">
              <w:rPr>
                <w:rFonts w:ascii="Times New Roman" w:hAnsi="Times New Roman" w:cs="Times New Roman"/>
                <w:b/>
                <w:bCs/>
                <w:color w:val="000000"/>
                <w:sz w:val="24"/>
                <w:szCs w:val="24"/>
              </w:rPr>
              <w:t>797</w:t>
            </w:r>
          </w:p>
        </w:tc>
      </w:tr>
      <w:tr w:rsidR="00202090" w:rsidRPr="00AE15AD" w14:paraId="14F2A1A9" w14:textId="77777777" w:rsidTr="00366638">
        <w:trPr>
          <w:trHeight w:val="300"/>
        </w:trPr>
        <w:tc>
          <w:tcPr>
            <w:tcW w:w="5011" w:type="dxa"/>
            <w:noWrap/>
            <w:hideMark/>
          </w:tcPr>
          <w:p w14:paraId="5CFCF30D" w14:textId="77777777" w:rsidR="00202090" w:rsidRPr="00874DFA" w:rsidRDefault="00202090" w:rsidP="00874DFA">
            <w:pPr>
              <w:spacing w:after="0" w:line="240" w:lineRule="auto"/>
              <w:ind w:firstLine="34"/>
              <w:jc w:val="both"/>
              <w:rPr>
                <w:rFonts w:ascii="Times New Roman" w:eastAsia="Times New Roman" w:hAnsi="Times New Roman" w:cs="Times New Roman"/>
                <w:b/>
                <w:bCs/>
                <w:color w:val="000000"/>
                <w:sz w:val="24"/>
                <w:szCs w:val="24"/>
                <w:lang w:eastAsia="lv-LV"/>
              </w:rPr>
            </w:pPr>
            <w:r w:rsidRPr="00874DFA">
              <w:rPr>
                <w:rFonts w:ascii="Times New Roman" w:hAnsi="Times New Roman" w:cs="Times New Roman"/>
                <w:color w:val="000000"/>
                <w:sz w:val="24"/>
                <w:szCs w:val="24"/>
              </w:rPr>
              <w:lastRenderedPageBreak/>
              <w:t>Pamatbudžeta bāzē plānotie pašu ieņēmumi</w:t>
            </w:r>
          </w:p>
        </w:tc>
        <w:tc>
          <w:tcPr>
            <w:tcW w:w="2027" w:type="dxa"/>
            <w:noWrap/>
            <w:hideMark/>
          </w:tcPr>
          <w:p w14:paraId="6F0515CF" w14:textId="6F0D92F1" w:rsidR="00202090" w:rsidRPr="00874DFA" w:rsidRDefault="00202090" w:rsidP="00874DFA">
            <w:pPr>
              <w:spacing w:after="0" w:line="240" w:lineRule="auto"/>
              <w:jc w:val="right"/>
              <w:rPr>
                <w:rFonts w:ascii="Times New Roman" w:eastAsia="Times New Roman" w:hAnsi="Times New Roman" w:cs="Times New Roman"/>
                <w:b/>
                <w:bCs/>
                <w:color w:val="000000"/>
                <w:sz w:val="24"/>
                <w:szCs w:val="24"/>
                <w:lang w:eastAsia="lv-LV"/>
              </w:rPr>
            </w:pPr>
            <w:r w:rsidRPr="00874DFA">
              <w:rPr>
                <w:rFonts w:ascii="Times New Roman" w:hAnsi="Times New Roman" w:cs="Times New Roman"/>
                <w:color w:val="000000"/>
                <w:sz w:val="24"/>
                <w:szCs w:val="24"/>
              </w:rPr>
              <w:t>5</w:t>
            </w:r>
            <w:r w:rsidR="00E1344B">
              <w:rPr>
                <w:rFonts w:ascii="Times New Roman" w:hAnsi="Times New Roman" w:cs="Times New Roman"/>
                <w:color w:val="000000"/>
                <w:sz w:val="24"/>
                <w:szCs w:val="24"/>
              </w:rPr>
              <w:t> </w:t>
            </w:r>
            <w:r w:rsidRPr="00874DFA">
              <w:rPr>
                <w:rFonts w:ascii="Times New Roman" w:hAnsi="Times New Roman" w:cs="Times New Roman"/>
                <w:color w:val="000000"/>
                <w:sz w:val="24"/>
                <w:szCs w:val="24"/>
              </w:rPr>
              <w:t>500</w:t>
            </w:r>
            <w:r w:rsidR="00E1344B">
              <w:rPr>
                <w:rFonts w:ascii="Times New Roman" w:hAnsi="Times New Roman" w:cs="Times New Roman"/>
                <w:color w:val="000000"/>
                <w:sz w:val="24"/>
                <w:szCs w:val="24"/>
              </w:rPr>
              <w:t> </w:t>
            </w:r>
            <w:r w:rsidRPr="00874DFA">
              <w:rPr>
                <w:rFonts w:ascii="Times New Roman" w:hAnsi="Times New Roman" w:cs="Times New Roman"/>
                <w:color w:val="000000"/>
                <w:sz w:val="24"/>
                <w:szCs w:val="24"/>
              </w:rPr>
              <w:t>000</w:t>
            </w:r>
          </w:p>
        </w:tc>
        <w:tc>
          <w:tcPr>
            <w:tcW w:w="2028" w:type="dxa"/>
            <w:noWrap/>
            <w:hideMark/>
          </w:tcPr>
          <w:p w14:paraId="3122891B" w14:textId="6B33E3AF" w:rsidR="00202090" w:rsidRPr="00874DFA" w:rsidRDefault="00202090" w:rsidP="00874DFA">
            <w:pPr>
              <w:spacing w:after="0" w:line="240" w:lineRule="auto"/>
              <w:jc w:val="right"/>
              <w:rPr>
                <w:rFonts w:ascii="Times New Roman" w:eastAsia="Times New Roman" w:hAnsi="Times New Roman" w:cs="Times New Roman"/>
                <w:b/>
                <w:bCs/>
                <w:color w:val="000000"/>
                <w:sz w:val="24"/>
                <w:szCs w:val="24"/>
                <w:lang w:eastAsia="lv-LV"/>
              </w:rPr>
            </w:pPr>
            <w:r w:rsidRPr="00874DFA">
              <w:rPr>
                <w:rFonts w:ascii="Times New Roman" w:hAnsi="Times New Roman" w:cs="Times New Roman"/>
                <w:color w:val="000000"/>
                <w:sz w:val="24"/>
                <w:szCs w:val="24"/>
              </w:rPr>
              <w:t>6</w:t>
            </w:r>
            <w:r w:rsidR="00E1344B">
              <w:rPr>
                <w:rFonts w:ascii="Times New Roman" w:hAnsi="Times New Roman" w:cs="Times New Roman"/>
                <w:color w:val="000000"/>
                <w:sz w:val="24"/>
                <w:szCs w:val="24"/>
              </w:rPr>
              <w:t> </w:t>
            </w:r>
            <w:r w:rsidRPr="00874DFA">
              <w:rPr>
                <w:rFonts w:ascii="Times New Roman" w:hAnsi="Times New Roman" w:cs="Times New Roman"/>
                <w:color w:val="000000"/>
                <w:sz w:val="24"/>
                <w:szCs w:val="24"/>
              </w:rPr>
              <w:t>283</w:t>
            </w:r>
            <w:r w:rsidR="00E1344B">
              <w:rPr>
                <w:rFonts w:ascii="Times New Roman" w:hAnsi="Times New Roman" w:cs="Times New Roman"/>
                <w:color w:val="000000"/>
                <w:sz w:val="24"/>
                <w:szCs w:val="24"/>
              </w:rPr>
              <w:t> </w:t>
            </w:r>
            <w:r w:rsidRPr="00874DFA">
              <w:rPr>
                <w:rFonts w:ascii="Times New Roman" w:hAnsi="Times New Roman" w:cs="Times New Roman"/>
                <w:color w:val="000000"/>
                <w:sz w:val="24"/>
                <w:szCs w:val="24"/>
              </w:rPr>
              <w:t>831</w:t>
            </w:r>
          </w:p>
        </w:tc>
      </w:tr>
      <w:tr w:rsidR="00202090" w:rsidRPr="00AE15AD" w14:paraId="797575F0" w14:textId="77777777" w:rsidTr="00366638">
        <w:trPr>
          <w:trHeight w:val="300"/>
        </w:trPr>
        <w:tc>
          <w:tcPr>
            <w:tcW w:w="5011" w:type="dxa"/>
            <w:noWrap/>
            <w:hideMark/>
          </w:tcPr>
          <w:p w14:paraId="3B30837F" w14:textId="77777777" w:rsidR="00202090" w:rsidRPr="00874DFA" w:rsidRDefault="00202090" w:rsidP="00874DFA">
            <w:pPr>
              <w:spacing w:after="0" w:line="240" w:lineRule="auto"/>
              <w:ind w:firstLine="34"/>
              <w:jc w:val="both"/>
              <w:rPr>
                <w:rFonts w:ascii="Times New Roman" w:eastAsia="Times New Roman" w:hAnsi="Times New Roman" w:cs="Times New Roman"/>
                <w:color w:val="000000"/>
                <w:sz w:val="24"/>
                <w:szCs w:val="24"/>
                <w:lang w:eastAsia="lv-LV"/>
              </w:rPr>
            </w:pPr>
            <w:r w:rsidRPr="00874DFA">
              <w:rPr>
                <w:rFonts w:ascii="Times New Roman" w:hAnsi="Times New Roman" w:cs="Times New Roman"/>
                <w:color w:val="000000"/>
                <w:sz w:val="24"/>
                <w:szCs w:val="24"/>
              </w:rPr>
              <w:t>Pašu ieņēmumu palielinājums saistībā ar atmaksu palielināšanos</w:t>
            </w:r>
          </w:p>
        </w:tc>
        <w:tc>
          <w:tcPr>
            <w:tcW w:w="2027" w:type="dxa"/>
            <w:noWrap/>
            <w:hideMark/>
          </w:tcPr>
          <w:p w14:paraId="4F317454" w14:textId="40B2ABFB" w:rsidR="00202090" w:rsidRPr="00874DFA" w:rsidRDefault="00202090" w:rsidP="00874DFA">
            <w:pPr>
              <w:spacing w:after="0" w:line="240" w:lineRule="auto"/>
              <w:jc w:val="right"/>
              <w:rPr>
                <w:rFonts w:ascii="Times New Roman" w:eastAsia="Times New Roman" w:hAnsi="Times New Roman" w:cs="Times New Roman"/>
                <w:color w:val="000000"/>
                <w:sz w:val="24"/>
                <w:szCs w:val="24"/>
                <w:lang w:eastAsia="lv-LV"/>
              </w:rPr>
            </w:pPr>
            <w:r w:rsidRPr="00874DFA">
              <w:rPr>
                <w:rFonts w:ascii="Times New Roman" w:hAnsi="Times New Roman" w:cs="Times New Roman"/>
                <w:color w:val="000000"/>
                <w:sz w:val="24"/>
                <w:szCs w:val="24"/>
              </w:rPr>
              <w:t>497</w:t>
            </w:r>
            <w:r w:rsidR="00E1344B">
              <w:rPr>
                <w:rFonts w:ascii="Times New Roman" w:hAnsi="Times New Roman" w:cs="Times New Roman"/>
                <w:color w:val="000000"/>
                <w:sz w:val="24"/>
                <w:szCs w:val="24"/>
              </w:rPr>
              <w:t> </w:t>
            </w:r>
            <w:r w:rsidRPr="00874DFA">
              <w:rPr>
                <w:rFonts w:ascii="Times New Roman" w:hAnsi="Times New Roman" w:cs="Times New Roman"/>
                <w:color w:val="000000"/>
                <w:sz w:val="24"/>
                <w:szCs w:val="24"/>
              </w:rPr>
              <w:t>128</w:t>
            </w:r>
          </w:p>
        </w:tc>
        <w:tc>
          <w:tcPr>
            <w:tcW w:w="2028" w:type="dxa"/>
            <w:noWrap/>
            <w:hideMark/>
          </w:tcPr>
          <w:p w14:paraId="3748A883" w14:textId="217C9C52" w:rsidR="00202090" w:rsidRPr="00874DFA" w:rsidRDefault="00202090" w:rsidP="00874DFA">
            <w:pPr>
              <w:spacing w:after="0" w:line="240" w:lineRule="auto"/>
              <w:jc w:val="right"/>
              <w:rPr>
                <w:rFonts w:ascii="Times New Roman" w:eastAsia="Times New Roman" w:hAnsi="Times New Roman" w:cs="Times New Roman"/>
                <w:color w:val="000000"/>
                <w:sz w:val="24"/>
                <w:szCs w:val="24"/>
                <w:lang w:eastAsia="lv-LV"/>
              </w:rPr>
            </w:pPr>
            <w:r w:rsidRPr="00874DFA">
              <w:rPr>
                <w:rFonts w:ascii="Times New Roman" w:hAnsi="Times New Roman" w:cs="Times New Roman"/>
                <w:color w:val="000000"/>
                <w:sz w:val="24"/>
                <w:szCs w:val="24"/>
              </w:rPr>
              <w:t>715</w:t>
            </w:r>
            <w:r w:rsidR="00E1344B">
              <w:rPr>
                <w:rFonts w:ascii="Times New Roman" w:hAnsi="Times New Roman" w:cs="Times New Roman"/>
                <w:color w:val="000000"/>
                <w:sz w:val="24"/>
                <w:szCs w:val="24"/>
              </w:rPr>
              <w:t> </w:t>
            </w:r>
            <w:r w:rsidRPr="00874DFA">
              <w:rPr>
                <w:rFonts w:ascii="Times New Roman" w:hAnsi="Times New Roman" w:cs="Times New Roman"/>
                <w:color w:val="000000"/>
                <w:sz w:val="24"/>
                <w:szCs w:val="24"/>
              </w:rPr>
              <w:t>108</w:t>
            </w:r>
          </w:p>
        </w:tc>
      </w:tr>
      <w:tr w:rsidR="00202090" w:rsidRPr="00AE15AD" w14:paraId="395B42DE" w14:textId="77777777" w:rsidTr="00366638">
        <w:trPr>
          <w:trHeight w:val="300"/>
        </w:trPr>
        <w:tc>
          <w:tcPr>
            <w:tcW w:w="5011" w:type="dxa"/>
            <w:noWrap/>
            <w:hideMark/>
          </w:tcPr>
          <w:p w14:paraId="2A3A7BEA" w14:textId="77777777" w:rsidR="00202090" w:rsidRPr="00874DFA" w:rsidRDefault="00202090" w:rsidP="00874DFA">
            <w:pPr>
              <w:spacing w:after="0" w:line="240" w:lineRule="auto"/>
              <w:ind w:firstLine="34"/>
              <w:jc w:val="both"/>
              <w:rPr>
                <w:rFonts w:ascii="Times New Roman" w:eastAsia="Times New Roman" w:hAnsi="Times New Roman" w:cs="Times New Roman"/>
                <w:color w:val="000000"/>
                <w:sz w:val="24"/>
                <w:szCs w:val="24"/>
                <w:lang w:eastAsia="lv-LV"/>
              </w:rPr>
            </w:pPr>
            <w:r w:rsidRPr="00874DFA">
              <w:rPr>
                <w:rFonts w:ascii="Times New Roman" w:hAnsi="Times New Roman" w:cs="Times New Roman"/>
                <w:color w:val="000000"/>
                <w:sz w:val="24"/>
                <w:szCs w:val="24"/>
              </w:rPr>
              <w:t>Pašu ieņēmumu palielinājums saistībā ar labprātīgu uzturlīdzekļu parādu nomaksu</w:t>
            </w:r>
          </w:p>
        </w:tc>
        <w:tc>
          <w:tcPr>
            <w:tcW w:w="2027" w:type="dxa"/>
            <w:noWrap/>
            <w:hideMark/>
          </w:tcPr>
          <w:p w14:paraId="20B08013" w14:textId="4485AAFD" w:rsidR="00202090" w:rsidRPr="00874DFA" w:rsidRDefault="00202090" w:rsidP="00874DFA">
            <w:pPr>
              <w:spacing w:after="0" w:line="240" w:lineRule="auto"/>
              <w:jc w:val="right"/>
              <w:rPr>
                <w:rFonts w:ascii="Times New Roman" w:eastAsia="Times New Roman" w:hAnsi="Times New Roman" w:cs="Times New Roman"/>
                <w:color w:val="000000"/>
                <w:sz w:val="24"/>
                <w:szCs w:val="24"/>
                <w:lang w:eastAsia="lv-LV"/>
              </w:rPr>
            </w:pPr>
            <w:r w:rsidRPr="00874DFA">
              <w:rPr>
                <w:rFonts w:ascii="Times New Roman" w:hAnsi="Times New Roman" w:cs="Times New Roman"/>
                <w:color w:val="000000"/>
                <w:sz w:val="24"/>
                <w:szCs w:val="24"/>
              </w:rPr>
              <w:t>664</w:t>
            </w:r>
            <w:r w:rsidR="00E1344B">
              <w:rPr>
                <w:rFonts w:ascii="Times New Roman" w:hAnsi="Times New Roman" w:cs="Times New Roman"/>
                <w:color w:val="000000"/>
                <w:sz w:val="24"/>
                <w:szCs w:val="24"/>
              </w:rPr>
              <w:t> </w:t>
            </w:r>
            <w:r w:rsidRPr="00874DFA">
              <w:rPr>
                <w:rFonts w:ascii="Times New Roman" w:hAnsi="Times New Roman" w:cs="Times New Roman"/>
                <w:color w:val="000000"/>
                <w:sz w:val="24"/>
                <w:szCs w:val="24"/>
              </w:rPr>
              <w:t>675</w:t>
            </w:r>
          </w:p>
        </w:tc>
        <w:tc>
          <w:tcPr>
            <w:tcW w:w="2028" w:type="dxa"/>
            <w:noWrap/>
            <w:hideMark/>
          </w:tcPr>
          <w:p w14:paraId="2E2E17FE" w14:textId="56FD8466" w:rsidR="00202090" w:rsidRPr="00874DFA" w:rsidRDefault="00202090" w:rsidP="00874DFA">
            <w:pPr>
              <w:spacing w:after="0" w:line="240" w:lineRule="auto"/>
              <w:jc w:val="right"/>
              <w:rPr>
                <w:rFonts w:ascii="Times New Roman" w:eastAsia="Times New Roman" w:hAnsi="Times New Roman" w:cs="Times New Roman"/>
                <w:color w:val="000000"/>
                <w:sz w:val="24"/>
                <w:szCs w:val="24"/>
                <w:lang w:eastAsia="lv-LV"/>
              </w:rPr>
            </w:pPr>
            <w:r w:rsidRPr="00874DFA">
              <w:rPr>
                <w:rFonts w:ascii="Times New Roman" w:hAnsi="Times New Roman" w:cs="Times New Roman"/>
                <w:color w:val="000000"/>
                <w:sz w:val="24"/>
                <w:szCs w:val="24"/>
              </w:rPr>
              <w:t>664</w:t>
            </w:r>
            <w:r w:rsidR="00E1344B">
              <w:rPr>
                <w:rFonts w:ascii="Times New Roman" w:hAnsi="Times New Roman" w:cs="Times New Roman"/>
                <w:color w:val="000000"/>
                <w:sz w:val="24"/>
                <w:szCs w:val="24"/>
              </w:rPr>
              <w:t> </w:t>
            </w:r>
            <w:r w:rsidRPr="00874DFA">
              <w:rPr>
                <w:rFonts w:ascii="Times New Roman" w:hAnsi="Times New Roman" w:cs="Times New Roman"/>
                <w:color w:val="000000"/>
                <w:sz w:val="24"/>
                <w:szCs w:val="24"/>
              </w:rPr>
              <w:t>675</w:t>
            </w:r>
          </w:p>
        </w:tc>
      </w:tr>
      <w:tr w:rsidR="00202090" w:rsidRPr="00AE15AD" w14:paraId="4FF00940" w14:textId="77777777" w:rsidTr="00366638">
        <w:trPr>
          <w:trHeight w:val="300"/>
        </w:trPr>
        <w:tc>
          <w:tcPr>
            <w:tcW w:w="5011" w:type="dxa"/>
            <w:noWrap/>
            <w:hideMark/>
          </w:tcPr>
          <w:p w14:paraId="7D20FF15" w14:textId="56CD2AC0" w:rsidR="00202090" w:rsidRPr="00874DFA" w:rsidRDefault="00202090" w:rsidP="00874DFA">
            <w:pPr>
              <w:spacing w:after="0" w:line="240" w:lineRule="auto"/>
              <w:ind w:firstLine="34"/>
              <w:jc w:val="both"/>
              <w:rPr>
                <w:rFonts w:ascii="Times New Roman" w:eastAsia="Times New Roman" w:hAnsi="Times New Roman" w:cs="Times New Roman"/>
                <w:b/>
                <w:bCs/>
                <w:color w:val="000000"/>
                <w:sz w:val="24"/>
                <w:szCs w:val="24"/>
                <w:lang w:eastAsia="lv-LV"/>
              </w:rPr>
            </w:pPr>
            <w:r w:rsidRPr="00874DFA">
              <w:rPr>
                <w:rFonts w:ascii="Times New Roman" w:hAnsi="Times New Roman" w:cs="Times New Roman"/>
                <w:color w:val="000000"/>
                <w:sz w:val="24"/>
                <w:szCs w:val="24"/>
              </w:rPr>
              <w:t>Pamatbudžeta bāzē plānotie pašu ieņēmumu atlikumi 2019.</w:t>
            </w:r>
            <w:r w:rsidR="00E1344B">
              <w:rPr>
                <w:rFonts w:ascii="Times New Roman" w:hAnsi="Times New Roman" w:cs="Times New Roman"/>
                <w:color w:val="000000"/>
                <w:sz w:val="24"/>
                <w:szCs w:val="24"/>
              </w:rPr>
              <w:t> </w:t>
            </w:r>
            <w:r w:rsidRPr="00874DFA">
              <w:rPr>
                <w:rFonts w:ascii="Times New Roman" w:hAnsi="Times New Roman" w:cs="Times New Roman"/>
                <w:color w:val="000000"/>
                <w:sz w:val="24"/>
                <w:szCs w:val="24"/>
              </w:rPr>
              <w:t>gadam</w:t>
            </w:r>
          </w:p>
        </w:tc>
        <w:tc>
          <w:tcPr>
            <w:tcW w:w="2027" w:type="dxa"/>
            <w:noWrap/>
            <w:hideMark/>
          </w:tcPr>
          <w:p w14:paraId="75E6D0EC" w14:textId="17EDDE98" w:rsidR="00202090" w:rsidRPr="00874DFA" w:rsidRDefault="00202090" w:rsidP="00874DFA">
            <w:pPr>
              <w:spacing w:after="0" w:line="240" w:lineRule="auto"/>
              <w:jc w:val="right"/>
              <w:rPr>
                <w:rFonts w:ascii="Times New Roman" w:eastAsia="Times New Roman" w:hAnsi="Times New Roman" w:cs="Times New Roman"/>
                <w:b/>
                <w:bCs/>
                <w:color w:val="000000"/>
                <w:sz w:val="24"/>
                <w:szCs w:val="24"/>
                <w:lang w:eastAsia="lv-LV"/>
              </w:rPr>
            </w:pPr>
            <w:r w:rsidRPr="00874DFA">
              <w:rPr>
                <w:rFonts w:ascii="Times New Roman" w:hAnsi="Times New Roman" w:cs="Times New Roman"/>
                <w:color w:val="000000"/>
                <w:sz w:val="24"/>
                <w:szCs w:val="24"/>
              </w:rPr>
              <w:t>783</w:t>
            </w:r>
            <w:r w:rsidR="00E1344B">
              <w:rPr>
                <w:rFonts w:ascii="Times New Roman" w:hAnsi="Times New Roman" w:cs="Times New Roman"/>
                <w:color w:val="000000"/>
                <w:sz w:val="24"/>
                <w:szCs w:val="24"/>
              </w:rPr>
              <w:t> </w:t>
            </w:r>
            <w:r w:rsidRPr="00874DFA">
              <w:rPr>
                <w:rFonts w:ascii="Times New Roman" w:hAnsi="Times New Roman" w:cs="Times New Roman"/>
                <w:color w:val="000000"/>
                <w:sz w:val="24"/>
                <w:szCs w:val="24"/>
              </w:rPr>
              <w:t>831</w:t>
            </w:r>
          </w:p>
        </w:tc>
        <w:tc>
          <w:tcPr>
            <w:tcW w:w="2028" w:type="dxa"/>
            <w:noWrap/>
            <w:hideMark/>
          </w:tcPr>
          <w:p w14:paraId="32E9D729" w14:textId="7AC95958" w:rsidR="00202090" w:rsidRPr="00874DFA" w:rsidRDefault="00E1344B" w:rsidP="00874DFA">
            <w:pPr>
              <w:spacing w:after="0" w:line="240" w:lineRule="auto"/>
              <w:jc w:val="right"/>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w:t>
            </w:r>
          </w:p>
        </w:tc>
      </w:tr>
      <w:tr w:rsidR="00202090" w:rsidRPr="00AE15AD" w14:paraId="00FAE002" w14:textId="77777777" w:rsidTr="00366638">
        <w:trPr>
          <w:trHeight w:val="300"/>
        </w:trPr>
        <w:tc>
          <w:tcPr>
            <w:tcW w:w="5011" w:type="dxa"/>
            <w:noWrap/>
            <w:hideMark/>
          </w:tcPr>
          <w:p w14:paraId="469FAF6C" w14:textId="1B8134B4" w:rsidR="00202090" w:rsidRPr="00874DFA" w:rsidRDefault="00202090" w:rsidP="00874DFA">
            <w:pPr>
              <w:spacing w:after="0" w:line="240" w:lineRule="auto"/>
              <w:ind w:firstLine="34"/>
              <w:jc w:val="both"/>
              <w:rPr>
                <w:rFonts w:ascii="Times New Roman" w:eastAsia="Times New Roman" w:hAnsi="Times New Roman" w:cs="Times New Roman"/>
                <w:color w:val="000000"/>
                <w:sz w:val="24"/>
                <w:szCs w:val="24"/>
                <w:lang w:eastAsia="lv-LV"/>
              </w:rPr>
            </w:pPr>
            <w:r w:rsidRPr="00874DFA">
              <w:rPr>
                <w:rFonts w:ascii="Times New Roman" w:hAnsi="Times New Roman" w:cs="Times New Roman"/>
                <w:color w:val="000000"/>
                <w:sz w:val="24"/>
                <w:szCs w:val="24"/>
              </w:rPr>
              <w:t>Pašu ieņēmumu atlikumu 2019.</w:t>
            </w:r>
            <w:r w:rsidR="00E1344B">
              <w:rPr>
                <w:rFonts w:ascii="Times New Roman" w:hAnsi="Times New Roman" w:cs="Times New Roman"/>
                <w:color w:val="000000"/>
                <w:sz w:val="24"/>
                <w:szCs w:val="24"/>
              </w:rPr>
              <w:t> </w:t>
            </w:r>
            <w:r w:rsidRPr="00874DFA">
              <w:rPr>
                <w:rFonts w:ascii="Times New Roman" w:hAnsi="Times New Roman" w:cs="Times New Roman"/>
                <w:color w:val="000000"/>
                <w:sz w:val="24"/>
                <w:szCs w:val="24"/>
              </w:rPr>
              <w:t>gadam trūkums</w:t>
            </w:r>
          </w:p>
        </w:tc>
        <w:tc>
          <w:tcPr>
            <w:tcW w:w="2027" w:type="dxa"/>
            <w:noWrap/>
            <w:hideMark/>
          </w:tcPr>
          <w:p w14:paraId="77198D89" w14:textId="46CF9BCE" w:rsidR="00202090" w:rsidRPr="00874DFA" w:rsidRDefault="00202090" w:rsidP="00874DFA">
            <w:pPr>
              <w:spacing w:after="0" w:line="240" w:lineRule="auto"/>
              <w:jc w:val="right"/>
              <w:rPr>
                <w:rFonts w:ascii="Times New Roman" w:eastAsia="Times New Roman" w:hAnsi="Times New Roman" w:cs="Times New Roman"/>
                <w:color w:val="000000"/>
                <w:sz w:val="24"/>
                <w:szCs w:val="24"/>
                <w:lang w:eastAsia="lv-LV"/>
              </w:rPr>
            </w:pPr>
            <w:r w:rsidRPr="00874DFA">
              <w:rPr>
                <w:rFonts w:ascii="Times New Roman" w:hAnsi="Times New Roman" w:cs="Times New Roman"/>
                <w:color w:val="000000"/>
                <w:sz w:val="24"/>
                <w:szCs w:val="24"/>
              </w:rPr>
              <w:t>-783</w:t>
            </w:r>
            <w:r w:rsidR="00E1344B">
              <w:rPr>
                <w:rFonts w:ascii="Times New Roman" w:hAnsi="Times New Roman" w:cs="Times New Roman"/>
                <w:color w:val="000000"/>
                <w:sz w:val="24"/>
                <w:szCs w:val="24"/>
              </w:rPr>
              <w:t> </w:t>
            </w:r>
            <w:r w:rsidRPr="00874DFA">
              <w:rPr>
                <w:rFonts w:ascii="Times New Roman" w:hAnsi="Times New Roman" w:cs="Times New Roman"/>
                <w:color w:val="000000"/>
                <w:sz w:val="24"/>
                <w:szCs w:val="24"/>
              </w:rPr>
              <w:t>831</w:t>
            </w:r>
          </w:p>
        </w:tc>
        <w:tc>
          <w:tcPr>
            <w:tcW w:w="2028" w:type="dxa"/>
            <w:noWrap/>
            <w:hideMark/>
          </w:tcPr>
          <w:p w14:paraId="2A57AFAA" w14:textId="77777777" w:rsidR="00202090" w:rsidRPr="00874DFA" w:rsidRDefault="00202090" w:rsidP="00874DFA">
            <w:pPr>
              <w:spacing w:after="0" w:line="240" w:lineRule="auto"/>
              <w:jc w:val="right"/>
              <w:rPr>
                <w:rFonts w:ascii="Times New Roman" w:eastAsia="Times New Roman" w:hAnsi="Times New Roman" w:cs="Times New Roman"/>
                <w:color w:val="000000"/>
                <w:sz w:val="24"/>
                <w:szCs w:val="24"/>
                <w:lang w:eastAsia="lv-LV"/>
              </w:rPr>
            </w:pPr>
          </w:p>
        </w:tc>
      </w:tr>
      <w:tr w:rsidR="00202090" w:rsidRPr="00AE15AD" w14:paraId="12015453" w14:textId="77777777" w:rsidTr="00366638">
        <w:trPr>
          <w:trHeight w:val="300"/>
        </w:trPr>
        <w:tc>
          <w:tcPr>
            <w:tcW w:w="5011" w:type="dxa"/>
            <w:noWrap/>
            <w:hideMark/>
          </w:tcPr>
          <w:p w14:paraId="337058A3" w14:textId="77777777" w:rsidR="00202090" w:rsidRPr="00874DFA" w:rsidRDefault="00202090" w:rsidP="00874DFA">
            <w:pPr>
              <w:spacing w:after="0" w:line="240" w:lineRule="auto"/>
              <w:ind w:firstLine="34"/>
              <w:jc w:val="both"/>
              <w:rPr>
                <w:rFonts w:ascii="Times New Roman" w:eastAsia="Times New Roman" w:hAnsi="Times New Roman" w:cs="Times New Roman"/>
                <w:color w:val="000000"/>
                <w:sz w:val="24"/>
                <w:szCs w:val="24"/>
                <w:lang w:eastAsia="lv-LV"/>
              </w:rPr>
            </w:pPr>
            <w:r w:rsidRPr="00874DFA">
              <w:rPr>
                <w:rFonts w:ascii="Times New Roman" w:hAnsi="Times New Roman" w:cs="Times New Roman"/>
                <w:b/>
                <w:bCs/>
                <w:color w:val="000000"/>
                <w:sz w:val="24"/>
                <w:szCs w:val="24"/>
              </w:rPr>
              <w:t>KOPĀ pašu ieņēmumi</w:t>
            </w:r>
          </w:p>
        </w:tc>
        <w:tc>
          <w:tcPr>
            <w:tcW w:w="2027" w:type="dxa"/>
            <w:noWrap/>
            <w:hideMark/>
          </w:tcPr>
          <w:p w14:paraId="7805299F" w14:textId="7C8B9536" w:rsidR="00202090" w:rsidRPr="00874DFA" w:rsidRDefault="00202090" w:rsidP="00874DFA">
            <w:pPr>
              <w:spacing w:after="0" w:line="240" w:lineRule="auto"/>
              <w:jc w:val="right"/>
              <w:rPr>
                <w:rFonts w:ascii="Times New Roman" w:eastAsia="Times New Roman" w:hAnsi="Times New Roman" w:cs="Times New Roman"/>
                <w:color w:val="000000"/>
                <w:sz w:val="24"/>
                <w:szCs w:val="24"/>
                <w:lang w:eastAsia="lv-LV"/>
              </w:rPr>
            </w:pPr>
            <w:r w:rsidRPr="00874DFA">
              <w:rPr>
                <w:rFonts w:ascii="Times New Roman" w:hAnsi="Times New Roman" w:cs="Times New Roman"/>
                <w:b/>
                <w:bCs/>
                <w:color w:val="000000"/>
                <w:sz w:val="24"/>
                <w:szCs w:val="24"/>
              </w:rPr>
              <w:t>6</w:t>
            </w:r>
            <w:r w:rsidR="00E1344B">
              <w:rPr>
                <w:rFonts w:ascii="Times New Roman" w:hAnsi="Times New Roman" w:cs="Times New Roman"/>
                <w:b/>
                <w:bCs/>
                <w:color w:val="000000"/>
                <w:sz w:val="24"/>
                <w:szCs w:val="24"/>
              </w:rPr>
              <w:t> </w:t>
            </w:r>
            <w:r w:rsidRPr="00874DFA">
              <w:rPr>
                <w:rFonts w:ascii="Times New Roman" w:hAnsi="Times New Roman" w:cs="Times New Roman"/>
                <w:b/>
                <w:bCs/>
                <w:color w:val="000000"/>
                <w:sz w:val="24"/>
                <w:szCs w:val="24"/>
              </w:rPr>
              <w:t>661</w:t>
            </w:r>
            <w:r w:rsidR="00E1344B">
              <w:rPr>
                <w:rFonts w:ascii="Times New Roman" w:hAnsi="Times New Roman" w:cs="Times New Roman"/>
                <w:b/>
                <w:bCs/>
                <w:color w:val="000000"/>
                <w:sz w:val="24"/>
                <w:szCs w:val="24"/>
              </w:rPr>
              <w:t> </w:t>
            </w:r>
            <w:r w:rsidRPr="00874DFA">
              <w:rPr>
                <w:rFonts w:ascii="Times New Roman" w:hAnsi="Times New Roman" w:cs="Times New Roman"/>
                <w:b/>
                <w:bCs/>
                <w:color w:val="000000"/>
                <w:sz w:val="24"/>
                <w:szCs w:val="24"/>
              </w:rPr>
              <w:t>803</w:t>
            </w:r>
          </w:p>
        </w:tc>
        <w:tc>
          <w:tcPr>
            <w:tcW w:w="2028" w:type="dxa"/>
            <w:noWrap/>
            <w:hideMark/>
          </w:tcPr>
          <w:p w14:paraId="791ABE3E" w14:textId="158DB9F7" w:rsidR="00202090" w:rsidRPr="00874DFA" w:rsidRDefault="00202090" w:rsidP="00874DFA">
            <w:pPr>
              <w:spacing w:after="0" w:line="240" w:lineRule="auto"/>
              <w:jc w:val="right"/>
              <w:rPr>
                <w:rFonts w:ascii="Times New Roman" w:eastAsia="Times New Roman" w:hAnsi="Times New Roman" w:cs="Times New Roman"/>
                <w:color w:val="000000"/>
                <w:sz w:val="24"/>
                <w:szCs w:val="24"/>
                <w:lang w:eastAsia="lv-LV"/>
              </w:rPr>
            </w:pPr>
            <w:r w:rsidRPr="00874DFA">
              <w:rPr>
                <w:rFonts w:ascii="Times New Roman" w:hAnsi="Times New Roman" w:cs="Times New Roman"/>
                <w:b/>
                <w:bCs/>
                <w:color w:val="000000"/>
                <w:sz w:val="24"/>
                <w:szCs w:val="24"/>
              </w:rPr>
              <w:t>7</w:t>
            </w:r>
            <w:r w:rsidR="00E1344B">
              <w:rPr>
                <w:rFonts w:ascii="Times New Roman" w:hAnsi="Times New Roman" w:cs="Times New Roman"/>
                <w:b/>
                <w:bCs/>
                <w:color w:val="000000"/>
                <w:sz w:val="24"/>
                <w:szCs w:val="24"/>
              </w:rPr>
              <w:t> </w:t>
            </w:r>
            <w:r w:rsidRPr="00874DFA">
              <w:rPr>
                <w:rFonts w:ascii="Times New Roman" w:hAnsi="Times New Roman" w:cs="Times New Roman"/>
                <w:b/>
                <w:bCs/>
                <w:color w:val="000000"/>
                <w:sz w:val="24"/>
                <w:szCs w:val="24"/>
              </w:rPr>
              <w:t>663</w:t>
            </w:r>
            <w:r w:rsidR="00E1344B">
              <w:rPr>
                <w:rFonts w:ascii="Times New Roman" w:hAnsi="Times New Roman" w:cs="Times New Roman"/>
                <w:b/>
                <w:bCs/>
                <w:color w:val="000000"/>
                <w:sz w:val="24"/>
                <w:szCs w:val="24"/>
              </w:rPr>
              <w:t> </w:t>
            </w:r>
            <w:r w:rsidRPr="00874DFA">
              <w:rPr>
                <w:rFonts w:ascii="Times New Roman" w:hAnsi="Times New Roman" w:cs="Times New Roman"/>
                <w:b/>
                <w:bCs/>
                <w:color w:val="000000"/>
                <w:sz w:val="24"/>
                <w:szCs w:val="24"/>
              </w:rPr>
              <w:t>614</w:t>
            </w:r>
          </w:p>
        </w:tc>
      </w:tr>
      <w:tr w:rsidR="00202090" w:rsidRPr="00AE15AD" w14:paraId="0096BE8B" w14:textId="77777777" w:rsidTr="00366638">
        <w:trPr>
          <w:trHeight w:val="300"/>
        </w:trPr>
        <w:tc>
          <w:tcPr>
            <w:tcW w:w="5011" w:type="dxa"/>
            <w:noWrap/>
            <w:hideMark/>
          </w:tcPr>
          <w:p w14:paraId="580CBB1C" w14:textId="77777777" w:rsidR="00202090" w:rsidRPr="00874DFA" w:rsidRDefault="00202090" w:rsidP="00874DFA">
            <w:pPr>
              <w:spacing w:after="0" w:line="240" w:lineRule="auto"/>
              <w:ind w:firstLine="34"/>
              <w:jc w:val="both"/>
              <w:rPr>
                <w:rFonts w:ascii="Times New Roman" w:eastAsia="Times New Roman" w:hAnsi="Times New Roman" w:cs="Times New Roman"/>
                <w:b/>
                <w:bCs/>
                <w:color w:val="000000"/>
                <w:sz w:val="24"/>
                <w:szCs w:val="24"/>
                <w:lang w:eastAsia="lv-LV"/>
              </w:rPr>
            </w:pPr>
            <w:r w:rsidRPr="00874DFA">
              <w:rPr>
                <w:rFonts w:ascii="Times New Roman" w:hAnsi="Times New Roman" w:cs="Times New Roman"/>
                <w:b/>
                <w:bCs/>
                <w:color w:val="000000"/>
                <w:sz w:val="24"/>
                <w:szCs w:val="24"/>
              </w:rPr>
              <w:t>Pamatbudžeta bāzē plānotā dotācija no vispārējiem ieņēmumiem</w:t>
            </w:r>
          </w:p>
        </w:tc>
        <w:tc>
          <w:tcPr>
            <w:tcW w:w="2027" w:type="dxa"/>
            <w:noWrap/>
            <w:hideMark/>
          </w:tcPr>
          <w:p w14:paraId="7B72FB88" w14:textId="7584F841" w:rsidR="00202090" w:rsidRPr="00874DFA" w:rsidRDefault="00202090" w:rsidP="00874DFA">
            <w:pPr>
              <w:spacing w:after="0" w:line="240" w:lineRule="auto"/>
              <w:jc w:val="right"/>
              <w:rPr>
                <w:rFonts w:ascii="Times New Roman" w:eastAsia="Times New Roman" w:hAnsi="Times New Roman" w:cs="Times New Roman"/>
                <w:b/>
                <w:bCs/>
                <w:color w:val="000000"/>
                <w:sz w:val="24"/>
                <w:szCs w:val="24"/>
                <w:lang w:eastAsia="lv-LV"/>
              </w:rPr>
            </w:pPr>
            <w:r w:rsidRPr="00874DFA">
              <w:rPr>
                <w:rFonts w:ascii="Times New Roman" w:hAnsi="Times New Roman" w:cs="Times New Roman"/>
                <w:b/>
                <w:bCs/>
                <w:color w:val="000000"/>
                <w:sz w:val="24"/>
                <w:szCs w:val="24"/>
              </w:rPr>
              <w:t>40</w:t>
            </w:r>
            <w:r w:rsidR="00E1344B">
              <w:rPr>
                <w:rFonts w:ascii="Times New Roman" w:hAnsi="Times New Roman" w:cs="Times New Roman"/>
                <w:b/>
                <w:bCs/>
                <w:color w:val="000000"/>
                <w:sz w:val="24"/>
                <w:szCs w:val="24"/>
              </w:rPr>
              <w:t> </w:t>
            </w:r>
            <w:r w:rsidRPr="00874DFA">
              <w:rPr>
                <w:rFonts w:ascii="Times New Roman" w:hAnsi="Times New Roman" w:cs="Times New Roman"/>
                <w:b/>
                <w:bCs/>
                <w:color w:val="000000"/>
                <w:sz w:val="24"/>
                <w:szCs w:val="24"/>
              </w:rPr>
              <w:t>170</w:t>
            </w:r>
            <w:r w:rsidR="00E1344B">
              <w:rPr>
                <w:rFonts w:ascii="Times New Roman" w:hAnsi="Times New Roman" w:cs="Times New Roman"/>
                <w:b/>
                <w:bCs/>
                <w:color w:val="000000"/>
                <w:sz w:val="24"/>
                <w:szCs w:val="24"/>
              </w:rPr>
              <w:t> </w:t>
            </w:r>
            <w:r w:rsidRPr="00874DFA">
              <w:rPr>
                <w:rFonts w:ascii="Times New Roman" w:hAnsi="Times New Roman" w:cs="Times New Roman"/>
                <w:b/>
                <w:bCs/>
                <w:color w:val="000000"/>
                <w:sz w:val="24"/>
                <w:szCs w:val="24"/>
              </w:rPr>
              <w:t>855</w:t>
            </w:r>
          </w:p>
        </w:tc>
        <w:tc>
          <w:tcPr>
            <w:tcW w:w="2028" w:type="dxa"/>
            <w:noWrap/>
            <w:hideMark/>
          </w:tcPr>
          <w:p w14:paraId="052892DC" w14:textId="4A3DCD35" w:rsidR="00202090" w:rsidRPr="00874DFA" w:rsidRDefault="00202090" w:rsidP="00874DFA">
            <w:pPr>
              <w:spacing w:after="0" w:line="240" w:lineRule="auto"/>
              <w:jc w:val="right"/>
              <w:rPr>
                <w:rFonts w:ascii="Times New Roman" w:eastAsia="Times New Roman" w:hAnsi="Times New Roman" w:cs="Times New Roman"/>
                <w:b/>
                <w:bCs/>
                <w:color w:val="000000"/>
                <w:sz w:val="24"/>
                <w:szCs w:val="24"/>
                <w:lang w:eastAsia="lv-LV"/>
              </w:rPr>
            </w:pPr>
            <w:r w:rsidRPr="00874DFA">
              <w:rPr>
                <w:rFonts w:ascii="Times New Roman" w:hAnsi="Times New Roman" w:cs="Times New Roman"/>
                <w:b/>
                <w:bCs/>
                <w:color w:val="000000"/>
                <w:sz w:val="24"/>
                <w:szCs w:val="24"/>
              </w:rPr>
              <w:t>42</w:t>
            </w:r>
            <w:r w:rsidR="00E1344B">
              <w:rPr>
                <w:rFonts w:ascii="Times New Roman" w:hAnsi="Times New Roman" w:cs="Times New Roman"/>
                <w:b/>
                <w:bCs/>
                <w:color w:val="000000"/>
                <w:sz w:val="24"/>
                <w:szCs w:val="24"/>
              </w:rPr>
              <w:t> </w:t>
            </w:r>
            <w:r w:rsidRPr="00874DFA">
              <w:rPr>
                <w:rFonts w:ascii="Times New Roman" w:hAnsi="Times New Roman" w:cs="Times New Roman"/>
                <w:b/>
                <w:bCs/>
                <w:color w:val="000000"/>
                <w:sz w:val="24"/>
                <w:szCs w:val="24"/>
              </w:rPr>
              <w:t>122</w:t>
            </w:r>
            <w:r w:rsidR="00E1344B">
              <w:rPr>
                <w:rFonts w:ascii="Times New Roman" w:hAnsi="Times New Roman" w:cs="Times New Roman"/>
                <w:b/>
                <w:bCs/>
                <w:color w:val="000000"/>
                <w:sz w:val="24"/>
                <w:szCs w:val="24"/>
              </w:rPr>
              <w:t> </w:t>
            </w:r>
            <w:r w:rsidRPr="00874DFA">
              <w:rPr>
                <w:rFonts w:ascii="Times New Roman" w:hAnsi="Times New Roman" w:cs="Times New Roman"/>
                <w:b/>
                <w:bCs/>
                <w:color w:val="000000"/>
                <w:sz w:val="24"/>
                <w:szCs w:val="24"/>
              </w:rPr>
              <w:t>866</w:t>
            </w:r>
          </w:p>
        </w:tc>
      </w:tr>
      <w:tr w:rsidR="00202090" w:rsidRPr="00AE15AD" w14:paraId="587A502C" w14:textId="77777777" w:rsidTr="00366638">
        <w:trPr>
          <w:trHeight w:val="300"/>
        </w:trPr>
        <w:tc>
          <w:tcPr>
            <w:tcW w:w="5011" w:type="dxa"/>
            <w:noWrap/>
            <w:hideMark/>
          </w:tcPr>
          <w:p w14:paraId="32188BF3" w14:textId="77777777" w:rsidR="00202090" w:rsidRPr="00874DFA" w:rsidRDefault="00202090" w:rsidP="00874DFA">
            <w:pPr>
              <w:spacing w:after="0" w:line="240" w:lineRule="auto"/>
              <w:ind w:firstLine="34"/>
              <w:jc w:val="both"/>
              <w:rPr>
                <w:rFonts w:ascii="Times New Roman" w:eastAsia="Times New Roman" w:hAnsi="Times New Roman" w:cs="Times New Roman"/>
                <w:b/>
                <w:bCs/>
                <w:color w:val="000000"/>
                <w:sz w:val="24"/>
                <w:szCs w:val="24"/>
                <w:lang w:eastAsia="lv-LV"/>
              </w:rPr>
            </w:pPr>
            <w:r w:rsidRPr="00874DFA">
              <w:rPr>
                <w:rFonts w:ascii="Times New Roman" w:hAnsi="Times New Roman" w:cs="Times New Roman"/>
                <w:b/>
                <w:bCs/>
                <w:color w:val="000000"/>
                <w:sz w:val="24"/>
                <w:szCs w:val="24"/>
              </w:rPr>
              <w:t>KOPĀ pieejamie resursi izdevumu segšanai</w:t>
            </w:r>
          </w:p>
        </w:tc>
        <w:tc>
          <w:tcPr>
            <w:tcW w:w="2027" w:type="dxa"/>
            <w:noWrap/>
            <w:hideMark/>
          </w:tcPr>
          <w:p w14:paraId="72BDBE9E" w14:textId="671D6D30" w:rsidR="00202090" w:rsidRPr="00874DFA" w:rsidRDefault="00202090" w:rsidP="00874DFA">
            <w:pPr>
              <w:spacing w:after="0" w:line="240" w:lineRule="auto"/>
              <w:jc w:val="right"/>
              <w:rPr>
                <w:rFonts w:ascii="Times New Roman" w:eastAsia="Times New Roman" w:hAnsi="Times New Roman" w:cs="Times New Roman"/>
                <w:b/>
                <w:bCs/>
                <w:color w:val="000000"/>
                <w:sz w:val="24"/>
                <w:szCs w:val="24"/>
                <w:lang w:eastAsia="lv-LV"/>
              </w:rPr>
            </w:pPr>
            <w:r w:rsidRPr="00874DFA">
              <w:rPr>
                <w:rFonts w:ascii="Times New Roman" w:hAnsi="Times New Roman" w:cs="Times New Roman"/>
                <w:b/>
                <w:bCs/>
                <w:color w:val="000000"/>
                <w:sz w:val="24"/>
                <w:szCs w:val="24"/>
              </w:rPr>
              <w:t>46</w:t>
            </w:r>
            <w:r w:rsidR="00E1344B">
              <w:rPr>
                <w:rFonts w:ascii="Times New Roman" w:hAnsi="Times New Roman" w:cs="Times New Roman"/>
                <w:b/>
                <w:bCs/>
                <w:color w:val="000000"/>
                <w:sz w:val="24"/>
                <w:szCs w:val="24"/>
              </w:rPr>
              <w:t> </w:t>
            </w:r>
            <w:r w:rsidRPr="00874DFA">
              <w:rPr>
                <w:rFonts w:ascii="Times New Roman" w:hAnsi="Times New Roman" w:cs="Times New Roman"/>
                <w:b/>
                <w:bCs/>
                <w:color w:val="000000"/>
                <w:sz w:val="24"/>
                <w:szCs w:val="24"/>
              </w:rPr>
              <w:t>832</w:t>
            </w:r>
            <w:r w:rsidR="00E1344B">
              <w:rPr>
                <w:rFonts w:ascii="Times New Roman" w:hAnsi="Times New Roman" w:cs="Times New Roman"/>
                <w:b/>
                <w:bCs/>
                <w:color w:val="000000"/>
                <w:sz w:val="24"/>
                <w:szCs w:val="24"/>
              </w:rPr>
              <w:t> </w:t>
            </w:r>
            <w:r w:rsidRPr="00874DFA">
              <w:rPr>
                <w:rFonts w:ascii="Times New Roman" w:hAnsi="Times New Roman" w:cs="Times New Roman"/>
                <w:b/>
                <w:bCs/>
                <w:color w:val="000000"/>
                <w:sz w:val="24"/>
                <w:szCs w:val="24"/>
              </w:rPr>
              <w:t>658</w:t>
            </w:r>
          </w:p>
        </w:tc>
        <w:tc>
          <w:tcPr>
            <w:tcW w:w="2028" w:type="dxa"/>
            <w:noWrap/>
            <w:hideMark/>
          </w:tcPr>
          <w:p w14:paraId="7446BAD4" w14:textId="719CFB09" w:rsidR="00202090" w:rsidRPr="00874DFA" w:rsidRDefault="00202090" w:rsidP="00874DFA">
            <w:pPr>
              <w:spacing w:after="0" w:line="240" w:lineRule="auto"/>
              <w:jc w:val="right"/>
              <w:rPr>
                <w:rFonts w:ascii="Times New Roman" w:eastAsia="Times New Roman" w:hAnsi="Times New Roman" w:cs="Times New Roman"/>
                <w:b/>
                <w:bCs/>
                <w:color w:val="000000"/>
                <w:sz w:val="24"/>
                <w:szCs w:val="24"/>
                <w:lang w:eastAsia="lv-LV"/>
              </w:rPr>
            </w:pPr>
            <w:r w:rsidRPr="00874DFA">
              <w:rPr>
                <w:rFonts w:ascii="Times New Roman" w:hAnsi="Times New Roman" w:cs="Times New Roman"/>
                <w:b/>
                <w:bCs/>
                <w:color w:val="000000"/>
                <w:sz w:val="24"/>
                <w:szCs w:val="24"/>
              </w:rPr>
              <w:t>49</w:t>
            </w:r>
            <w:r w:rsidR="00E1344B">
              <w:rPr>
                <w:rFonts w:ascii="Times New Roman" w:hAnsi="Times New Roman" w:cs="Times New Roman"/>
                <w:b/>
                <w:bCs/>
                <w:color w:val="000000"/>
                <w:sz w:val="24"/>
                <w:szCs w:val="24"/>
              </w:rPr>
              <w:t> </w:t>
            </w:r>
            <w:r w:rsidRPr="00874DFA">
              <w:rPr>
                <w:rFonts w:ascii="Times New Roman" w:hAnsi="Times New Roman" w:cs="Times New Roman"/>
                <w:b/>
                <w:bCs/>
                <w:color w:val="000000"/>
                <w:sz w:val="24"/>
                <w:szCs w:val="24"/>
              </w:rPr>
              <w:t>786</w:t>
            </w:r>
            <w:r w:rsidR="00E1344B">
              <w:rPr>
                <w:rFonts w:ascii="Times New Roman" w:hAnsi="Times New Roman" w:cs="Times New Roman"/>
                <w:b/>
                <w:bCs/>
                <w:color w:val="000000"/>
                <w:sz w:val="24"/>
                <w:szCs w:val="24"/>
              </w:rPr>
              <w:t> </w:t>
            </w:r>
            <w:r w:rsidRPr="00874DFA">
              <w:rPr>
                <w:rFonts w:ascii="Times New Roman" w:hAnsi="Times New Roman" w:cs="Times New Roman"/>
                <w:b/>
                <w:bCs/>
                <w:color w:val="000000"/>
                <w:sz w:val="24"/>
                <w:szCs w:val="24"/>
              </w:rPr>
              <w:t>480</w:t>
            </w:r>
          </w:p>
        </w:tc>
      </w:tr>
      <w:tr w:rsidR="00202090" w:rsidRPr="00AE15AD" w14:paraId="6C8A46EE" w14:textId="77777777" w:rsidTr="00366638">
        <w:trPr>
          <w:trHeight w:val="300"/>
        </w:trPr>
        <w:tc>
          <w:tcPr>
            <w:tcW w:w="5011" w:type="dxa"/>
            <w:noWrap/>
            <w:hideMark/>
          </w:tcPr>
          <w:p w14:paraId="67629D3F" w14:textId="77777777" w:rsidR="00202090" w:rsidRPr="00874DFA" w:rsidRDefault="00202090" w:rsidP="00874DFA">
            <w:pPr>
              <w:spacing w:after="0" w:line="240" w:lineRule="auto"/>
              <w:ind w:firstLine="34"/>
              <w:rPr>
                <w:rFonts w:ascii="Times New Roman" w:eastAsia="Times New Roman" w:hAnsi="Times New Roman" w:cs="Times New Roman"/>
                <w:b/>
                <w:bCs/>
                <w:color w:val="000000"/>
                <w:sz w:val="24"/>
                <w:szCs w:val="24"/>
                <w:lang w:eastAsia="lv-LV"/>
              </w:rPr>
            </w:pPr>
            <w:r w:rsidRPr="00874DFA">
              <w:rPr>
                <w:rFonts w:ascii="Times New Roman" w:hAnsi="Times New Roman" w:cs="Times New Roman"/>
                <w:b/>
                <w:bCs/>
                <w:color w:val="000000"/>
                <w:sz w:val="24"/>
                <w:szCs w:val="24"/>
              </w:rPr>
              <w:t>PAPILDUS NEPIECIEŠAMĀ DOTĀCIJA</w:t>
            </w:r>
          </w:p>
        </w:tc>
        <w:tc>
          <w:tcPr>
            <w:tcW w:w="2027" w:type="dxa"/>
            <w:noWrap/>
            <w:hideMark/>
          </w:tcPr>
          <w:p w14:paraId="4D375DFE" w14:textId="6BCE41B9" w:rsidR="00202090" w:rsidRPr="00874DFA" w:rsidRDefault="00202090" w:rsidP="00874DFA">
            <w:pPr>
              <w:spacing w:after="0" w:line="240" w:lineRule="auto"/>
              <w:jc w:val="right"/>
              <w:rPr>
                <w:rFonts w:ascii="Times New Roman" w:eastAsia="Times New Roman" w:hAnsi="Times New Roman" w:cs="Times New Roman"/>
                <w:b/>
                <w:bCs/>
                <w:color w:val="000000"/>
                <w:sz w:val="24"/>
                <w:szCs w:val="24"/>
                <w:lang w:eastAsia="lv-LV"/>
              </w:rPr>
            </w:pPr>
            <w:r w:rsidRPr="00874DFA">
              <w:rPr>
                <w:rFonts w:ascii="Times New Roman" w:hAnsi="Times New Roman" w:cs="Times New Roman"/>
                <w:b/>
                <w:bCs/>
                <w:color w:val="000000"/>
                <w:sz w:val="24"/>
                <w:szCs w:val="24"/>
              </w:rPr>
              <w:t>11</w:t>
            </w:r>
            <w:r w:rsidR="00E1344B">
              <w:rPr>
                <w:rFonts w:ascii="Times New Roman" w:hAnsi="Times New Roman" w:cs="Times New Roman"/>
                <w:b/>
                <w:bCs/>
                <w:color w:val="000000"/>
                <w:sz w:val="24"/>
                <w:szCs w:val="24"/>
              </w:rPr>
              <w:t> </w:t>
            </w:r>
            <w:r w:rsidRPr="00874DFA">
              <w:rPr>
                <w:rFonts w:ascii="Times New Roman" w:hAnsi="Times New Roman" w:cs="Times New Roman"/>
                <w:b/>
                <w:bCs/>
                <w:color w:val="000000"/>
                <w:sz w:val="24"/>
                <w:szCs w:val="24"/>
              </w:rPr>
              <w:t>411</w:t>
            </w:r>
            <w:r w:rsidR="00E1344B">
              <w:rPr>
                <w:rFonts w:ascii="Times New Roman" w:hAnsi="Times New Roman" w:cs="Times New Roman"/>
                <w:b/>
                <w:bCs/>
                <w:color w:val="000000"/>
                <w:sz w:val="24"/>
                <w:szCs w:val="24"/>
              </w:rPr>
              <w:t> </w:t>
            </w:r>
            <w:r w:rsidRPr="00874DFA">
              <w:rPr>
                <w:rFonts w:ascii="Times New Roman" w:hAnsi="Times New Roman" w:cs="Times New Roman"/>
                <w:b/>
                <w:bCs/>
                <w:color w:val="000000"/>
                <w:sz w:val="24"/>
                <w:szCs w:val="24"/>
              </w:rPr>
              <w:t>540</w:t>
            </w:r>
          </w:p>
        </w:tc>
        <w:tc>
          <w:tcPr>
            <w:tcW w:w="2028" w:type="dxa"/>
            <w:noWrap/>
            <w:hideMark/>
          </w:tcPr>
          <w:p w14:paraId="601DA686" w14:textId="6CDEBC3D" w:rsidR="00202090" w:rsidRPr="00874DFA" w:rsidRDefault="00202090" w:rsidP="00874DFA">
            <w:pPr>
              <w:spacing w:after="0" w:line="240" w:lineRule="auto"/>
              <w:jc w:val="right"/>
              <w:rPr>
                <w:rFonts w:ascii="Times New Roman" w:eastAsia="Times New Roman" w:hAnsi="Times New Roman" w:cs="Times New Roman"/>
                <w:b/>
                <w:bCs/>
                <w:color w:val="000000"/>
                <w:sz w:val="24"/>
                <w:szCs w:val="24"/>
                <w:lang w:eastAsia="lv-LV"/>
              </w:rPr>
            </w:pPr>
            <w:r w:rsidRPr="00874DFA">
              <w:rPr>
                <w:rFonts w:ascii="Times New Roman" w:hAnsi="Times New Roman" w:cs="Times New Roman"/>
                <w:b/>
                <w:bCs/>
                <w:color w:val="000000"/>
                <w:sz w:val="24"/>
                <w:szCs w:val="24"/>
              </w:rPr>
              <w:t>14</w:t>
            </w:r>
            <w:r w:rsidR="00E1344B">
              <w:rPr>
                <w:rFonts w:ascii="Times New Roman" w:hAnsi="Times New Roman" w:cs="Times New Roman"/>
                <w:b/>
                <w:bCs/>
                <w:color w:val="000000"/>
                <w:sz w:val="24"/>
                <w:szCs w:val="24"/>
              </w:rPr>
              <w:t> </w:t>
            </w:r>
            <w:r w:rsidRPr="00874DFA">
              <w:rPr>
                <w:rFonts w:ascii="Times New Roman" w:hAnsi="Times New Roman" w:cs="Times New Roman"/>
                <w:b/>
                <w:bCs/>
                <w:color w:val="000000"/>
                <w:sz w:val="24"/>
                <w:szCs w:val="24"/>
              </w:rPr>
              <w:t>026</w:t>
            </w:r>
            <w:r w:rsidR="00E1344B">
              <w:rPr>
                <w:rFonts w:ascii="Times New Roman" w:hAnsi="Times New Roman" w:cs="Times New Roman"/>
                <w:b/>
                <w:bCs/>
                <w:color w:val="000000"/>
                <w:sz w:val="24"/>
                <w:szCs w:val="24"/>
              </w:rPr>
              <w:t> </w:t>
            </w:r>
            <w:r w:rsidRPr="00874DFA">
              <w:rPr>
                <w:rFonts w:ascii="Times New Roman" w:hAnsi="Times New Roman" w:cs="Times New Roman"/>
                <w:b/>
                <w:bCs/>
                <w:color w:val="000000"/>
                <w:sz w:val="24"/>
                <w:szCs w:val="24"/>
              </w:rPr>
              <w:t>014</w:t>
            </w:r>
          </w:p>
        </w:tc>
      </w:tr>
    </w:tbl>
    <w:p w14:paraId="52262DA4" w14:textId="315CF44E" w:rsidR="008704CB" w:rsidRDefault="008704CB" w:rsidP="001D6E81">
      <w:pPr>
        <w:spacing w:after="0" w:line="240" w:lineRule="auto"/>
        <w:rPr>
          <w:rFonts w:ascii="Times New Roman" w:hAnsi="Times New Roman" w:cs="Times New Roman"/>
          <w:bCs/>
          <w:color w:val="000000" w:themeColor="text1"/>
          <w:sz w:val="24"/>
        </w:rPr>
      </w:pPr>
    </w:p>
    <w:p w14:paraId="56152C87" w14:textId="77777777" w:rsidR="00E1344B" w:rsidRPr="00AE15AD" w:rsidRDefault="00E1344B" w:rsidP="001D6E81">
      <w:pPr>
        <w:spacing w:after="0" w:line="240" w:lineRule="auto"/>
        <w:rPr>
          <w:rFonts w:ascii="Times New Roman" w:hAnsi="Times New Roman" w:cs="Times New Roman"/>
          <w:bCs/>
          <w:color w:val="000000" w:themeColor="text1"/>
          <w:sz w:val="24"/>
        </w:rPr>
      </w:pPr>
    </w:p>
    <w:p w14:paraId="055DF5BD" w14:textId="6BFFEBCA" w:rsidR="008704CB" w:rsidRPr="00AE15AD" w:rsidRDefault="001D6E81" w:rsidP="001D6E81">
      <w:pPr>
        <w:spacing w:after="0" w:line="240" w:lineRule="auto"/>
        <w:rPr>
          <w:rFonts w:ascii="Times New Roman" w:hAnsi="Times New Roman" w:cs="Times New Roman"/>
          <w:bCs/>
          <w:color w:val="000000" w:themeColor="text1"/>
          <w:sz w:val="24"/>
        </w:rPr>
      </w:pPr>
      <w:r w:rsidRPr="00AE15AD">
        <w:rPr>
          <w:rFonts w:ascii="Times New Roman" w:hAnsi="Times New Roman" w:cs="Times New Roman"/>
          <w:bCs/>
          <w:color w:val="000000" w:themeColor="text1"/>
          <w:sz w:val="24"/>
        </w:rPr>
        <w:t xml:space="preserve">Tieslietu ministrs </w:t>
      </w:r>
      <w:r w:rsidRPr="00AE15AD">
        <w:rPr>
          <w:rFonts w:ascii="Times New Roman" w:hAnsi="Times New Roman" w:cs="Times New Roman"/>
          <w:bCs/>
          <w:color w:val="000000" w:themeColor="text1"/>
          <w:sz w:val="24"/>
        </w:rPr>
        <w:tab/>
      </w:r>
      <w:r w:rsidRPr="00AE15AD">
        <w:rPr>
          <w:rFonts w:ascii="Times New Roman" w:hAnsi="Times New Roman" w:cs="Times New Roman"/>
          <w:bCs/>
          <w:color w:val="000000" w:themeColor="text1"/>
          <w:sz w:val="24"/>
        </w:rPr>
        <w:tab/>
      </w:r>
      <w:r w:rsidRPr="00AE15AD">
        <w:rPr>
          <w:rFonts w:ascii="Times New Roman" w:hAnsi="Times New Roman" w:cs="Times New Roman"/>
          <w:bCs/>
          <w:color w:val="000000" w:themeColor="text1"/>
          <w:sz w:val="24"/>
        </w:rPr>
        <w:tab/>
      </w:r>
      <w:r w:rsidRPr="00AE15AD">
        <w:rPr>
          <w:rFonts w:ascii="Times New Roman" w:hAnsi="Times New Roman" w:cs="Times New Roman"/>
          <w:bCs/>
          <w:color w:val="000000" w:themeColor="text1"/>
          <w:sz w:val="24"/>
        </w:rPr>
        <w:tab/>
      </w:r>
      <w:r w:rsidRPr="00AE15AD">
        <w:rPr>
          <w:rFonts w:ascii="Times New Roman" w:hAnsi="Times New Roman" w:cs="Times New Roman"/>
          <w:bCs/>
          <w:color w:val="000000" w:themeColor="text1"/>
          <w:sz w:val="24"/>
        </w:rPr>
        <w:tab/>
      </w:r>
      <w:r w:rsidRPr="00AE15AD">
        <w:rPr>
          <w:rFonts w:ascii="Times New Roman" w:hAnsi="Times New Roman" w:cs="Times New Roman"/>
          <w:bCs/>
          <w:color w:val="000000" w:themeColor="text1"/>
          <w:sz w:val="24"/>
        </w:rPr>
        <w:tab/>
      </w:r>
      <w:r w:rsidRPr="00AE15AD">
        <w:rPr>
          <w:rFonts w:ascii="Times New Roman" w:hAnsi="Times New Roman" w:cs="Times New Roman"/>
          <w:bCs/>
          <w:color w:val="000000" w:themeColor="text1"/>
          <w:sz w:val="24"/>
        </w:rPr>
        <w:tab/>
      </w:r>
      <w:r w:rsidRPr="00AE15AD">
        <w:rPr>
          <w:rFonts w:ascii="Times New Roman" w:hAnsi="Times New Roman" w:cs="Times New Roman"/>
          <w:bCs/>
          <w:color w:val="000000" w:themeColor="text1"/>
          <w:sz w:val="24"/>
        </w:rPr>
        <w:tab/>
        <w:t>Dzintars Rasnačs</w:t>
      </w:r>
    </w:p>
    <w:p w14:paraId="5405A269" w14:textId="77348410" w:rsidR="001D6E81" w:rsidRPr="00AE15AD" w:rsidRDefault="001D6E81" w:rsidP="001D6E81">
      <w:pPr>
        <w:spacing w:after="0" w:line="240" w:lineRule="auto"/>
        <w:rPr>
          <w:rFonts w:ascii="Times New Roman" w:hAnsi="Times New Roman" w:cs="Times New Roman"/>
          <w:bCs/>
          <w:color w:val="000000" w:themeColor="text1"/>
          <w:sz w:val="24"/>
        </w:rPr>
      </w:pPr>
    </w:p>
    <w:p w14:paraId="2ADED3A2" w14:textId="77777777" w:rsidR="001D6E81" w:rsidRPr="00AE15AD" w:rsidRDefault="001D6E81" w:rsidP="001D6E81">
      <w:pPr>
        <w:spacing w:after="0" w:line="240" w:lineRule="auto"/>
        <w:rPr>
          <w:rFonts w:ascii="Times New Roman" w:hAnsi="Times New Roman" w:cs="Times New Roman"/>
          <w:bCs/>
          <w:color w:val="000000" w:themeColor="text1"/>
          <w:sz w:val="20"/>
          <w:szCs w:val="20"/>
        </w:rPr>
      </w:pPr>
    </w:p>
    <w:p w14:paraId="34BB458F" w14:textId="1024B9BD" w:rsidR="001D6E81" w:rsidRPr="00AE15AD" w:rsidRDefault="001D6E81" w:rsidP="001D6E81">
      <w:pPr>
        <w:spacing w:after="0" w:line="240" w:lineRule="auto"/>
        <w:rPr>
          <w:rFonts w:ascii="Times New Roman" w:hAnsi="Times New Roman" w:cs="Times New Roman"/>
          <w:bCs/>
          <w:i/>
          <w:color w:val="000000" w:themeColor="text1"/>
          <w:sz w:val="20"/>
          <w:szCs w:val="20"/>
        </w:rPr>
      </w:pPr>
      <w:r w:rsidRPr="00AE15AD">
        <w:rPr>
          <w:rFonts w:ascii="Times New Roman" w:hAnsi="Times New Roman" w:cs="Times New Roman"/>
          <w:bCs/>
          <w:i/>
          <w:color w:val="000000" w:themeColor="text1"/>
          <w:sz w:val="20"/>
          <w:szCs w:val="20"/>
        </w:rPr>
        <w:t>Šube 67036838</w:t>
      </w:r>
    </w:p>
    <w:p w14:paraId="707B2F34" w14:textId="3EBD4D7B" w:rsidR="008704CB" w:rsidRPr="00AE15AD" w:rsidRDefault="001D6E81" w:rsidP="00BE6C67">
      <w:pPr>
        <w:spacing w:after="0" w:line="240" w:lineRule="auto"/>
        <w:rPr>
          <w:rFonts w:ascii="Times New Roman" w:hAnsi="Times New Roman" w:cs="Times New Roman"/>
          <w:bCs/>
          <w:i/>
          <w:color w:val="000000" w:themeColor="text1"/>
          <w:sz w:val="20"/>
          <w:szCs w:val="20"/>
        </w:rPr>
      </w:pPr>
      <w:r w:rsidRPr="00AE15AD">
        <w:rPr>
          <w:rFonts w:ascii="Times New Roman" w:hAnsi="Times New Roman" w:cs="Times New Roman"/>
          <w:bCs/>
          <w:i/>
          <w:color w:val="000000" w:themeColor="text1"/>
          <w:sz w:val="20"/>
          <w:szCs w:val="20"/>
        </w:rPr>
        <w:t>Gaile 67036775</w:t>
      </w:r>
    </w:p>
    <w:p w14:paraId="7F524C3C" w14:textId="34D50649" w:rsidR="000753B3" w:rsidRPr="00AE15AD" w:rsidRDefault="000753B3" w:rsidP="00BE6C67">
      <w:pPr>
        <w:spacing w:after="0" w:line="240" w:lineRule="auto"/>
        <w:rPr>
          <w:rFonts w:ascii="Times New Roman" w:hAnsi="Times New Roman" w:cs="Times New Roman"/>
          <w:bCs/>
          <w:i/>
          <w:color w:val="000000" w:themeColor="text1"/>
          <w:sz w:val="20"/>
          <w:szCs w:val="20"/>
        </w:rPr>
      </w:pPr>
      <w:r w:rsidRPr="00AE15AD">
        <w:rPr>
          <w:rFonts w:ascii="Times New Roman" w:hAnsi="Times New Roman" w:cs="Times New Roman"/>
          <w:bCs/>
          <w:i/>
          <w:color w:val="000000" w:themeColor="text1"/>
          <w:sz w:val="20"/>
          <w:szCs w:val="20"/>
        </w:rPr>
        <w:t>Šlisere 67036839</w:t>
      </w:r>
    </w:p>
    <w:sectPr w:rsidR="000753B3" w:rsidRPr="00AE15AD" w:rsidSect="00874DFA">
      <w:headerReference w:type="default" r:id="rId19"/>
      <w:footerReference w:type="default" r:id="rId20"/>
      <w:footerReference w:type="first" r:id="rId21"/>
      <w:pgSz w:w="11906" w:h="16838"/>
      <w:pgMar w:top="1418" w:right="1134" w:bottom="1134" w:left="1701" w:header="709" w:footer="8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AD51C" w14:textId="77777777" w:rsidR="00874DFA" w:rsidRDefault="00874DFA" w:rsidP="007A6FDB">
      <w:pPr>
        <w:spacing w:after="0" w:line="240" w:lineRule="auto"/>
      </w:pPr>
      <w:r>
        <w:separator/>
      </w:r>
    </w:p>
  </w:endnote>
  <w:endnote w:type="continuationSeparator" w:id="0">
    <w:p w14:paraId="6AF9604A" w14:textId="77777777" w:rsidR="00874DFA" w:rsidRDefault="00874DFA" w:rsidP="007A6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968ED" w14:textId="42447D67" w:rsidR="00874DFA" w:rsidRDefault="00874DFA">
    <w:pPr>
      <w:pStyle w:val="Kjene"/>
    </w:pPr>
    <w:r w:rsidRPr="00881A0B">
      <w:rPr>
        <w:rFonts w:ascii="Times New Roman" w:hAnsi="Times New Roman" w:cs="Times New Roman"/>
        <w:sz w:val="20"/>
        <w:szCs w:val="20"/>
      </w:rPr>
      <w:fldChar w:fldCharType="begin"/>
    </w:r>
    <w:r w:rsidRPr="00881A0B">
      <w:rPr>
        <w:rFonts w:ascii="Times New Roman" w:hAnsi="Times New Roman" w:cs="Times New Roman"/>
        <w:sz w:val="20"/>
        <w:szCs w:val="20"/>
      </w:rPr>
      <w:instrText xml:space="preserve"> FILENAME   \* MERGEFORMAT </w:instrText>
    </w:r>
    <w:r w:rsidRPr="00881A0B">
      <w:rPr>
        <w:rFonts w:ascii="Times New Roman" w:hAnsi="Times New Roman" w:cs="Times New Roman"/>
        <w:sz w:val="20"/>
        <w:szCs w:val="20"/>
      </w:rPr>
      <w:fldChar w:fldCharType="separate"/>
    </w:r>
    <w:r w:rsidR="00E073E7">
      <w:rPr>
        <w:rFonts w:ascii="Times New Roman" w:hAnsi="Times New Roman" w:cs="Times New Roman"/>
        <w:noProof/>
        <w:sz w:val="20"/>
        <w:szCs w:val="20"/>
      </w:rPr>
      <w:t>TMzin_280818_UGFA</w:t>
    </w:r>
    <w:r w:rsidRPr="00881A0B">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45EED" w14:textId="5DC15F32" w:rsidR="00874DFA" w:rsidRPr="00874DFA" w:rsidRDefault="00874DFA">
    <w:pPr>
      <w:pStyle w:val="Kjene"/>
      <w:rPr>
        <w:rFonts w:ascii="Times New Roman" w:hAnsi="Times New Roman" w:cs="Times New Roman"/>
        <w:sz w:val="20"/>
        <w:szCs w:val="20"/>
      </w:rPr>
    </w:pPr>
    <w:r w:rsidRPr="00874DFA">
      <w:rPr>
        <w:rFonts w:ascii="Times New Roman" w:hAnsi="Times New Roman" w:cs="Times New Roman"/>
        <w:sz w:val="20"/>
        <w:szCs w:val="20"/>
      </w:rPr>
      <w:fldChar w:fldCharType="begin"/>
    </w:r>
    <w:r w:rsidRPr="00874DFA">
      <w:rPr>
        <w:rFonts w:ascii="Times New Roman" w:hAnsi="Times New Roman" w:cs="Times New Roman"/>
        <w:sz w:val="20"/>
        <w:szCs w:val="20"/>
      </w:rPr>
      <w:instrText xml:space="preserve"> FILENAME   \* MERGEFORMAT </w:instrText>
    </w:r>
    <w:r w:rsidRPr="00874DFA">
      <w:rPr>
        <w:rFonts w:ascii="Times New Roman" w:hAnsi="Times New Roman" w:cs="Times New Roman"/>
        <w:sz w:val="20"/>
        <w:szCs w:val="20"/>
      </w:rPr>
      <w:fldChar w:fldCharType="separate"/>
    </w:r>
    <w:r w:rsidR="00E073E7">
      <w:rPr>
        <w:rFonts w:ascii="Times New Roman" w:hAnsi="Times New Roman" w:cs="Times New Roman"/>
        <w:noProof/>
        <w:sz w:val="20"/>
        <w:szCs w:val="20"/>
      </w:rPr>
      <w:t>TMzin_280818_UGFA</w:t>
    </w:r>
    <w:r w:rsidRPr="00874DFA">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E7A28" w14:textId="77777777" w:rsidR="00874DFA" w:rsidRDefault="00874DFA" w:rsidP="007A6FDB">
      <w:pPr>
        <w:spacing w:after="0" w:line="240" w:lineRule="auto"/>
      </w:pPr>
      <w:r>
        <w:separator/>
      </w:r>
    </w:p>
  </w:footnote>
  <w:footnote w:type="continuationSeparator" w:id="0">
    <w:p w14:paraId="18F990A2" w14:textId="77777777" w:rsidR="00874DFA" w:rsidRDefault="00874DFA" w:rsidP="007A6FDB">
      <w:pPr>
        <w:spacing w:after="0" w:line="240" w:lineRule="auto"/>
      </w:pPr>
      <w:r>
        <w:continuationSeparator/>
      </w:r>
    </w:p>
  </w:footnote>
  <w:footnote w:id="1">
    <w:p w14:paraId="4BDDCF53" w14:textId="5E509EC6" w:rsidR="00874DFA" w:rsidRPr="00783C79" w:rsidRDefault="00874DFA">
      <w:pPr>
        <w:pStyle w:val="Vresteksts"/>
      </w:pPr>
      <w:r w:rsidRPr="00783C79">
        <w:rPr>
          <w:rStyle w:val="Vresatsauce"/>
        </w:rPr>
        <w:footnoteRef/>
      </w:r>
      <w:r w:rsidRPr="00783C79">
        <w:t xml:space="preserve"> </w:t>
      </w:r>
      <w:r w:rsidRPr="00874DFA">
        <w:t>Saeimā pieņemts 2004. gada 17. jūnijā, zaudējis spēku 2017. gada 1. februārī</w:t>
      </w:r>
    </w:p>
  </w:footnote>
  <w:footnote w:id="2">
    <w:p w14:paraId="5661ADCE" w14:textId="1F70C41D" w:rsidR="00874DFA" w:rsidRDefault="00874DFA">
      <w:pPr>
        <w:pStyle w:val="Vresteksts"/>
      </w:pPr>
      <w:r>
        <w:rPr>
          <w:rStyle w:val="Vresatsauce"/>
        </w:rPr>
        <w:footnoteRef/>
      </w:r>
      <w:r>
        <w:t xml:space="preserve"> </w:t>
      </w:r>
      <w:r w:rsidRPr="00874DFA">
        <w:t>Saeimā pieņemts 2016. gada 1. decembrī</w:t>
      </w:r>
    </w:p>
    <w:p w14:paraId="4420403C" w14:textId="77777777" w:rsidR="00874DFA" w:rsidRPr="00783C79" w:rsidRDefault="00874DFA">
      <w:pPr>
        <w:pStyle w:val="Vresteksts"/>
      </w:pPr>
    </w:p>
  </w:footnote>
  <w:footnote w:id="3">
    <w:p w14:paraId="52F67C1E" w14:textId="4846C1F2" w:rsidR="00874DFA" w:rsidRPr="007515FE" w:rsidRDefault="00874DFA">
      <w:pPr>
        <w:pStyle w:val="Vresteksts"/>
      </w:pPr>
      <w:r w:rsidRPr="007515FE">
        <w:rPr>
          <w:rStyle w:val="Vresatsauce"/>
        </w:rPr>
        <w:footnoteRef/>
      </w:r>
      <w:r w:rsidRPr="007515FE">
        <w:t xml:space="preserve"> </w:t>
      </w:r>
      <w:r w:rsidRPr="00874DFA">
        <w:t>ņemot vērā Fonda likumā noteiktos termiņus iesnieguma apstrādāšanai, parādnieka paskaidrojumu sniegšanai un lēmuma pieņemšanai</w:t>
      </w:r>
    </w:p>
  </w:footnote>
  <w:footnote w:id="4">
    <w:p w14:paraId="1953F52E" w14:textId="244D2460" w:rsidR="00874DFA" w:rsidRDefault="00874DFA">
      <w:pPr>
        <w:pStyle w:val="Vresteksts"/>
      </w:pPr>
      <w:r w:rsidRPr="007515FE">
        <w:rPr>
          <w:rStyle w:val="Vresatsauce"/>
        </w:rPr>
        <w:footnoteRef/>
      </w:r>
      <w:r w:rsidRPr="007515FE">
        <w:t xml:space="preserve"> </w:t>
      </w:r>
      <w:r w:rsidRPr="00874DFA">
        <w:t>ņemot vērā Fonda likumā noteiktos termiņus iesnieguma apstrādāšanai, parādnieka paskaidrojumu sniegšanai un lēmuma pieņemšanai</w:t>
      </w:r>
    </w:p>
    <w:p w14:paraId="3E7943E7" w14:textId="77777777" w:rsidR="00874DFA" w:rsidRPr="007515FE" w:rsidRDefault="00874DFA">
      <w:pPr>
        <w:pStyle w:val="Vresteksts"/>
      </w:pPr>
    </w:p>
  </w:footnote>
  <w:footnote w:id="5">
    <w:p w14:paraId="04C576BC" w14:textId="2668C5A4" w:rsidR="0006221C" w:rsidRDefault="0006221C" w:rsidP="0006221C">
      <w:pPr>
        <w:pStyle w:val="Vresteksts"/>
        <w:jc w:val="both"/>
      </w:pPr>
      <w:r w:rsidRPr="0006221C">
        <w:rPr>
          <w:vertAlign w:val="superscript"/>
        </w:rPr>
        <w:footnoteRef/>
      </w:r>
      <w:r w:rsidRPr="0006221C">
        <w:rPr>
          <w:vertAlign w:val="superscript"/>
        </w:rPr>
        <w:t xml:space="preserve"> </w:t>
      </w:r>
      <w:r>
        <w:t xml:space="preserve">Saskaņā ar Fonda likuma 1.panta 1.punktu iesniedzējs ir arī </w:t>
      </w:r>
      <w:r w:rsidRPr="00EC215F">
        <w:t>pilngadīga persona, kura Uzturlīdzekļu garantiju fonda administrācijai ir iesniegusi iesniegumu par uzturlīdzekļu izmaksu savam uzturam un turpina iegūt pamatizglītību, vidējo izglītību, arodizglītību vai speciālo izglītību Latvijas Republikā</w:t>
      </w:r>
      <w:r>
        <w:t>.</w:t>
      </w:r>
    </w:p>
    <w:p w14:paraId="1C72F906" w14:textId="77777777" w:rsidR="0006221C" w:rsidRDefault="0006221C" w:rsidP="0006221C">
      <w:pPr>
        <w:pStyle w:val="Vresteksts"/>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2864428"/>
      <w:docPartObj>
        <w:docPartGallery w:val="Page Numbers (Top of Page)"/>
        <w:docPartUnique/>
      </w:docPartObj>
    </w:sdtPr>
    <w:sdtEndPr>
      <w:rPr>
        <w:rFonts w:ascii="Times New Roman" w:hAnsi="Times New Roman" w:cs="Times New Roman"/>
      </w:rPr>
    </w:sdtEndPr>
    <w:sdtContent>
      <w:p w14:paraId="218724CE" w14:textId="4EB3318B" w:rsidR="00874DFA" w:rsidRDefault="00874DFA" w:rsidP="00874DFA">
        <w:pPr>
          <w:pStyle w:val="Galvene"/>
          <w:jc w:val="center"/>
        </w:pPr>
        <w:r w:rsidRPr="00874DFA">
          <w:rPr>
            <w:rFonts w:ascii="Times New Roman" w:hAnsi="Times New Roman" w:cs="Times New Roman"/>
          </w:rPr>
          <w:fldChar w:fldCharType="begin"/>
        </w:r>
        <w:r w:rsidRPr="00874DFA">
          <w:rPr>
            <w:rFonts w:ascii="Times New Roman" w:hAnsi="Times New Roman" w:cs="Times New Roman"/>
          </w:rPr>
          <w:instrText>PAGE   \* MERGEFORMAT</w:instrText>
        </w:r>
        <w:r w:rsidRPr="00874DFA">
          <w:rPr>
            <w:rFonts w:ascii="Times New Roman" w:hAnsi="Times New Roman" w:cs="Times New Roman"/>
          </w:rPr>
          <w:fldChar w:fldCharType="separate"/>
        </w:r>
        <w:r w:rsidRPr="00874DFA">
          <w:rPr>
            <w:rFonts w:ascii="Times New Roman" w:hAnsi="Times New Roman" w:cs="Times New Roman"/>
          </w:rPr>
          <w:t>2</w:t>
        </w:r>
        <w:r w:rsidRPr="00874DFA">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09DE"/>
    <w:multiLevelType w:val="multilevel"/>
    <w:tmpl w:val="8D66EC02"/>
    <w:lvl w:ilvl="0">
      <w:start w:val="5"/>
      <w:numFmt w:val="decimal"/>
      <w:lvlText w:val="%1."/>
      <w:lvlJc w:val="left"/>
      <w:pPr>
        <w:ind w:left="540" w:hanging="540"/>
      </w:pPr>
      <w:rPr>
        <w:rFonts w:hint="default"/>
        <w:b/>
      </w:rPr>
    </w:lvl>
    <w:lvl w:ilvl="1">
      <w:start w:val="3"/>
      <w:numFmt w:val="decimal"/>
      <w:lvlText w:val="%1.%2."/>
      <w:lvlJc w:val="left"/>
      <w:pPr>
        <w:ind w:left="892" w:hanging="540"/>
      </w:pPr>
      <w:rPr>
        <w:rFonts w:hint="default"/>
        <w:b/>
      </w:rPr>
    </w:lvl>
    <w:lvl w:ilvl="2">
      <w:start w:val="1"/>
      <w:numFmt w:val="decimal"/>
      <w:lvlText w:val="%1.%2.%3."/>
      <w:lvlJc w:val="left"/>
      <w:pPr>
        <w:ind w:left="1424" w:hanging="720"/>
      </w:pPr>
      <w:rPr>
        <w:rFonts w:hint="default"/>
        <w:b/>
      </w:rPr>
    </w:lvl>
    <w:lvl w:ilvl="3">
      <w:start w:val="1"/>
      <w:numFmt w:val="decimal"/>
      <w:lvlText w:val="%1.%2.%3.%4."/>
      <w:lvlJc w:val="left"/>
      <w:pPr>
        <w:ind w:left="1776" w:hanging="720"/>
      </w:pPr>
      <w:rPr>
        <w:rFonts w:hint="default"/>
        <w:b/>
      </w:rPr>
    </w:lvl>
    <w:lvl w:ilvl="4">
      <w:start w:val="1"/>
      <w:numFmt w:val="decimal"/>
      <w:lvlText w:val="%1.%2.%3.%4.%5."/>
      <w:lvlJc w:val="left"/>
      <w:pPr>
        <w:ind w:left="2488" w:hanging="1080"/>
      </w:pPr>
      <w:rPr>
        <w:rFonts w:hint="default"/>
        <w:b/>
      </w:rPr>
    </w:lvl>
    <w:lvl w:ilvl="5">
      <w:start w:val="1"/>
      <w:numFmt w:val="decimal"/>
      <w:lvlText w:val="%1.%2.%3.%4.%5.%6."/>
      <w:lvlJc w:val="left"/>
      <w:pPr>
        <w:ind w:left="2840" w:hanging="1080"/>
      </w:pPr>
      <w:rPr>
        <w:rFonts w:hint="default"/>
        <w:b/>
      </w:rPr>
    </w:lvl>
    <w:lvl w:ilvl="6">
      <w:start w:val="1"/>
      <w:numFmt w:val="decimal"/>
      <w:lvlText w:val="%1.%2.%3.%4.%5.%6.%7."/>
      <w:lvlJc w:val="left"/>
      <w:pPr>
        <w:ind w:left="3552" w:hanging="1440"/>
      </w:pPr>
      <w:rPr>
        <w:rFonts w:hint="default"/>
        <w:b/>
      </w:rPr>
    </w:lvl>
    <w:lvl w:ilvl="7">
      <w:start w:val="1"/>
      <w:numFmt w:val="decimal"/>
      <w:lvlText w:val="%1.%2.%3.%4.%5.%6.%7.%8."/>
      <w:lvlJc w:val="left"/>
      <w:pPr>
        <w:ind w:left="3904" w:hanging="1440"/>
      </w:pPr>
      <w:rPr>
        <w:rFonts w:hint="default"/>
        <w:b/>
      </w:rPr>
    </w:lvl>
    <w:lvl w:ilvl="8">
      <w:start w:val="1"/>
      <w:numFmt w:val="decimal"/>
      <w:lvlText w:val="%1.%2.%3.%4.%5.%6.%7.%8.%9."/>
      <w:lvlJc w:val="left"/>
      <w:pPr>
        <w:ind w:left="4616" w:hanging="1800"/>
      </w:pPr>
      <w:rPr>
        <w:rFonts w:hint="default"/>
        <w:b/>
      </w:rPr>
    </w:lvl>
  </w:abstractNum>
  <w:abstractNum w:abstractNumId="1" w15:restartNumberingAfterBreak="0">
    <w:nsid w:val="01610CA1"/>
    <w:multiLevelType w:val="hybridMultilevel"/>
    <w:tmpl w:val="5DDE9026"/>
    <w:lvl w:ilvl="0" w:tplc="F9D85FB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BB5FAB"/>
    <w:multiLevelType w:val="hybridMultilevel"/>
    <w:tmpl w:val="EC3C4662"/>
    <w:lvl w:ilvl="0" w:tplc="AE043A56">
      <w:start w:val="1"/>
      <w:numFmt w:val="decimal"/>
      <w:lvlText w:val="%1."/>
      <w:lvlJc w:val="left"/>
      <w:pPr>
        <w:tabs>
          <w:tab w:val="num" w:pos="720"/>
        </w:tabs>
        <w:ind w:left="720" w:hanging="360"/>
      </w:pPr>
    </w:lvl>
    <w:lvl w:ilvl="1" w:tplc="71E4AD54" w:tentative="1">
      <w:start w:val="1"/>
      <w:numFmt w:val="decimal"/>
      <w:lvlText w:val="%2."/>
      <w:lvlJc w:val="left"/>
      <w:pPr>
        <w:tabs>
          <w:tab w:val="num" w:pos="1440"/>
        </w:tabs>
        <w:ind w:left="1440" w:hanging="360"/>
      </w:pPr>
    </w:lvl>
    <w:lvl w:ilvl="2" w:tplc="01987E20" w:tentative="1">
      <w:start w:val="1"/>
      <w:numFmt w:val="decimal"/>
      <w:lvlText w:val="%3."/>
      <w:lvlJc w:val="left"/>
      <w:pPr>
        <w:tabs>
          <w:tab w:val="num" w:pos="2160"/>
        </w:tabs>
        <w:ind w:left="2160" w:hanging="360"/>
      </w:pPr>
    </w:lvl>
    <w:lvl w:ilvl="3" w:tplc="2110BEA0" w:tentative="1">
      <w:start w:val="1"/>
      <w:numFmt w:val="decimal"/>
      <w:lvlText w:val="%4."/>
      <w:lvlJc w:val="left"/>
      <w:pPr>
        <w:tabs>
          <w:tab w:val="num" w:pos="2880"/>
        </w:tabs>
        <w:ind w:left="2880" w:hanging="360"/>
      </w:pPr>
    </w:lvl>
    <w:lvl w:ilvl="4" w:tplc="9A2CF87A" w:tentative="1">
      <w:start w:val="1"/>
      <w:numFmt w:val="decimal"/>
      <w:lvlText w:val="%5."/>
      <w:lvlJc w:val="left"/>
      <w:pPr>
        <w:tabs>
          <w:tab w:val="num" w:pos="3600"/>
        </w:tabs>
        <w:ind w:left="3600" w:hanging="360"/>
      </w:pPr>
    </w:lvl>
    <w:lvl w:ilvl="5" w:tplc="E7D43676" w:tentative="1">
      <w:start w:val="1"/>
      <w:numFmt w:val="decimal"/>
      <w:lvlText w:val="%6."/>
      <w:lvlJc w:val="left"/>
      <w:pPr>
        <w:tabs>
          <w:tab w:val="num" w:pos="4320"/>
        </w:tabs>
        <w:ind w:left="4320" w:hanging="360"/>
      </w:pPr>
    </w:lvl>
    <w:lvl w:ilvl="6" w:tplc="D444E942" w:tentative="1">
      <w:start w:val="1"/>
      <w:numFmt w:val="decimal"/>
      <w:lvlText w:val="%7."/>
      <w:lvlJc w:val="left"/>
      <w:pPr>
        <w:tabs>
          <w:tab w:val="num" w:pos="5040"/>
        </w:tabs>
        <w:ind w:left="5040" w:hanging="360"/>
      </w:pPr>
    </w:lvl>
    <w:lvl w:ilvl="7" w:tplc="36D29F8C" w:tentative="1">
      <w:start w:val="1"/>
      <w:numFmt w:val="decimal"/>
      <w:lvlText w:val="%8."/>
      <w:lvlJc w:val="left"/>
      <w:pPr>
        <w:tabs>
          <w:tab w:val="num" w:pos="5760"/>
        </w:tabs>
        <w:ind w:left="5760" w:hanging="360"/>
      </w:pPr>
    </w:lvl>
    <w:lvl w:ilvl="8" w:tplc="26C49AFA" w:tentative="1">
      <w:start w:val="1"/>
      <w:numFmt w:val="decimal"/>
      <w:lvlText w:val="%9."/>
      <w:lvlJc w:val="left"/>
      <w:pPr>
        <w:tabs>
          <w:tab w:val="num" w:pos="6480"/>
        </w:tabs>
        <w:ind w:left="6480" w:hanging="360"/>
      </w:pPr>
    </w:lvl>
  </w:abstractNum>
  <w:abstractNum w:abstractNumId="3" w15:restartNumberingAfterBreak="0">
    <w:nsid w:val="040566FE"/>
    <w:multiLevelType w:val="multilevel"/>
    <w:tmpl w:val="D0C6EE90"/>
    <w:lvl w:ilvl="0">
      <w:start w:val="5"/>
      <w:numFmt w:val="decimal"/>
      <w:lvlText w:val="%1."/>
      <w:lvlJc w:val="left"/>
      <w:pPr>
        <w:ind w:left="540" w:hanging="540"/>
      </w:pPr>
      <w:rPr>
        <w:rFonts w:hint="default"/>
        <w:b/>
      </w:rPr>
    </w:lvl>
    <w:lvl w:ilvl="1">
      <w:start w:val="2"/>
      <w:numFmt w:val="decimal"/>
      <w:lvlText w:val="%1.%2."/>
      <w:lvlJc w:val="left"/>
      <w:pPr>
        <w:ind w:left="1532" w:hanging="540"/>
      </w:pPr>
      <w:rPr>
        <w:rFonts w:hint="default"/>
        <w:b/>
      </w:rPr>
    </w:lvl>
    <w:lvl w:ilvl="2">
      <w:start w:val="2"/>
      <w:numFmt w:val="decimal"/>
      <w:lvlText w:val="%1.%2.%3."/>
      <w:lvlJc w:val="left"/>
      <w:pPr>
        <w:ind w:left="1712"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 w15:restartNumberingAfterBreak="0">
    <w:nsid w:val="09262C28"/>
    <w:multiLevelType w:val="hybridMultilevel"/>
    <w:tmpl w:val="4C6E7D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D031CA"/>
    <w:multiLevelType w:val="hybridMultilevel"/>
    <w:tmpl w:val="32E047A6"/>
    <w:lvl w:ilvl="0" w:tplc="18283CC2">
      <w:start w:val="57"/>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A576368"/>
    <w:multiLevelType w:val="hybridMultilevel"/>
    <w:tmpl w:val="7E4CA170"/>
    <w:lvl w:ilvl="0" w:tplc="D88057A0">
      <w:start w:val="1"/>
      <w:numFmt w:val="decimal"/>
      <w:lvlText w:val="%1)"/>
      <w:lvlJc w:val="left"/>
      <w:pPr>
        <w:ind w:left="1440" w:hanging="360"/>
      </w:pPr>
      <w:rPr>
        <w:rFonts w:ascii="Times New Roman" w:eastAsiaTheme="minorHAnsi" w:hAnsi="Times New Roman" w:cs="Times New Roman"/>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AE656EE"/>
    <w:multiLevelType w:val="multilevel"/>
    <w:tmpl w:val="7812C50E"/>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6B6890"/>
    <w:multiLevelType w:val="hybridMultilevel"/>
    <w:tmpl w:val="55C2855C"/>
    <w:lvl w:ilvl="0" w:tplc="7B5E348C">
      <w:start w:val="1"/>
      <w:numFmt w:val="bullet"/>
      <w:lvlText w:val=""/>
      <w:lvlJc w:val="left"/>
      <w:pPr>
        <w:tabs>
          <w:tab w:val="num" w:pos="720"/>
        </w:tabs>
        <w:ind w:left="720" w:hanging="360"/>
      </w:pPr>
      <w:rPr>
        <w:rFonts w:ascii="Symbol" w:hAnsi="Symbol" w:hint="default"/>
      </w:rPr>
    </w:lvl>
    <w:lvl w:ilvl="1" w:tplc="F9D85FB2">
      <w:start w:val="1"/>
      <w:numFmt w:val="bullet"/>
      <w:lvlText w:val="•"/>
      <w:lvlJc w:val="left"/>
      <w:pPr>
        <w:tabs>
          <w:tab w:val="num" w:pos="1440"/>
        </w:tabs>
        <w:ind w:left="1440" w:hanging="360"/>
      </w:pPr>
      <w:rPr>
        <w:rFonts w:ascii="Times New Roman" w:hAnsi="Times New Roman" w:cs="Times New Roman" w:hint="default"/>
      </w:rPr>
    </w:lvl>
    <w:lvl w:ilvl="2" w:tplc="937EB580">
      <w:start w:val="1"/>
      <w:numFmt w:val="bullet"/>
      <w:lvlText w:val="•"/>
      <w:lvlJc w:val="left"/>
      <w:pPr>
        <w:tabs>
          <w:tab w:val="num" w:pos="2160"/>
        </w:tabs>
        <w:ind w:left="2160" w:hanging="360"/>
      </w:pPr>
      <w:rPr>
        <w:rFonts w:ascii="Times New Roman" w:hAnsi="Times New Roman" w:cs="Times New Roman" w:hint="default"/>
      </w:rPr>
    </w:lvl>
    <w:lvl w:ilvl="3" w:tplc="7C8C9316">
      <w:start w:val="1"/>
      <w:numFmt w:val="bullet"/>
      <w:lvlText w:val="•"/>
      <w:lvlJc w:val="left"/>
      <w:pPr>
        <w:tabs>
          <w:tab w:val="num" w:pos="2880"/>
        </w:tabs>
        <w:ind w:left="2880" w:hanging="360"/>
      </w:pPr>
      <w:rPr>
        <w:rFonts w:ascii="Times New Roman" w:hAnsi="Times New Roman" w:cs="Times New Roman" w:hint="default"/>
      </w:rPr>
    </w:lvl>
    <w:lvl w:ilvl="4" w:tplc="28464A6E">
      <w:start w:val="1"/>
      <w:numFmt w:val="bullet"/>
      <w:lvlText w:val="•"/>
      <w:lvlJc w:val="left"/>
      <w:pPr>
        <w:tabs>
          <w:tab w:val="num" w:pos="3600"/>
        </w:tabs>
        <w:ind w:left="3600" w:hanging="360"/>
      </w:pPr>
      <w:rPr>
        <w:rFonts w:ascii="Times New Roman" w:hAnsi="Times New Roman" w:cs="Times New Roman" w:hint="default"/>
      </w:rPr>
    </w:lvl>
    <w:lvl w:ilvl="5" w:tplc="C632F97C">
      <w:start w:val="1"/>
      <w:numFmt w:val="bullet"/>
      <w:lvlText w:val="•"/>
      <w:lvlJc w:val="left"/>
      <w:pPr>
        <w:tabs>
          <w:tab w:val="num" w:pos="4320"/>
        </w:tabs>
        <w:ind w:left="4320" w:hanging="360"/>
      </w:pPr>
      <w:rPr>
        <w:rFonts w:ascii="Times New Roman" w:hAnsi="Times New Roman" w:cs="Times New Roman" w:hint="default"/>
      </w:rPr>
    </w:lvl>
    <w:lvl w:ilvl="6" w:tplc="9B58225C">
      <w:start w:val="1"/>
      <w:numFmt w:val="bullet"/>
      <w:lvlText w:val="•"/>
      <w:lvlJc w:val="left"/>
      <w:pPr>
        <w:tabs>
          <w:tab w:val="num" w:pos="5040"/>
        </w:tabs>
        <w:ind w:left="5040" w:hanging="360"/>
      </w:pPr>
      <w:rPr>
        <w:rFonts w:ascii="Times New Roman" w:hAnsi="Times New Roman" w:cs="Times New Roman" w:hint="default"/>
      </w:rPr>
    </w:lvl>
    <w:lvl w:ilvl="7" w:tplc="886AD5B8">
      <w:start w:val="1"/>
      <w:numFmt w:val="bullet"/>
      <w:lvlText w:val="•"/>
      <w:lvlJc w:val="left"/>
      <w:pPr>
        <w:tabs>
          <w:tab w:val="num" w:pos="5760"/>
        </w:tabs>
        <w:ind w:left="5760" w:hanging="360"/>
      </w:pPr>
      <w:rPr>
        <w:rFonts w:ascii="Times New Roman" w:hAnsi="Times New Roman" w:cs="Times New Roman" w:hint="default"/>
      </w:rPr>
    </w:lvl>
    <w:lvl w:ilvl="8" w:tplc="954ADD9A">
      <w:start w:val="1"/>
      <w:numFmt w:val="bullet"/>
      <w:lvlText w:val="•"/>
      <w:lvlJc w:val="left"/>
      <w:pPr>
        <w:tabs>
          <w:tab w:val="num" w:pos="6480"/>
        </w:tabs>
        <w:ind w:left="6480" w:hanging="360"/>
      </w:pPr>
      <w:rPr>
        <w:rFonts w:ascii="Times New Roman" w:hAnsi="Times New Roman" w:cs="Times New Roman" w:hint="default"/>
      </w:rPr>
    </w:lvl>
  </w:abstractNum>
  <w:abstractNum w:abstractNumId="9" w15:restartNumberingAfterBreak="0">
    <w:nsid w:val="11E0619A"/>
    <w:multiLevelType w:val="hybridMultilevel"/>
    <w:tmpl w:val="BEBCA790"/>
    <w:lvl w:ilvl="0" w:tplc="7B5E348C">
      <w:start w:val="1"/>
      <w:numFmt w:val="bullet"/>
      <w:lvlText w:val=""/>
      <w:lvlJc w:val="left"/>
      <w:pPr>
        <w:ind w:left="720" w:hanging="360"/>
      </w:pPr>
      <w:rPr>
        <w:rFonts w:ascii="Symbol" w:hAnsi="Symbol" w:hint="default"/>
      </w:rPr>
    </w:lvl>
    <w:lvl w:ilvl="1" w:tplc="7B5E348C">
      <w:start w:val="1"/>
      <w:numFmt w:val="bullet"/>
      <w:lvlText w:val=""/>
      <w:lvlJc w:val="left"/>
      <w:pPr>
        <w:ind w:left="1440" w:hanging="360"/>
      </w:pPr>
      <w:rPr>
        <w:rFonts w:ascii="Symbol" w:hAnsi="Symbol" w:hint="default"/>
      </w:rPr>
    </w:lvl>
    <w:lvl w:ilvl="2" w:tplc="CD748142">
      <w:numFmt w:val="bullet"/>
      <w:lvlText w:val="-"/>
      <w:lvlJc w:val="left"/>
      <w:pPr>
        <w:ind w:left="2160" w:hanging="360"/>
      </w:pPr>
      <w:rPr>
        <w:rFonts w:ascii="Times New Roman" w:eastAsiaTheme="minorHAnsi" w:hAnsi="Times New Roman" w:cs="Times New Roman"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37E6FC6"/>
    <w:multiLevelType w:val="hybridMultilevel"/>
    <w:tmpl w:val="C214052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3D3313D"/>
    <w:multiLevelType w:val="hybridMultilevel"/>
    <w:tmpl w:val="61F6B5E8"/>
    <w:lvl w:ilvl="0" w:tplc="0426000B">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2" w15:restartNumberingAfterBreak="0">
    <w:nsid w:val="15E064D4"/>
    <w:multiLevelType w:val="hybridMultilevel"/>
    <w:tmpl w:val="C2CEEFC4"/>
    <w:lvl w:ilvl="0" w:tplc="A2B6BFB2">
      <w:start w:val="1"/>
      <w:numFmt w:val="decimal"/>
      <w:lvlText w:val="%1)"/>
      <w:lvlJc w:val="left"/>
      <w:pPr>
        <w:ind w:left="1080" w:hanging="360"/>
      </w:pPr>
      <w:rPr>
        <w:rFonts w:eastAsiaTheme="minorHAnsi"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72E6273"/>
    <w:multiLevelType w:val="hybridMultilevel"/>
    <w:tmpl w:val="29A02502"/>
    <w:lvl w:ilvl="0" w:tplc="F76CB6A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1A9E545A"/>
    <w:multiLevelType w:val="hybridMultilevel"/>
    <w:tmpl w:val="8EC0F51A"/>
    <w:lvl w:ilvl="0" w:tplc="609CC2FA">
      <w:start w:val="1"/>
      <w:numFmt w:val="decimal"/>
      <w:lvlText w:val="%1)"/>
      <w:lvlJc w:val="left"/>
      <w:pPr>
        <w:ind w:left="1069" w:hanging="360"/>
      </w:pPr>
      <w:rPr>
        <w:rFonts w:asciiTheme="minorHAnsi" w:eastAsiaTheme="minorHAnsi" w:hAnsiTheme="minorHAnsi" w:cstheme="minorBidi" w:hint="default"/>
        <w:color w:val="000000"/>
        <w:sz w:val="22"/>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15:restartNumberingAfterBreak="0">
    <w:nsid w:val="1D6315BF"/>
    <w:multiLevelType w:val="hybridMultilevel"/>
    <w:tmpl w:val="B5589E00"/>
    <w:lvl w:ilvl="0" w:tplc="E1843F5C">
      <w:start w:val="1"/>
      <w:numFmt w:val="decimal"/>
      <w:lvlText w:val="%1)"/>
      <w:lvlJc w:val="left"/>
      <w:pPr>
        <w:ind w:left="1042" w:hanging="360"/>
      </w:pPr>
      <w:rPr>
        <w:rFonts w:hint="default"/>
        <w:b/>
        <w:color w:val="000000" w:themeColor="text1"/>
      </w:rPr>
    </w:lvl>
    <w:lvl w:ilvl="1" w:tplc="04260019" w:tentative="1">
      <w:start w:val="1"/>
      <w:numFmt w:val="lowerLetter"/>
      <w:lvlText w:val="%2."/>
      <w:lvlJc w:val="left"/>
      <w:pPr>
        <w:ind w:left="1762" w:hanging="360"/>
      </w:pPr>
    </w:lvl>
    <w:lvl w:ilvl="2" w:tplc="0426001B" w:tentative="1">
      <w:start w:val="1"/>
      <w:numFmt w:val="lowerRoman"/>
      <w:lvlText w:val="%3."/>
      <w:lvlJc w:val="right"/>
      <w:pPr>
        <w:ind w:left="2482" w:hanging="180"/>
      </w:pPr>
    </w:lvl>
    <w:lvl w:ilvl="3" w:tplc="0426000F" w:tentative="1">
      <w:start w:val="1"/>
      <w:numFmt w:val="decimal"/>
      <w:lvlText w:val="%4."/>
      <w:lvlJc w:val="left"/>
      <w:pPr>
        <w:ind w:left="3202" w:hanging="360"/>
      </w:pPr>
    </w:lvl>
    <w:lvl w:ilvl="4" w:tplc="04260019" w:tentative="1">
      <w:start w:val="1"/>
      <w:numFmt w:val="lowerLetter"/>
      <w:lvlText w:val="%5."/>
      <w:lvlJc w:val="left"/>
      <w:pPr>
        <w:ind w:left="3922" w:hanging="360"/>
      </w:pPr>
    </w:lvl>
    <w:lvl w:ilvl="5" w:tplc="0426001B" w:tentative="1">
      <w:start w:val="1"/>
      <w:numFmt w:val="lowerRoman"/>
      <w:lvlText w:val="%6."/>
      <w:lvlJc w:val="right"/>
      <w:pPr>
        <w:ind w:left="4642" w:hanging="180"/>
      </w:pPr>
    </w:lvl>
    <w:lvl w:ilvl="6" w:tplc="0426000F" w:tentative="1">
      <w:start w:val="1"/>
      <w:numFmt w:val="decimal"/>
      <w:lvlText w:val="%7."/>
      <w:lvlJc w:val="left"/>
      <w:pPr>
        <w:ind w:left="5362" w:hanging="360"/>
      </w:pPr>
    </w:lvl>
    <w:lvl w:ilvl="7" w:tplc="04260019" w:tentative="1">
      <w:start w:val="1"/>
      <w:numFmt w:val="lowerLetter"/>
      <w:lvlText w:val="%8."/>
      <w:lvlJc w:val="left"/>
      <w:pPr>
        <w:ind w:left="6082" w:hanging="360"/>
      </w:pPr>
    </w:lvl>
    <w:lvl w:ilvl="8" w:tplc="0426001B" w:tentative="1">
      <w:start w:val="1"/>
      <w:numFmt w:val="lowerRoman"/>
      <w:lvlText w:val="%9."/>
      <w:lvlJc w:val="right"/>
      <w:pPr>
        <w:ind w:left="6802" w:hanging="180"/>
      </w:pPr>
    </w:lvl>
  </w:abstractNum>
  <w:abstractNum w:abstractNumId="16" w15:restartNumberingAfterBreak="0">
    <w:nsid w:val="1E7472D3"/>
    <w:multiLevelType w:val="hybridMultilevel"/>
    <w:tmpl w:val="864215BE"/>
    <w:lvl w:ilvl="0" w:tplc="680C28C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25572844"/>
    <w:multiLevelType w:val="hybridMultilevel"/>
    <w:tmpl w:val="D8FCD03E"/>
    <w:lvl w:ilvl="0" w:tplc="7B5E348C">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6042312"/>
    <w:multiLevelType w:val="multilevel"/>
    <w:tmpl w:val="08A4C7D8"/>
    <w:lvl w:ilvl="0">
      <w:start w:val="1"/>
      <w:numFmt w:val="decimal"/>
      <w:lvlText w:val="%1."/>
      <w:lvlJc w:val="left"/>
      <w:pPr>
        <w:ind w:left="1364" w:hanging="360"/>
      </w:pPr>
      <w:rPr>
        <w:rFonts w:hint="default"/>
        <w:b/>
      </w:rPr>
    </w:lvl>
    <w:lvl w:ilvl="1">
      <w:start w:val="1"/>
      <w:numFmt w:val="decimal"/>
      <w:isLgl/>
      <w:lvlText w:val="%1.%2."/>
      <w:lvlJc w:val="left"/>
      <w:pPr>
        <w:ind w:left="1364" w:hanging="360"/>
      </w:pPr>
      <w:rPr>
        <w:rFonts w:hint="default"/>
        <w:b/>
      </w:rPr>
    </w:lvl>
    <w:lvl w:ilvl="2">
      <w:start w:val="1"/>
      <w:numFmt w:val="decimal"/>
      <w:isLgl/>
      <w:lvlText w:val="%1.%2.%3."/>
      <w:lvlJc w:val="left"/>
      <w:pPr>
        <w:ind w:left="1724" w:hanging="720"/>
      </w:pPr>
      <w:rPr>
        <w:rFonts w:hint="default"/>
        <w:b/>
      </w:rPr>
    </w:lvl>
    <w:lvl w:ilvl="3">
      <w:start w:val="1"/>
      <w:numFmt w:val="decimal"/>
      <w:isLgl/>
      <w:lvlText w:val="%1.%2.%3.%4."/>
      <w:lvlJc w:val="left"/>
      <w:pPr>
        <w:ind w:left="1724" w:hanging="720"/>
      </w:pPr>
      <w:rPr>
        <w:rFonts w:hint="default"/>
      </w:rPr>
    </w:lvl>
    <w:lvl w:ilvl="4">
      <w:start w:val="1"/>
      <w:numFmt w:val="decimal"/>
      <w:isLgl/>
      <w:lvlText w:val="%1.%2.%3.%4.%5."/>
      <w:lvlJc w:val="left"/>
      <w:pPr>
        <w:ind w:left="2084" w:hanging="1080"/>
      </w:pPr>
      <w:rPr>
        <w:rFonts w:hint="default"/>
      </w:rPr>
    </w:lvl>
    <w:lvl w:ilvl="5">
      <w:start w:val="1"/>
      <w:numFmt w:val="decimal"/>
      <w:isLgl/>
      <w:lvlText w:val="%1.%2.%3.%4.%5.%6."/>
      <w:lvlJc w:val="left"/>
      <w:pPr>
        <w:ind w:left="2084" w:hanging="1080"/>
      </w:pPr>
      <w:rPr>
        <w:rFonts w:hint="default"/>
      </w:rPr>
    </w:lvl>
    <w:lvl w:ilvl="6">
      <w:start w:val="1"/>
      <w:numFmt w:val="decimal"/>
      <w:isLgl/>
      <w:lvlText w:val="%1.%2.%3.%4.%5.%6.%7."/>
      <w:lvlJc w:val="left"/>
      <w:pPr>
        <w:ind w:left="2444" w:hanging="1440"/>
      </w:pPr>
      <w:rPr>
        <w:rFonts w:hint="default"/>
      </w:rPr>
    </w:lvl>
    <w:lvl w:ilvl="7">
      <w:start w:val="1"/>
      <w:numFmt w:val="decimal"/>
      <w:isLgl/>
      <w:lvlText w:val="%1.%2.%3.%4.%5.%6.%7.%8."/>
      <w:lvlJc w:val="left"/>
      <w:pPr>
        <w:ind w:left="2444" w:hanging="1440"/>
      </w:pPr>
      <w:rPr>
        <w:rFonts w:hint="default"/>
      </w:rPr>
    </w:lvl>
    <w:lvl w:ilvl="8">
      <w:start w:val="1"/>
      <w:numFmt w:val="decimal"/>
      <w:isLgl/>
      <w:lvlText w:val="%1.%2.%3.%4.%5.%6.%7.%8.%9."/>
      <w:lvlJc w:val="left"/>
      <w:pPr>
        <w:ind w:left="2804" w:hanging="1800"/>
      </w:pPr>
      <w:rPr>
        <w:rFonts w:hint="default"/>
      </w:rPr>
    </w:lvl>
  </w:abstractNum>
  <w:abstractNum w:abstractNumId="19" w15:restartNumberingAfterBreak="0">
    <w:nsid w:val="2C9B62B7"/>
    <w:multiLevelType w:val="hybridMultilevel"/>
    <w:tmpl w:val="298680EE"/>
    <w:lvl w:ilvl="0" w:tplc="0809000D">
      <w:start w:val="1"/>
      <w:numFmt w:val="bullet"/>
      <w:lvlText w:val=""/>
      <w:lvlJc w:val="left"/>
      <w:pPr>
        <w:ind w:left="2291" w:hanging="360"/>
      </w:pPr>
      <w:rPr>
        <w:rFonts w:ascii="Wingdings" w:hAnsi="Wingdings" w:hint="default"/>
      </w:rPr>
    </w:lvl>
    <w:lvl w:ilvl="1" w:tplc="08090003">
      <w:start w:val="1"/>
      <w:numFmt w:val="bullet"/>
      <w:lvlText w:val="o"/>
      <w:lvlJc w:val="left"/>
      <w:pPr>
        <w:ind w:left="3011" w:hanging="360"/>
      </w:pPr>
      <w:rPr>
        <w:rFonts w:ascii="Courier New" w:hAnsi="Courier New" w:cs="Courier New" w:hint="default"/>
      </w:rPr>
    </w:lvl>
    <w:lvl w:ilvl="2" w:tplc="08090005">
      <w:start w:val="1"/>
      <w:numFmt w:val="bullet"/>
      <w:lvlText w:val=""/>
      <w:lvlJc w:val="left"/>
      <w:pPr>
        <w:ind w:left="3731" w:hanging="360"/>
      </w:pPr>
      <w:rPr>
        <w:rFonts w:ascii="Wingdings" w:hAnsi="Wingdings" w:hint="default"/>
      </w:rPr>
    </w:lvl>
    <w:lvl w:ilvl="3" w:tplc="08090001">
      <w:start w:val="1"/>
      <w:numFmt w:val="bullet"/>
      <w:lvlText w:val=""/>
      <w:lvlJc w:val="left"/>
      <w:pPr>
        <w:ind w:left="4451" w:hanging="360"/>
      </w:pPr>
      <w:rPr>
        <w:rFonts w:ascii="Symbol" w:hAnsi="Symbol" w:hint="default"/>
      </w:rPr>
    </w:lvl>
    <w:lvl w:ilvl="4" w:tplc="08090003">
      <w:start w:val="1"/>
      <w:numFmt w:val="bullet"/>
      <w:lvlText w:val="o"/>
      <w:lvlJc w:val="left"/>
      <w:pPr>
        <w:ind w:left="5171" w:hanging="360"/>
      </w:pPr>
      <w:rPr>
        <w:rFonts w:ascii="Courier New" w:hAnsi="Courier New" w:cs="Courier New" w:hint="default"/>
      </w:rPr>
    </w:lvl>
    <w:lvl w:ilvl="5" w:tplc="08090005">
      <w:start w:val="1"/>
      <w:numFmt w:val="bullet"/>
      <w:lvlText w:val=""/>
      <w:lvlJc w:val="left"/>
      <w:pPr>
        <w:ind w:left="5891" w:hanging="360"/>
      </w:pPr>
      <w:rPr>
        <w:rFonts w:ascii="Wingdings" w:hAnsi="Wingdings" w:hint="default"/>
      </w:rPr>
    </w:lvl>
    <w:lvl w:ilvl="6" w:tplc="08090001">
      <w:start w:val="1"/>
      <w:numFmt w:val="bullet"/>
      <w:lvlText w:val=""/>
      <w:lvlJc w:val="left"/>
      <w:pPr>
        <w:ind w:left="6611" w:hanging="360"/>
      </w:pPr>
      <w:rPr>
        <w:rFonts w:ascii="Symbol" w:hAnsi="Symbol" w:hint="default"/>
      </w:rPr>
    </w:lvl>
    <w:lvl w:ilvl="7" w:tplc="08090003">
      <w:start w:val="1"/>
      <w:numFmt w:val="bullet"/>
      <w:lvlText w:val="o"/>
      <w:lvlJc w:val="left"/>
      <w:pPr>
        <w:ind w:left="7331" w:hanging="360"/>
      </w:pPr>
      <w:rPr>
        <w:rFonts w:ascii="Courier New" w:hAnsi="Courier New" w:cs="Courier New" w:hint="default"/>
      </w:rPr>
    </w:lvl>
    <w:lvl w:ilvl="8" w:tplc="08090005">
      <w:start w:val="1"/>
      <w:numFmt w:val="bullet"/>
      <w:lvlText w:val=""/>
      <w:lvlJc w:val="left"/>
      <w:pPr>
        <w:ind w:left="8051" w:hanging="360"/>
      </w:pPr>
      <w:rPr>
        <w:rFonts w:ascii="Wingdings" w:hAnsi="Wingdings" w:hint="default"/>
      </w:rPr>
    </w:lvl>
  </w:abstractNum>
  <w:abstractNum w:abstractNumId="20" w15:restartNumberingAfterBreak="0">
    <w:nsid w:val="2EBB73BC"/>
    <w:multiLevelType w:val="hybridMultilevel"/>
    <w:tmpl w:val="A9B65420"/>
    <w:lvl w:ilvl="0" w:tplc="AA983A5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15:restartNumberingAfterBreak="0">
    <w:nsid w:val="35362978"/>
    <w:multiLevelType w:val="hybridMultilevel"/>
    <w:tmpl w:val="2A0A2A94"/>
    <w:lvl w:ilvl="0" w:tplc="0116F75C">
      <w:start w:val="5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5D578F6"/>
    <w:multiLevelType w:val="multilevel"/>
    <w:tmpl w:val="118A5480"/>
    <w:lvl w:ilvl="0">
      <w:start w:val="3"/>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2"/>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37DA68BE"/>
    <w:multiLevelType w:val="hybridMultilevel"/>
    <w:tmpl w:val="02E082DE"/>
    <w:lvl w:ilvl="0" w:tplc="7B5E348C">
      <w:start w:val="1"/>
      <w:numFmt w:val="bullet"/>
      <w:lvlText w:val=""/>
      <w:lvlJc w:val="left"/>
      <w:pPr>
        <w:ind w:left="720" w:hanging="360"/>
      </w:pPr>
      <w:rPr>
        <w:rFonts w:ascii="Symbol" w:hAnsi="Symbol" w:hint="default"/>
      </w:rPr>
    </w:lvl>
    <w:lvl w:ilvl="1" w:tplc="7B5E348C">
      <w:start w:val="1"/>
      <w:numFmt w:val="bullet"/>
      <w:lvlText w:val=""/>
      <w:lvlJc w:val="left"/>
      <w:pPr>
        <w:ind w:left="1440" w:hanging="360"/>
      </w:pPr>
      <w:rPr>
        <w:rFonts w:ascii="Symbol" w:hAnsi="Symbol" w:hint="default"/>
      </w:rPr>
    </w:lvl>
    <w:lvl w:ilvl="2" w:tplc="04260017">
      <w:start w:val="1"/>
      <w:numFmt w:val="lowerLetter"/>
      <w:lvlText w:val="%3)"/>
      <w:lvlJc w:val="left"/>
      <w:pPr>
        <w:ind w:left="2160" w:hanging="360"/>
      </w:pPr>
      <w:rPr>
        <w:rFont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7F31E24"/>
    <w:multiLevelType w:val="hybridMultilevel"/>
    <w:tmpl w:val="8E4C6BEE"/>
    <w:lvl w:ilvl="0" w:tplc="4EB29ADC">
      <w:start w:val="5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C321C57"/>
    <w:multiLevelType w:val="hybridMultilevel"/>
    <w:tmpl w:val="CA7A1F02"/>
    <w:lvl w:ilvl="0" w:tplc="144E4B2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6" w15:restartNumberingAfterBreak="0">
    <w:nsid w:val="3CA13867"/>
    <w:multiLevelType w:val="hybridMultilevel"/>
    <w:tmpl w:val="E7B6CF2C"/>
    <w:lvl w:ilvl="0" w:tplc="0426000B">
      <w:start w:val="1"/>
      <w:numFmt w:val="bullet"/>
      <w:lvlText w:val=""/>
      <w:lvlJc w:val="left"/>
      <w:pPr>
        <w:ind w:left="1350" w:hanging="360"/>
      </w:pPr>
      <w:rPr>
        <w:rFonts w:ascii="Wingdings" w:hAnsi="Wingdings" w:hint="default"/>
      </w:rPr>
    </w:lvl>
    <w:lvl w:ilvl="1" w:tplc="04260003" w:tentative="1">
      <w:start w:val="1"/>
      <w:numFmt w:val="bullet"/>
      <w:lvlText w:val="o"/>
      <w:lvlJc w:val="left"/>
      <w:pPr>
        <w:ind w:left="2070" w:hanging="360"/>
      </w:pPr>
      <w:rPr>
        <w:rFonts w:ascii="Courier New" w:hAnsi="Courier New" w:cs="Courier New" w:hint="default"/>
      </w:rPr>
    </w:lvl>
    <w:lvl w:ilvl="2" w:tplc="04260005" w:tentative="1">
      <w:start w:val="1"/>
      <w:numFmt w:val="bullet"/>
      <w:lvlText w:val=""/>
      <w:lvlJc w:val="left"/>
      <w:pPr>
        <w:ind w:left="2790" w:hanging="360"/>
      </w:pPr>
      <w:rPr>
        <w:rFonts w:ascii="Wingdings" w:hAnsi="Wingdings" w:hint="default"/>
      </w:rPr>
    </w:lvl>
    <w:lvl w:ilvl="3" w:tplc="04260001" w:tentative="1">
      <w:start w:val="1"/>
      <w:numFmt w:val="bullet"/>
      <w:lvlText w:val=""/>
      <w:lvlJc w:val="left"/>
      <w:pPr>
        <w:ind w:left="3510" w:hanging="360"/>
      </w:pPr>
      <w:rPr>
        <w:rFonts w:ascii="Symbol" w:hAnsi="Symbol" w:hint="default"/>
      </w:rPr>
    </w:lvl>
    <w:lvl w:ilvl="4" w:tplc="04260003" w:tentative="1">
      <w:start w:val="1"/>
      <w:numFmt w:val="bullet"/>
      <w:lvlText w:val="o"/>
      <w:lvlJc w:val="left"/>
      <w:pPr>
        <w:ind w:left="4230" w:hanging="360"/>
      </w:pPr>
      <w:rPr>
        <w:rFonts w:ascii="Courier New" w:hAnsi="Courier New" w:cs="Courier New" w:hint="default"/>
      </w:rPr>
    </w:lvl>
    <w:lvl w:ilvl="5" w:tplc="04260005" w:tentative="1">
      <w:start w:val="1"/>
      <w:numFmt w:val="bullet"/>
      <w:lvlText w:val=""/>
      <w:lvlJc w:val="left"/>
      <w:pPr>
        <w:ind w:left="4950" w:hanging="360"/>
      </w:pPr>
      <w:rPr>
        <w:rFonts w:ascii="Wingdings" w:hAnsi="Wingdings" w:hint="default"/>
      </w:rPr>
    </w:lvl>
    <w:lvl w:ilvl="6" w:tplc="04260001" w:tentative="1">
      <w:start w:val="1"/>
      <w:numFmt w:val="bullet"/>
      <w:lvlText w:val=""/>
      <w:lvlJc w:val="left"/>
      <w:pPr>
        <w:ind w:left="5670" w:hanging="360"/>
      </w:pPr>
      <w:rPr>
        <w:rFonts w:ascii="Symbol" w:hAnsi="Symbol" w:hint="default"/>
      </w:rPr>
    </w:lvl>
    <w:lvl w:ilvl="7" w:tplc="04260003" w:tentative="1">
      <w:start w:val="1"/>
      <w:numFmt w:val="bullet"/>
      <w:lvlText w:val="o"/>
      <w:lvlJc w:val="left"/>
      <w:pPr>
        <w:ind w:left="6390" w:hanging="360"/>
      </w:pPr>
      <w:rPr>
        <w:rFonts w:ascii="Courier New" w:hAnsi="Courier New" w:cs="Courier New" w:hint="default"/>
      </w:rPr>
    </w:lvl>
    <w:lvl w:ilvl="8" w:tplc="04260005" w:tentative="1">
      <w:start w:val="1"/>
      <w:numFmt w:val="bullet"/>
      <w:lvlText w:val=""/>
      <w:lvlJc w:val="left"/>
      <w:pPr>
        <w:ind w:left="7110" w:hanging="360"/>
      </w:pPr>
      <w:rPr>
        <w:rFonts w:ascii="Wingdings" w:hAnsi="Wingdings" w:hint="default"/>
      </w:rPr>
    </w:lvl>
  </w:abstractNum>
  <w:abstractNum w:abstractNumId="27" w15:restartNumberingAfterBreak="0">
    <w:nsid w:val="40024C5A"/>
    <w:multiLevelType w:val="hybridMultilevel"/>
    <w:tmpl w:val="DFAA2DD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44E71D12"/>
    <w:multiLevelType w:val="hybridMultilevel"/>
    <w:tmpl w:val="06264470"/>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48175B7F"/>
    <w:multiLevelType w:val="multilevel"/>
    <w:tmpl w:val="8022080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4B361550"/>
    <w:multiLevelType w:val="hybridMultilevel"/>
    <w:tmpl w:val="B7B06F8E"/>
    <w:lvl w:ilvl="0" w:tplc="A1D0498A">
      <w:start w:val="5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D89357C"/>
    <w:multiLevelType w:val="hybridMultilevel"/>
    <w:tmpl w:val="4C6E7D92"/>
    <w:lvl w:ilvl="0" w:tplc="0426000F">
      <w:start w:val="1"/>
      <w:numFmt w:val="decimal"/>
      <w:lvlText w:val="%1."/>
      <w:lvlJc w:val="left"/>
      <w:pPr>
        <w:ind w:left="1374" w:hanging="360"/>
      </w:pPr>
      <w:rPr>
        <w:rFonts w:hint="default"/>
      </w:rPr>
    </w:lvl>
    <w:lvl w:ilvl="1" w:tplc="04260019">
      <w:start w:val="1"/>
      <w:numFmt w:val="lowerLetter"/>
      <w:lvlText w:val="%2."/>
      <w:lvlJc w:val="left"/>
      <w:pPr>
        <w:ind w:left="2094" w:hanging="360"/>
      </w:pPr>
    </w:lvl>
    <w:lvl w:ilvl="2" w:tplc="0426001B" w:tentative="1">
      <w:start w:val="1"/>
      <w:numFmt w:val="lowerRoman"/>
      <w:lvlText w:val="%3."/>
      <w:lvlJc w:val="right"/>
      <w:pPr>
        <w:ind w:left="2814" w:hanging="180"/>
      </w:pPr>
    </w:lvl>
    <w:lvl w:ilvl="3" w:tplc="0426000F" w:tentative="1">
      <w:start w:val="1"/>
      <w:numFmt w:val="decimal"/>
      <w:lvlText w:val="%4."/>
      <w:lvlJc w:val="left"/>
      <w:pPr>
        <w:ind w:left="3534" w:hanging="360"/>
      </w:pPr>
    </w:lvl>
    <w:lvl w:ilvl="4" w:tplc="04260019" w:tentative="1">
      <w:start w:val="1"/>
      <w:numFmt w:val="lowerLetter"/>
      <w:lvlText w:val="%5."/>
      <w:lvlJc w:val="left"/>
      <w:pPr>
        <w:ind w:left="4254" w:hanging="360"/>
      </w:pPr>
    </w:lvl>
    <w:lvl w:ilvl="5" w:tplc="0426001B" w:tentative="1">
      <w:start w:val="1"/>
      <w:numFmt w:val="lowerRoman"/>
      <w:lvlText w:val="%6."/>
      <w:lvlJc w:val="right"/>
      <w:pPr>
        <w:ind w:left="4974" w:hanging="180"/>
      </w:pPr>
    </w:lvl>
    <w:lvl w:ilvl="6" w:tplc="0426000F" w:tentative="1">
      <w:start w:val="1"/>
      <w:numFmt w:val="decimal"/>
      <w:lvlText w:val="%7."/>
      <w:lvlJc w:val="left"/>
      <w:pPr>
        <w:ind w:left="5694" w:hanging="360"/>
      </w:pPr>
    </w:lvl>
    <w:lvl w:ilvl="7" w:tplc="04260019" w:tentative="1">
      <w:start w:val="1"/>
      <w:numFmt w:val="lowerLetter"/>
      <w:lvlText w:val="%8."/>
      <w:lvlJc w:val="left"/>
      <w:pPr>
        <w:ind w:left="6414" w:hanging="360"/>
      </w:pPr>
    </w:lvl>
    <w:lvl w:ilvl="8" w:tplc="0426001B" w:tentative="1">
      <w:start w:val="1"/>
      <w:numFmt w:val="lowerRoman"/>
      <w:lvlText w:val="%9."/>
      <w:lvlJc w:val="right"/>
      <w:pPr>
        <w:ind w:left="7134" w:hanging="180"/>
      </w:pPr>
    </w:lvl>
  </w:abstractNum>
  <w:abstractNum w:abstractNumId="32" w15:restartNumberingAfterBreak="0">
    <w:nsid w:val="4E875E0C"/>
    <w:multiLevelType w:val="multilevel"/>
    <w:tmpl w:val="5D2491A8"/>
    <w:lvl w:ilvl="0">
      <w:start w:val="5"/>
      <w:numFmt w:val="decimal"/>
      <w:lvlText w:val="%1."/>
      <w:lvlJc w:val="left"/>
      <w:pPr>
        <w:ind w:left="540" w:hanging="540"/>
      </w:pPr>
      <w:rPr>
        <w:rFonts w:hint="default"/>
        <w:b/>
      </w:rPr>
    </w:lvl>
    <w:lvl w:ilvl="1">
      <w:start w:val="1"/>
      <w:numFmt w:val="decimal"/>
      <w:lvlText w:val="%1.%2."/>
      <w:lvlJc w:val="left"/>
      <w:pPr>
        <w:ind w:left="900" w:hanging="540"/>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3" w15:restartNumberingAfterBreak="0">
    <w:nsid w:val="4F0711E3"/>
    <w:multiLevelType w:val="hybridMultilevel"/>
    <w:tmpl w:val="490261A6"/>
    <w:lvl w:ilvl="0" w:tplc="0054D06C">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4" w15:restartNumberingAfterBreak="0">
    <w:nsid w:val="51685437"/>
    <w:multiLevelType w:val="hybridMultilevel"/>
    <w:tmpl w:val="D6AE4A12"/>
    <w:lvl w:ilvl="0" w:tplc="D1FAE348">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5" w15:restartNumberingAfterBreak="0">
    <w:nsid w:val="547307DF"/>
    <w:multiLevelType w:val="multilevel"/>
    <w:tmpl w:val="6ACA4FA4"/>
    <w:lvl w:ilvl="0">
      <w:start w:val="5"/>
      <w:numFmt w:val="decimal"/>
      <w:lvlText w:val="%1."/>
      <w:lvlJc w:val="left"/>
      <w:pPr>
        <w:ind w:left="540" w:hanging="540"/>
      </w:pPr>
      <w:rPr>
        <w:rFonts w:hint="default"/>
        <w:b/>
      </w:rPr>
    </w:lvl>
    <w:lvl w:ilvl="1">
      <w:start w:val="2"/>
      <w:numFmt w:val="decimal"/>
      <w:lvlText w:val="%1.%2."/>
      <w:lvlJc w:val="left"/>
      <w:pPr>
        <w:ind w:left="894" w:hanging="54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36" w15:restartNumberingAfterBreak="0">
    <w:nsid w:val="5AD568E5"/>
    <w:multiLevelType w:val="hybridMultilevel"/>
    <w:tmpl w:val="CFDE2982"/>
    <w:lvl w:ilvl="0" w:tplc="7B5E34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1C04F28"/>
    <w:multiLevelType w:val="hybridMultilevel"/>
    <w:tmpl w:val="58867924"/>
    <w:lvl w:ilvl="0" w:tplc="004A589A">
      <w:start w:val="1"/>
      <w:numFmt w:val="decimal"/>
      <w:lvlText w:val="%1)"/>
      <w:lvlJc w:val="left"/>
      <w:pPr>
        <w:ind w:left="1083" w:hanging="360"/>
      </w:pPr>
      <w:rPr>
        <w:rFonts w:hint="default"/>
        <w:color w:val="000000"/>
      </w:rPr>
    </w:lvl>
    <w:lvl w:ilvl="1" w:tplc="04260019" w:tentative="1">
      <w:start w:val="1"/>
      <w:numFmt w:val="lowerLetter"/>
      <w:lvlText w:val="%2."/>
      <w:lvlJc w:val="left"/>
      <w:pPr>
        <w:ind w:left="1803" w:hanging="360"/>
      </w:pPr>
    </w:lvl>
    <w:lvl w:ilvl="2" w:tplc="0426001B" w:tentative="1">
      <w:start w:val="1"/>
      <w:numFmt w:val="lowerRoman"/>
      <w:lvlText w:val="%3."/>
      <w:lvlJc w:val="right"/>
      <w:pPr>
        <w:ind w:left="2523" w:hanging="180"/>
      </w:pPr>
    </w:lvl>
    <w:lvl w:ilvl="3" w:tplc="0426000F" w:tentative="1">
      <w:start w:val="1"/>
      <w:numFmt w:val="decimal"/>
      <w:lvlText w:val="%4."/>
      <w:lvlJc w:val="left"/>
      <w:pPr>
        <w:ind w:left="3243" w:hanging="360"/>
      </w:pPr>
    </w:lvl>
    <w:lvl w:ilvl="4" w:tplc="04260019" w:tentative="1">
      <w:start w:val="1"/>
      <w:numFmt w:val="lowerLetter"/>
      <w:lvlText w:val="%5."/>
      <w:lvlJc w:val="left"/>
      <w:pPr>
        <w:ind w:left="3963" w:hanging="360"/>
      </w:pPr>
    </w:lvl>
    <w:lvl w:ilvl="5" w:tplc="0426001B" w:tentative="1">
      <w:start w:val="1"/>
      <w:numFmt w:val="lowerRoman"/>
      <w:lvlText w:val="%6."/>
      <w:lvlJc w:val="right"/>
      <w:pPr>
        <w:ind w:left="4683" w:hanging="180"/>
      </w:pPr>
    </w:lvl>
    <w:lvl w:ilvl="6" w:tplc="0426000F" w:tentative="1">
      <w:start w:val="1"/>
      <w:numFmt w:val="decimal"/>
      <w:lvlText w:val="%7."/>
      <w:lvlJc w:val="left"/>
      <w:pPr>
        <w:ind w:left="5403" w:hanging="360"/>
      </w:pPr>
    </w:lvl>
    <w:lvl w:ilvl="7" w:tplc="04260019" w:tentative="1">
      <w:start w:val="1"/>
      <w:numFmt w:val="lowerLetter"/>
      <w:lvlText w:val="%8."/>
      <w:lvlJc w:val="left"/>
      <w:pPr>
        <w:ind w:left="6123" w:hanging="360"/>
      </w:pPr>
    </w:lvl>
    <w:lvl w:ilvl="8" w:tplc="0426001B" w:tentative="1">
      <w:start w:val="1"/>
      <w:numFmt w:val="lowerRoman"/>
      <w:lvlText w:val="%9."/>
      <w:lvlJc w:val="right"/>
      <w:pPr>
        <w:ind w:left="6843" w:hanging="180"/>
      </w:pPr>
    </w:lvl>
  </w:abstractNum>
  <w:abstractNum w:abstractNumId="38" w15:restartNumberingAfterBreak="0">
    <w:nsid w:val="6488734B"/>
    <w:multiLevelType w:val="multilevel"/>
    <w:tmpl w:val="ABF8CA14"/>
    <w:lvl w:ilvl="0">
      <w:start w:val="5"/>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9" w15:restartNumberingAfterBreak="0">
    <w:nsid w:val="680F553F"/>
    <w:multiLevelType w:val="hybridMultilevel"/>
    <w:tmpl w:val="7812C50E"/>
    <w:lvl w:ilvl="0" w:tplc="0426000F">
      <w:start w:val="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8763571"/>
    <w:multiLevelType w:val="hybridMultilevel"/>
    <w:tmpl w:val="B6F68B92"/>
    <w:lvl w:ilvl="0" w:tplc="0426000B">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1" w15:restartNumberingAfterBreak="0">
    <w:nsid w:val="6B1961AD"/>
    <w:multiLevelType w:val="multilevel"/>
    <w:tmpl w:val="E842AF68"/>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15:restartNumberingAfterBreak="0">
    <w:nsid w:val="6B474153"/>
    <w:multiLevelType w:val="hybridMultilevel"/>
    <w:tmpl w:val="9D264AC2"/>
    <w:lvl w:ilvl="0" w:tplc="04260017">
      <w:start w:val="1"/>
      <w:numFmt w:val="lowerLetter"/>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3" w15:restartNumberingAfterBreak="0">
    <w:nsid w:val="6BE04D5F"/>
    <w:multiLevelType w:val="hybridMultilevel"/>
    <w:tmpl w:val="019C031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4" w15:restartNumberingAfterBreak="0">
    <w:nsid w:val="700B1A0A"/>
    <w:multiLevelType w:val="hybridMultilevel"/>
    <w:tmpl w:val="FC306E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87E499F"/>
    <w:multiLevelType w:val="multilevel"/>
    <w:tmpl w:val="1DFA4FD4"/>
    <w:lvl w:ilvl="0">
      <w:start w:val="5"/>
      <w:numFmt w:val="decimal"/>
      <w:lvlText w:val="%1."/>
      <w:lvlJc w:val="left"/>
      <w:pPr>
        <w:ind w:left="540" w:hanging="540"/>
      </w:pPr>
      <w:rPr>
        <w:rFonts w:hint="default"/>
        <w:b/>
      </w:rPr>
    </w:lvl>
    <w:lvl w:ilvl="1">
      <w:start w:val="3"/>
      <w:numFmt w:val="decimal"/>
      <w:lvlText w:val="%1.%2."/>
      <w:lvlJc w:val="left"/>
      <w:pPr>
        <w:ind w:left="892" w:hanging="540"/>
      </w:pPr>
      <w:rPr>
        <w:rFonts w:hint="default"/>
        <w:b/>
      </w:rPr>
    </w:lvl>
    <w:lvl w:ilvl="2">
      <w:start w:val="1"/>
      <w:numFmt w:val="decimal"/>
      <w:lvlText w:val="%1.%2.%3."/>
      <w:lvlJc w:val="left"/>
      <w:pPr>
        <w:ind w:left="1424" w:hanging="720"/>
      </w:pPr>
      <w:rPr>
        <w:rFonts w:hint="default"/>
        <w:b/>
      </w:rPr>
    </w:lvl>
    <w:lvl w:ilvl="3">
      <w:start w:val="1"/>
      <w:numFmt w:val="decimal"/>
      <w:lvlText w:val="%1.%2.%3.%4."/>
      <w:lvlJc w:val="left"/>
      <w:pPr>
        <w:ind w:left="1776" w:hanging="720"/>
      </w:pPr>
      <w:rPr>
        <w:rFonts w:hint="default"/>
        <w:b/>
      </w:rPr>
    </w:lvl>
    <w:lvl w:ilvl="4">
      <w:start w:val="1"/>
      <w:numFmt w:val="decimal"/>
      <w:lvlText w:val="%1.%2.%3.%4.%5."/>
      <w:lvlJc w:val="left"/>
      <w:pPr>
        <w:ind w:left="2488" w:hanging="1080"/>
      </w:pPr>
      <w:rPr>
        <w:rFonts w:hint="default"/>
        <w:b/>
      </w:rPr>
    </w:lvl>
    <w:lvl w:ilvl="5">
      <w:start w:val="1"/>
      <w:numFmt w:val="decimal"/>
      <w:lvlText w:val="%1.%2.%3.%4.%5.%6."/>
      <w:lvlJc w:val="left"/>
      <w:pPr>
        <w:ind w:left="2840" w:hanging="1080"/>
      </w:pPr>
      <w:rPr>
        <w:rFonts w:hint="default"/>
        <w:b/>
      </w:rPr>
    </w:lvl>
    <w:lvl w:ilvl="6">
      <w:start w:val="1"/>
      <w:numFmt w:val="decimal"/>
      <w:lvlText w:val="%1.%2.%3.%4.%5.%6.%7."/>
      <w:lvlJc w:val="left"/>
      <w:pPr>
        <w:ind w:left="3552" w:hanging="1440"/>
      </w:pPr>
      <w:rPr>
        <w:rFonts w:hint="default"/>
        <w:b/>
      </w:rPr>
    </w:lvl>
    <w:lvl w:ilvl="7">
      <w:start w:val="1"/>
      <w:numFmt w:val="decimal"/>
      <w:lvlText w:val="%1.%2.%3.%4.%5.%6.%7.%8."/>
      <w:lvlJc w:val="left"/>
      <w:pPr>
        <w:ind w:left="3904" w:hanging="1440"/>
      </w:pPr>
      <w:rPr>
        <w:rFonts w:hint="default"/>
        <w:b/>
      </w:rPr>
    </w:lvl>
    <w:lvl w:ilvl="8">
      <w:start w:val="1"/>
      <w:numFmt w:val="decimal"/>
      <w:lvlText w:val="%1.%2.%3.%4.%5.%6.%7.%8.%9."/>
      <w:lvlJc w:val="left"/>
      <w:pPr>
        <w:ind w:left="4616" w:hanging="1800"/>
      </w:pPr>
      <w:rPr>
        <w:rFonts w:hint="default"/>
        <w:b/>
      </w:rPr>
    </w:lvl>
  </w:abstractNum>
  <w:abstractNum w:abstractNumId="46" w15:restartNumberingAfterBreak="0">
    <w:nsid w:val="7D1C66C9"/>
    <w:multiLevelType w:val="hybridMultilevel"/>
    <w:tmpl w:val="5288BAB0"/>
    <w:lvl w:ilvl="0" w:tplc="0944E0A2">
      <w:start w:val="6"/>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18"/>
  </w:num>
  <w:num w:numId="2">
    <w:abstractNumId w:val="20"/>
  </w:num>
  <w:num w:numId="3">
    <w:abstractNumId w:val="14"/>
  </w:num>
  <w:num w:numId="4">
    <w:abstractNumId w:val="44"/>
  </w:num>
  <w:num w:numId="5">
    <w:abstractNumId w:val="10"/>
  </w:num>
  <w:num w:numId="6">
    <w:abstractNumId w:val="37"/>
  </w:num>
  <w:num w:numId="7">
    <w:abstractNumId w:val="40"/>
  </w:num>
  <w:num w:numId="8">
    <w:abstractNumId w:val="15"/>
  </w:num>
  <w:num w:numId="9">
    <w:abstractNumId w:val="34"/>
  </w:num>
  <w:num w:numId="10">
    <w:abstractNumId w:val="11"/>
  </w:num>
  <w:num w:numId="11">
    <w:abstractNumId w:val="28"/>
  </w:num>
  <w:num w:numId="12">
    <w:abstractNumId w:val="26"/>
  </w:num>
  <w:num w:numId="13">
    <w:abstractNumId w:val="12"/>
  </w:num>
  <w:num w:numId="14">
    <w:abstractNumId w:val="2"/>
  </w:num>
  <w:num w:numId="15">
    <w:abstractNumId w:val="8"/>
  </w:num>
  <w:num w:numId="16">
    <w:abstractNumId w:val="22"/>
  </w:num>
  <w:num w:numId="17">
    <w:abstractNumId w:val="6"/>
  </w:num>
  <w:num w:numId="18">
    <w:abstractNumId w:val="17"/>
  </w:num>
  <w:num w:numId="19">
    <w:abstractNumId w:val="9"/>
  </w:num>
  <w:num w:numId="20">
    <w:abstractNumId w:val="1"/>
  </w:num>
  <w:num w:numId="21">
    <w:abstractNumId w:val="36"/>
  </w:num>
  <w:num w:numId="22">
    <w:abstractNumId w:val="19"/>
  </w:num>
  <w:num w:numId="23">
    <w:abstractNumId w:val="43"/>
  </w:num>
  <w:num w:numId="24">
    <w:abstractNumId w:val="32"/>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31"/>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30"/>
  </w:num>
  <w:num w:numId="31">
    <w:abstractNumId w:val="5"/>
  </w:num>
  <w:num w:numId="32">
    <w:abstractNumId w:val="21"/>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16"/>
  </w:num>
  <w:num w:numId="36">
    <w:abstractNumId w:val="35"/>
  </w:num>
  <w:num w:numId="37">
    <w:abstractNumId w:val="24"/>
  </w:num>
  <w:num w:numId="38">
    <w:abstractNumId w:val="38"/>
  </w:num>
  <w:num w:numId="39">
    <w:abstractNumId w:val="3"/>
  </w:num>
  <w:num w:numId="40">
    <w:abstractNumId w:val="0"/>
  </w:num>
  <w:num w:numId="41">
    <w:abstractNumId w:val="45"/>
  </w:num>
  <w:num w:numId="42">
    <w:abstractNumId w:val="46"/>
  </w:num>
  <w:num w:numId="43">
    <w:abstractNumId w:val="39"/>
  </w:num>
  <w:num w:numId="44">
    <w:abstractNumId w:val="7"/>
  </w:num>
  <w:num w:numId="45">
    <w:abstractNumId w:val="41"/>
  </w:num>
  <w:num w:numId="46">
    <w:abstractNumId w:val="23"/>
  </w:num>
  <w:num w:numId="47">
    <w:abstractNumId w:val="42"/>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B46"/>
    <w:rsid w:val="00004AE0"/>
    <w:rsid w:val="000111D5"/>
    <w:rsid w:val="0001660B"/>
    <w:rsid w:val="0002307C"/>
    <w:rsid w:val="00024948"/>
    <w:rsid w:val="000269BA"/>
    <w:rsid w:val="000271A9"/>
    <w:rsid w:val="000277BE"/>
    <w:rsid w:val="000313B8"/>
    <w:rsid w:val="00032959"/>
    <w:rsid w:val="00035B14"/>
    <w:rsid w:val="000374F7"/>
    <w:rsid w:val="000446CA"/>
    <w:rsid w:val="0004657D"/>
    <w:rsid w:val="00054CBB"/>
    <w:rsid w:val="00055A4C"/>
    <w:rsid w:val="00061367"/>
    <w:rsid w:val="0006221C"/>
    <w:rsid w:val="00071D15"/>
    <w:rsid w:val="00074625"/>
    <w:rsid w:val="000753B3"/>
    <w:rsid w:val="00077788"/>
    <w:rsid w:val="00081D49"/>
    <w:rsid w:val="000871E4"/>
    <w:rsid w:val="00095B3F"/>
    <w:rsid w:val="000A32BA"/>
    <w:rsid w:val="000A3765"/>
    <w:rsid w:val="000B1DAD"/>
    <w:rsid w:val="000B3DC9"/>
    <w:rsid w:val="000B3E42"/>
    <w:rsid w:val="000B60D3"/>
    <w:rsid w:val="000C4222"/>
    <w:rsid w:val="000C44F8"/>
    <w:rsid w:val="000D5521"/>
    <w:rsid w:val="000D7827"/>
    <w:rsid w:val="000E08A1"/>
    <w:rsid w:val="000E0F7F"/>
    <w:rsid w:val="000E68C1"/>
    <w:rsid w:val="000E7692"/>
    <w:rsid w:val="00101E31"/>
    <w:rsid w:val="00102E63"/>
    <w:rsid w:val="0011699D"/>
    <w:rsid w:val="001267F1"/>
    <w:rsid w:val="00126FE6"/>
    <w:rsid w:val="00135DCB"/>
    <w:rsid w:val="00140AD9"/>
    <w:rsid w:val="00150B18"/>
    <w:rsid w:val="001518A6"/>
    <w:rsid w:val="00156AE0"/>
    <w:rsid w:val="0017163C"/>
    <w:rsid w:val="0017365E"/>
    <w:rsid w:val="00173BF2"/>
    <w:rsid w:val="00184814"/>
    <w:rsid w:val="00185BD8"/>
    <w:rsid w:val="00186537"/>
    <w:rsid w:val="0018702C"/>
    <w:rsid w:val="00192417"/>
    <w:rsid w:val="001A1402"/>
    <w:rsid w:val="001B181A"/>
    <w:rsid w:val="001B4FCF"/>
    <w:rsid w:val="001B54A1"/>
    <w:rsid w:val="001C28C2"/>
    <w:rsid w:val="001C7A04"/>
    <w:rsid w:val="001C7BA7"/>
    <w:rsid w:val="001D13C4"/>
    <w:rsid w:val="001D63EC"/>
    <w:rsid w:val="001D6E81"/>
    <w:rsid w:val="001E1409"/>
    <w:rsid w:val="001E3345"/>
    <w:rsid w:val="001F1013"/>
    <w:rsid w:val="001F5D5F"/>
    <w:rsid w:val="00202090"/>
    <w:rsid w:val="00207F82"/>
    <w:rsid w:val="00212980"/>
    <w:rsid w:val="0021557E"/>
    <w:rsid w:val="00224A36"/>
    <w:rsid w:val="00224E0F"/>
    <w:rsid w:val="00230144"/>
    <w:rsid w:val="002373A8"/>
    <w:rsid w:val="002440D3"/>
    <w:rsid w:val="002449E3"/>
    <w:rsid w:val="002460B0"/>
    <w:rsid w:val="00247D29"/>
    <w:rsid w:val="00247E3D"/>
    <w:rsid w:val="002532C2"/>
    <w:rsid w:val="0025466C"/>
    <w:rsid w:val="0025523F"/>
    <w:rsid w:val="0025696C"/>
    <w:rsid w:val="0026395A"/>
    <w:rsid w:val="00271B53"/>
    <w:rsid w:val="00275A12"/>
    <w:rsid w:val="00283797"/>
    <w:rsid w:val="00294F8D"/>
    <w:rsid w:val="002951E6"/>
    <w:rsid w:val="002A05B7"/>
    <w:rsid w:val="002A073E"/>
    <w:rsid w:val="002A3C85"/>
    <w:rsid w:val="002A5773"/>
    <w:rsid w:val="002B63A2"/>
    <w:rsid w:val="002C662D"/>
    <w:rsid w:val="002D0170"/>
    <w:rsid w:val="002D3B2A"/>
    <w:rsid w:val="002D3F7C"/>
    <w:rsid w:val="002D415D"/>
    <w:rsid w:val="002D6A28"/>
    <w:rsid w:val="002D7781"/>
    <w:rsid w:val="002E01AD"/>
    <w:rsid w:val="002E173C"/>
    <w:rsid w:val="002E1D60"/>
    <w:rsid w:val="002E2B3A"/>
    <w:rsid w:val="002E3427"/>
    <w:rsid w:val="002F3441"/>
    <w:rsid w:val="002F73CB"/>
    <w:rsid w:val="00302B5F"/>
    <w:rsid w:val="00303003"/>
    <w:rsid w:val="00303943"/>
    <w:rsid w:val="00312E58"/>
    <w:rsid w:val="00315449"/>
    <w:rsid w:val="00322753"/>
    <w:rsid w:val="003265D9"/>
    <w:rsid w:val="00326D66"/>
    <w:rsid w:val="00351365"/>
    <w:rsid w:val="003515CB"/>
    <w:rsid w:val="00352673"/>
    <w:rsid w:val="0035668E"/>
    <w:rsid w:val="00356699"/>
    <w:rsid w:val="00360A4C"/>
    <w:rsid w:val="00366638"/>
    <w:rsid w:val="003727FC"/>
    <w:rsid w:val="003736FC"/>
    <w:rsid w:val="00374D0E"/>
    <w:rsid w:val="00380DAF"/>
    <w:rsid w:val="00382AC3"/>
    <w:rsid w:val="00390AAA"/>
    <w:rsid w:val="00393FDE"/>
    <w:rsid w:val="003B1900"/>
    <w:rsid w:val="003B28F8"/>
    <w:rsid w:val="003C2F14"/>
    <w:rsid w:val="003C545E"/>
    <w:rsid w:val="003C546D"/>
    <w:rsid w:val="003C5778"/>
    <w:rsid w:val="003C57BD"/>
    <w:rsid w:val="003D1513"/>
    <w:rsid w:val="003D63A0"/>
    <w:rsid w:val="003D76F7"/>
    <w:rsid w:val="003E2C46"/>
    <w:rsid w:val="003E3740"/>
    <w:rsid w:val="003F55FE"/>
    <w:rsid w:val="0040091A"/>
    <w:rsid w:val="0040214D"/>
    <w:rsid w:val="00403105"/>
    <w:rsid w:val="004043D5"/>
    <w:rsid w:val="0041003B"/>
    <w:rsid w:val="004114C3"/>
    <w:rsid w:val="00420682"/>
    <w:rsid w:val="00423861"/>
    <w:rsid w:val="00425583"/>
    <w:rsid w:val="004375ED"/>
    <w:rsid w:val="00451708"/>
    <w:rsid w:val="00453E53"/>
    <w:rsid w:val="00453EBD"/>
    <w:rsid w:val="00456C5B"/>
    <w:rsid w:val="004618AC"/>
    <w:rsid w:val="00462CFA"/>
    <w:rsid w:val="00472192"/>
    <w:rsid w:val="00473118"/>
    <w:rsid w:val="00473155"/>
    <w:rsid w:val="00474645"/>
    <w:rsid w:val="0047779A"/>
    <w:rsid w:val="00481DDF"/>
    <w:rsid w:val="00481F10"/>
    <w:rsid w:val="00492D08"/>
    <w:rsid w:val="0049514A"/>
    <w:rsid w:val="00497104"/>
    <w:rsid w:val="004B28D8"/>
    <w:rsid w:val="004B5946"/>
    <w:rsid w:val="004C2F5D"/>
    <w:rsid w:val="004D0708"/>
    <w:rsid w:val="004D09DC"/>
    <w:rsid w:val="004D253D"/>
    <w:rsid w:val="004D2C0D"/>
    <w:rsid w:val="004D3B66"/>
    <w:rsid w:val="004E0A7A"/>
    <w:rsid w:val="004E1D13"/>
    <w:rsid w:val="004E567E"/>
    <w:rsid w:val="004E7956"/>
    <w:rsid w:val="004F1162"/>
    <w:rsid w:val="004F157C"/>
    <w:rsid w:val="004F3220"/>
    <w:rsid w:val="004F61C8"/>
    <w:rsid w:val="005036B6"/>
    <w:rsid w:val="005152EB"/>
    <w:rsid w:val="00516411"/>
    <w:rsid w:val="00522C45"/>
    <w:rsid w:val="00524895"/>
    <w:rsid w:val="00532F3E"/>
    <w:rsid w:val="00541FFA"/>
    <w:rsid w:val="005445D2"/>
    <w:rsid w:val="00546C0B"/>
    <w:rsid w:val="00551677"/>
    <w:rsid w:val="00553500"/>
    <w:rsid w:val="005547EE"/>
    <w:rsid w:val="00557198"/>
    <w:rsid w:val="00557CDD"/>
    <w:rsid w:val="0056174B"/>
    <w:rsid w:val="00561F44"/>
    <w:rsid w:val="00566D76"/>
    <w:rsid w:val="00566FDA"/>
    <w:rsid w:val="00575EC2"/>
    <w:rsid w:val="00576109"/>
    <w:rsid w:val="005770C6"/>
    <w:rsid w:val="005845B8"/>
    <w:rsid w:val="00586B39"/>
    <w:rsid w:val="00592060"/>
    <w:rsid w:val="00594DA4"/>
    <w:rsid w:val="005B4710"/>
    <w:rsid w:val="005B7A28"/>
    <w:rsid w:val="005C1C63"/>
    <w:rsid w:val="005C22A0"/>
    <w:rsid w:val="005C22CD"/>
    <w:rsid w:val="005D08D7"/>
    <w:rsid w:val="005D132E"/>
    <w:rsid w:val="005D4113"/>
    <w:rsid w:val="005E26E3"/>
    <w:rsid w:val="005E3FFE"/>
    <w:rsid w:val="005E5C90"/>
    <w:rsid w:val="005F684A"/>
    <w:rsid w:val="00600139"/>
    <w:rsid w:val="006048A4"/>
    <w:rsid w:val="006112ED"/>
    <w:rsid w:val="00621181"/>
    <w:rsid w:val="00623B53"/>
    <w:rsid w:val="006258C4"/>
    <w:rsid w:val="00637BB9"/>
    <w:rsid w:val="00642AD5"/>
    <w:rsid w:val="00646771"/>
    <w:rsid w:val="0065058E"/>
    <w:rsid w:val="00650F7A"/>
    <w:rsid w:val="0065431F"/>
    <w:rsid w:val="00657552"/>
    <w:rsid w:val="00660A94"/>
    <w:rsid w:val="006643F9"/>
    <w:rsid w:val="006645E4"/>
    <w:rsid w:val="00667870"/>
    <w:rsid w:val="006727A8"/>
    <w:rsid w:val="00675BBA"/>
    <w:rsid w:val="006771C5"/>
    <w:rsid w:val="006778EE"/>
    <w:rsid w:val="00686E99"/>
    <w:rsid w:val="00693D15"/>
    <w:rsid w:val="00695290"/>
    <w:rsid w:val="006A4724"/>
    <w:rsid w:val="006A6198"/>
    <w:rsid w:val="006A76B5"/>
    <w:rsid w:val="006A7FCF"/>
    <w:rsid w:val="006B1C0E"/>
    <w:rsid w:val="006B1CA3"/>
    <w:rsid w:val="006C3449"/>
    <w:rsid w:val="006C5514"/>
    <w:rsid w:val="006F25BF"/>
    <w:rsid w:val="006F2B50"/>
    <w:rsid w:val="006F2C4F"/>
    <w:rsid w:val="006F3505"/>
    <w:rsid w:val="006F40BF"/>
    <w:rsid w:val="006F5964"/>
    <w:rsid w:val="00700783"/>
    <w:rsid w:val="00706697"/>
    <w:rsid w:val="00711A06"/>
    <w:rsid w:val="00712A6C"/>
    <w:rsid w:val="00715897"/>
    <w:rsid w:val="00720655"/>
    <w:rsid w:val="0072278E"/>
    <w:rsid w:val="0072557C"/>
    <w:rsid w:val="007255B8"/>
    <w:rsid w:val="0072657B"/>
    <w:rsid w:val="00726FA0"/>
    <w:rsid w:val="0073393F"/>
    <w:rsid w:val="00741FA5"/>
    <w:rsid w:val="00743C54"/>
    <w:rsid w:val="00751070"/>
    <w:rsid w:val="007515FE"/>
    <w:rsid w:val="00751DC8"/>
    <w:rsid w:val="00757638"/>
    <w:rsid w:val="00760AEF"/>
    <w:rsid w:val="00765E8A"/>
    <w:rsid w:val="00766C28"/>
    <w:rsid w:val="00772257"/>
    <w:rsid w:val="00772E8D"/>
    <w:rsid w:val="00783C79"/>
    <w:rsid w:val="00785443"/>
    <w:rsid w:val="00785908"/>
    <w:rsid w:val="00787153"/>
    <w:rsid w:val="00791959"/>
    <w:rsid w:val="0079265D"/>
    <w:rsid w:val="00793AB9"/>
    <w:rsid w:val="00793D56"/>
    <w:rsid w:val="00796BC5"/>
    <w:rsid w:val="007A1F3E"/>
    <w:rsid w:val="007A6FDB"/>
    <w:rsid w:val="007A7AAB"/>
    <w:rsid w:val="007B511E"/>
    <w:rsid w:val="007B5A23"/>
    <w:rsid w:val="007B7445"/>
    <w:rsid w:val="007C2308"/>
    <w:rsid w:val="007C2D29"/>
    <w:rsid w:val="007C2F91"/>
    <w:rsid w:val="007C347C"/>
    <w:rsid w:val="007C358E"/>
    <w:rsid w:val="007C65F7"/>
    <w:rsid w:val="007D05D6"/>
    <w:rsid w:val="007D08A4"/>
    <w:rsid w:val="007D1154"/>
    <w:rsid w:val="007E4487"/>
    <w:rsid w:val="007E575C"/>
    <w:rsid w:val="007E5EE5"/>
    <w:rsid w:val="007E5F1C"/>
    <w:rsid w:val="007E74CD"/>
    <w:rsid w:val="007F04C8"/>
    <w:rsid w:val="007F04CB"/>
    <w:rsid w:val="007F2359"/>
    <w:rsid w:val="007F7937"/>
    <w:rsid w:val="008117EA"/>
    <w:rsid w:val="008136BB"/>
    <w:rsid w:val="00814204"/>
    <w:rsid w:val="008153FE"/>
    <w:rsid w:val="00817E84"/>
    <w:rsid w:val="00820426"/>
    <w:rsid w:val="008204AB"/>
    <w:rsid w:val="00820A63"/>
    <w:rsid w:val="00820EF9"/>
    <w:rsid w:val="00821EA5"/>
    <w:rsid w:val="00832951"/>
    <w:rsid w:val="0085234A"/>
    <w:rsid w:val="008575AD"/>
    <w:rsid w:val="008630F7"/>
    <w:rsid w:val="008704CB"/>
    <w:rsid w:val="00874D87"/>
    <w:rsid w:val="00874DFA"/>
    <w:rsid w:val="008768F9"/>
    <w:rsid w:val="00881E79"/>
    <w:rsid w:val="008866EF"/>
    <w:rsid w:val="00887D98"/>
    <w:rsid w:val="008A03B0"/>
    <w:rsid w:val="008A207F"/>
    <w:rsid w:val="008A5EB0"/>
    <w:rsid w:val="008A7A67"/>
    <w:rsid w:val="008A7DEC"/>
    <w:rsid w:val="008B15F3"/>
    <w:rsid w:val="008B2368"/>
    <w:rsid w:val="008B3C83"/>
    <w:rsid w:val="008B46CD"/>
    <w:rsid w:val="008B4811"/>
    <w:rsid w:val="008B5EE1"/>
    <w:rsid w:val="008B66BB"/>
    <w:rsid w:val="008C091F"/>
    <w:rsid w:val="008C4920"/>
    <w:rsid w:val="008C521D"/>
    <w:rsid w:val="008C5A23"/>
    <w:rsid w:val="008C5B3A"/>
    <w:rsid w:val="008C7201"/>
    <w:rsid w:val="008D4725"/>
    <w:rsid w:val="00906CC2"/>
    <w:rsid w:val="00907BC1"/>
    <w:rsid w:val="00907BC7"/>
    <w:rsid w:val="00912962"/>
    <w:rsid w:val="00914759"/>
    <w:rsid w:val="009168DE"/>
    <w:rsid w:val="00917671"/>
    <w:rsid w:val="00920697"/>
    <w:rsid w:val="00922C3C"/>
    <w:rsid w:val="009230F0"/>
    <w:rsid w:val="0094024C"/>
    <w:rsid w:val="00943BED"/>
    <w:rsid w:val="00945B60"/>
    <w:rsid w:val="009562A3"/>
    <w:rsid w:val="00960724"/>
    <w:rsid w:val="00974608"/>
    <w:rsid w:val="009805B2"/>
    <w:rsid w:val="0098480E"/>
    <w:rsid w:val="0099597C"/>
    <w:rsid w:val="009A0E50"/>
    <w:rsid w:val="009A124C"/>
    <w:rsid w:val="009A1F77"/>
    <w:rsid w:val="009A3006"/>
    <w:rsid w:val="009B133D"/>
    <w:rsid w:val="009B2366"/>
    <w:rsid w:val="009B308C"/>
    <w:rsid w:val="009B466F"/>
    <w:rsid w:val="009C04DF"/>
    <w:rsid w:val="009D03DB"/>
    <w:rsid w:val="009D6198"/>
    <w:rsid w:val="009D684C"/>
    <w:rsid w:val="009E1373"/>
    <w:rsid w:val="009F2331"/>
    <w:rsid w:val="009F3D04"/>
    <w:rsid w:val="009F45A6"/>
    <w:rsid w:val="009F4CD1"/>
    <w:rsid w:val="009F5C98"/>
    <w:rsid w:val="009F5FF2"/>
    <w:rsid w:val="009F6835"/>
    <w:rsid w:val="00A004CF"/>
    <w:rsid w:val="00A00D9A"/>
    <w:rsid w:val="00A01426"/>
    <w:rsid w:val="00A014EA"/>
    <w:rsid w:val="00A1318F"/>
    <w:rsid w:val="00A144C8"/>
    <w:rsid w:val="00A17881"/>
    <w:rsid w:val="00A208AE"/>
    <w:rsid w:val="00A2239F"/>
    <w:rsid w:val="00A26E3C"/>
    <w:rsid w:val="00A279E7"/>
    <w:rsid w:val="00A304EA"/>
    <w:rsid w:val="00A4496E"/>
    <w:rsid w:val="00A45626"/>
    <w:rsid w:val="00A4792E"/>
    <w:rsid w:val="00A50C94"/>
    <w:rsid w:val="00A53747"/>
    <w:rsid w:val="00A53C90"/>
    <w:rsid w:val="00A57771"/>
    <w:rsid w:val="00A60A23"/>
    <w:rsid w:val="00A72901"/>
    <w:rsid w:val="00A72DFA"/>
    <w:rsid w:val="00A733B6"/>
    <w:rsid w:val="00A73FEE"/>
    <w:rsid w:val="00A7407E"/>
    <w:rsid w:val="00A83848"/>
    <w:rsid w:val="00A91437"/>
    <w:rsid w:val="00A91FAA"/>
    <w:rsid w:val="00A94E13"/>
    <w:rsid w:val="00A9659D"/>
    <w:rsid w:val="00AA69FD"/>
    <w:rsid w:val="00AA7880"/>
    <w:rsid w:val="00AB0FC4"/>
    <w:rsid w:val="00AB2257"/>
    <w:rsid w:val="00AB407B"/>
    <w:rsid w:val="00AC1567"/>
    <w:rsid w:val="00AC5FED"/>
    <w:rsid w:val="00AD3FB7"/>
    <w:rsid w:val="00AD4C1E"/>
    <w:rsid w:val="00AE0E0D"/>
    <w:rsid w:val="00AE0F8F"/>
    <w:rsid w:val="00AE15AD"/>
    <w:rsid w:val="00AE1D8C"/>
    <w:rsid w:val="00AF33FB"/>
    <w:rsid w:val="00AF3FCE"/>
    <w:rsid w:val="00AF5B5C"/>
    <w:rsid w:val="00B001A5"/>
    <w:rsid w:val="00B00D50"/>
    <w:rsid w:val="00B015E7"/>
    <w:rsid w:val="00B03ED7"/>
    <w:rsid w:val="00B10706"/>
    <w:rsid w:val="00B2114B"/>
    <w:rsid w:val="00B33AA5"/>
    <w:rsid w:val="00B45444"/>
    <w:rsid w:val="00B50BE2"/>
    <w:rsid w:val="00B51C38"/>
    <w:rsid w:val="00B54717"/>
    <w:rsid w:val="00B6002D"/>
    <w:rsid w:val="00B76148"/>
    <w:rsid w:val="00B77EFA"/>
    <w:rsid w:val="00B857A3"/>
    <w:rsid w:val="00B868EA"/>
    <w:rsid w:val="00B91987"/>
    <w:rsid w:val="00BA0703"/>
    <w:rsid w:val="00BB032D"/>
    <w:rsid w:val="00BB34E6"/>
    <w:rsid w:val="00BB375B"/>
    <w:rsid w:val="00BB7403"/>
    <w:rsid w:val="00BC1658"/>
    <w:rsid w:val="00BC264F"/>
    <w:rsid w:val="00BD0BD7"/>
    <w:rsid w:val="00BD15EF"/>
    <w:rsid w:val="00BD71D4"/>
    <w:rsid w:val="00BE18A1"/>
    <w:rsid w:val="00BE34AD"/>
    <w:rsid w:val="00BE5A08"/>
    <w:rsid w:val="00BE6C67"/>
    <w:rsid w:val="00BF2217"/>
    <w:rsid w:val="00C00BAC"/>
    <w:rsid w:val="00C04EC5"/>
    <w:rsid w:val="00C14D8D"/>
    <w:rsid w:val="00C17DE3"/>
    <w:rsid w:val="00C23356"/>
    <w:rsid w:val="00C27523"/>
    <w:rsid w:val="00C329DE"/>
    <w:rsid w:val="00C36367"/>
    <w:rsid w:val="00C37726"/>
    <w:rsid w:val="00C46473"/>
    <w:rsid w:val="00C51443"/>
    <w:rsid w:val="00C516B1"/>
    <w:rsid w:val="00C52248"/>
    <w:rsid w:val="00C52287"/>
    <w:rsid w:val="00C53946"/>
    <w:rsid w:val="00C54E3D"/>
    <w:rsid w:val="00C61617"/>
    <w:rsid w:val="00C61E38"/>
    <w:rsid w:val="00C62AEE"/>
    <w:rsid w:val="00C6579C"/>
    <w:rsid w:val="00C65D5A"/>
    <w:rsid w:val="00C7115B"/>
    <w:rsid w:val="00C77735"/>
    <w:rsid w:val="00C77DF9"/>
    <w:rsid w:val="00C845B6"/>
    <w:rsid w:val="00C86AD1"/>
    <w:rsid w:val="00C92D89"/>
    <w:rsid w:val="00CA0971"/>
    <w:rsid w:val="00CA2378"/>
    <w:rsid w:val="00CA367D"/>
    <w:rsid w:val="00CA3DB1"/>
    <w:rsid w:val="00CA68D3"/>
    <w:rsid w:val="00CB04C5"/>
    <w:rsid w:val="00CB6535"/>
    <w:rsid w:val="00CB66CD"/>
    <w:rsid w:val="00CC1710"/>
    <w:rsid w:val="00CC5747"/>
    <w:rsid w:val="00CD1088"/>
    <w:rsid w:val="00CD4F72"/>
    <w:rsid w:val="00CD7610"/>
    <w:rsid w:val="00CE0ED3"/>
    <w:rsid w:val="00CE3207"/>
    <w:rsid w:val="00CE49B2"/>
    <w:rsid w:val="00CE5123"/>
    <w:rsid w:val="00CF169E"/>
    <w:rsid w:val="00CF4D7C"/>
    <w:rsid w:val="00D030BF"/>
    <w:rsid w:val="00D03B93"/>
    <w:rsid w:val="00D0400B"/>
    <w:rsid w:val="00D05A82"/>
    <w:rsid w:val="00D121C1"/>
    <w:rsid w:val="00D205FA"/>
    <w:rsid w:val="00D259F7"/>
    <w:rsid w:val="00D322B1"/>
    <w:rsid w:val="00D32828"/>
    <w:rsid w:val="00D3289C"/>
    <w:rsid w:val="00D41455"/>
    <w:rsid w:val="00D45D0F"/>
    <w:rsid w:val="00D53479"/>
    <w:rsid w:val="00D55E71"/>
    <w:rsid w:val="00D57C4E"/>
    <w:rsid w:val="00D60D57"/>
    <w:rsid w:val="00D6347B"/>
    <w:rsid w:val="00D65C49"/>
    <w:rsid w:val="00D70DF4"/>
    <w:rsid w:val="00D755CA"/>
    <w:rsid w:val="00D75730"/>
    <w:rsid w:val="00D8035C"/>
    <w:rsid w:val="00D82285"/>
    <w:rsid w:val="00D87B47"/>
    <w:rsid w:val="00D87D70"/>
    <w:rsid w:val="00D91917"/>
    <w:rsid w:val="00D91975"/>
    <w:rsid w:val="00D97C25"/>
    <w:rsid w:val="00DA1AA8"/>
    <w:rsid w:val="00DA3737"/>
    <w:rsid w:val="00DB0AAC"/>
    <w:rsid w:val="00DB1D9C"/>
    <w:rsid w:val="00DB7831"/>
    <w:rsid w:val="00DC0BAF"/>
    <w:rsid w:val="00DC5705"/>
    <w:rsid w:val="00DD02B8"/>
    <w:rsid w:val="00DD791E"/>
    <w:rsid w:val="00DE0634"/>
    <w:rsid w:val="00DF01F8"/>
    <w:rsid w:val="00DF0EAE"/>
    <w:rsid w:val="00DF2547"/>
    <w:rsid w:val="00DF4D49"/>
    <w:rsid w:val="00DF6CB4"/>
    <w:rsid w:val="00E02C2D"/>
    <w:rsid w:val="00E04AD1"/>
    <w:rsid w:val="00E073E7"/>
    <w:rsid w:val="00E11F87"/>
    <w:rsid w:val="00E1344B"/>
    <w:rsid w:val="00E14CAB"/>
    <w:rsid w:val="00E167B7"/>
    <w:rsid w:val="00E174A8"/>
    <w:rsid w:val="00E17978"/>
    <w:rsid w:val="00E22CCC"/>
    <w:rsid w:val="00E23BA9"/>
    <w:rsid w:val="00E259A7"/>
    <w:rsid w:val="00E26C5A"/>
    <w:rsid w:val="00E3213C"/>
    <w:rsid w:val="00E34D6B"/>
    <w:rsid w:val="00E35ABF"/>
    <w:rsid w:val="00E37369"/>
    <w:rsid w:val="00E4075E"/>
    <w:rsid w:val="00E45E12"/>
    <w:rsid w:val="00E4659A"/>
    <w:rsid w:val="00E47C0C"/>
    <w:rsid w:val="00E5076C"/>
    <w:rsid w:val="00E53E63"/>
    <w:rsid w:val="00E575DF"/>
    <w:rsid w:val="00E610CF"/>
    <w:rsid w:val="00E6239F"/>
    <w:rsid w:val="00E718D9"/>
    <w:rsid w:val="00E71D12"/>
    <w:rsid w:val="00E73E3A"/>
    <w:rsid w:val="00E763DD"/>
    <w:rsid w:val="00E7653A"/>
    <w:rsid w:val="00E771CE"/>
    <w:rsid w:val="00E83245"/>
    <w:rsid w:val="00E851E0"/>
    <w:rsid w:val="00EB2212"/>
    <w:rsid w:val="00EB59C0"/>
    <w:rsid w:val="00EC2AF9"/>
    <w:rsid w:val="00EC33E0"/>
    <w:rsid w:val="00EC6950"/>
    <w:rsid w:val="00ED089B"/>
    <w:rsid w:val="00ED2B46"/>
    <w:rsid w:val="00ED3510"/>
    <w:rsid w:val="00ED53D4"/>
    <w:rsid w:val="00ED69B9"/>
    <w:rsid w:val="00ED7252"/>
    <w:rsid w:val="00EE1046"/>
    <w:rsid w:val="00EE18E2"/>
    <w:rsid w:val="00EE2B40"/>
    <w:rsid w:val="00EE7ABC"/>
    <w:rsid w:val="00EF0759"/>
    <w:rsid w:val="00EF1AAA"/>
    <w:rsid w:val="00EF64AB"/>
    <w:rsid w:val="00F04392"/>
    <w:rsid w:val="00F1059A"/>
    <w:rsid w:val="00F163C0"/>
    <w:rsid w:val="00F2163B"/>
    <w:rsid w:val="00F24434"/>
    <w:rsid w:val="00F25432"/>
    <w:rsid w:val="00F3131F"/>
    <w:rsid w:val="00F555FA"/>
    <w:rsid w:val="00F56F7B"/>
    <w:rsid w:val="00F62516"/>
    <w:rsid w:val="00F720C5"/>
    <w:rsid w:val="00F74E08"/>
    <w:rsid w:val="00F76C98"/>
    <w:rsid w:val="00F76ECE"/>
    <w:rsid w:val="00F81899"/>
    <w:rsid w:val="00F83E46"/>
    <w:rsid w:val="00F9300A"/>
    <w:rsid w:val="00F93013"/>
    <w:rsid w:val="00F96FD0"/>
    <w:rsid w:val="00FA07C2"/>
    <w:rsid w:val="00FA0D41"/>
    <w:rsid w:val="00FA67C3"/>
    <w:rsid w:val="00FB28F4"/>
    <w:rsid w:val="00FB2D50"/>
    <w:rsid w:val="00FB3894"/>
    <w:rsid w:val="00FB3BAF"/>
    <w:rsid w:val="00FB3ECA"/>
    <w:rsid w:val="00FB5B28"/>
    <w:rsid w:val="00FB5B97"/>
    <w:rsid w:val="00FC66C4"/>
    <w:rsid w:val="00FC67B8"/>
    <w:rsid w:val="00FD0511"/>
    <w:rsid w:val="00FD1D75"/>
    <w:rsid w:val="00FD459C"/>
    <w:rsid w:val="00FD5FAF"/>
    <w:rsid w:val="00FD70CB"/>
    <w:rsid w:val="00FD7E2E"/>
    <w:rsid w:val="00FE2965"/>
    <w:rsid w:val="00FE4E6A"/>
    <w:rsid w:val="00FF05DA"/>
    <w:rsid w:val="00FF3D9C"/>
    <w:rsid w:val="00FF4E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4F30973"/>
  <w15:chartTrackingRefBased/>
  <w15:docId w15:val="{D84C7E35-2A26-469B-8E05-317530E4F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472192"/>
    <w:pPr>
      <w:spacing w:after="0" w:line="240" w:lineRule="auto"/>
    </w:pPr>
    <w:rPr>
      <w:rFonts w:ascii="Times New Roman" w:eastAsia="Times New Roman" w:hAnsi="Times New Roman" w:cs="Times New Roman"/>
      <w:sz w:val="28"/>
      <w:szCs w:val="24"/>
    </w:rPr>
  </w:style>
  <w:style w:type="character" w:customStyle="1" w:styleId="PamattekstsRakstz">
    <w:name w:val="Pamatteksts Rakstz."/>
    <w:basedOn w:val="Noklusjumarindkopasfonts"/>
    <w:link w:val="Pamatteksts"/>
    <w:rsid w:val="00472192"/>
    <w:rPr>
      <w:rFonts w:ascii="Times New Roman" w:eastAsia="Times New Roman" w:hAnsi="Times New Roman" w:cs="Times New Roman"/>
      <w:sz w:val="28"/>
      <w:szCs w:val="24"/>
    </w:rPr>
  </w:style>
  <w:style w:type="paragraph" w:styleId="Sarakstarindkopa">
    <w:name w:val="List Paragraph"/>
    <w:basedOn w:val="Parasts"/>
    <w:uiPriority w:val="99"/>
    <w:qFormat/>
    <w:rsid w:val="00D322B1"/>
    <w:pPr>
      <w:ind w:left="720"/>
      <w:contextualSpacing/>
    </w:pPr>
  </w:style>
  <w:style w:type="paragraph" w:styleId="Galvene">
    <w:name w:val="header"/>
    <w:basedOn w:val="Parasts"/>
    <w:link w:val="GalveneRakstz"/>
    <w:uiPriority w:val="99"/>
    <w:unhideWhenUsed/>
    <w:rsid w:val="007A6FD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A6FDB"/>
  </w:style>
  <w:style w:type="paragraph" w:styleId="Kjene">
    <w:name w:val="footer"/>
    <w:basedOn w:val="Parasts"/>
    <w:link w:val="KjeneRakstz"/>
    <w:uiPriority w:val="99"/>
    <w:unhideWhenUsed/>
    <w:rsid w:val="007A6FD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A6FDB"/>
  </w:style>
  <w:style w:type="paragraph" w:customStyle="1" w:styleId="tv2132">
    <w:name w:val="tv2132"/>
    <w:basedOn w:val="Parasts"/>
    <w:rsid w:val="00C77DF9"/>
    <w:pPr>
      <w:spacing w:after="0" w:line="360" w:lineRule="auto"/>
      <w:ind w:firstLine="300"/>
    </w:pPr>
    <w:rPr>
      <w:rFonts w:ascii="Times New Roman" w:eastAsia="Times New Roman" w:hAnsi="Times New Roman" w:cs="Times New Roman"/>
      <w:color w:val="414142"/>
      <w:sz w:val="20"/>
      <w:szCs w:val="20"/>
      <w:lang w:eastAsia="lv-LV"/>
    </w:rPr>
  </w:style>
  <w:style w:type="character" w:styleId="Hipersaite">
    <w:name w:val="Hyperlink"/>
    <w:uiPriority w:val="99"/>
    <w:unhideWhenUsed/>
    <w:rsid w:val="00BA0703"/>
    <w:rPr>
      <w:color w:val="0000FF"/>
      <w:u w:val="single"/>
    </w:rPr>
  </w:style>
  <w:style w:type="paragraph" w:styleId="Paraststmeklis">
    <w:name w:val="Normal (Web)"/>
    <w:basedOn w:val="Parasts"/>
    <w:uiPriority w:val="99"/>
    <w:semiHidden/>
    <w:unhideWhenUsed/>
    <w:rsid w:val="00814204"/>
    <w:pPr>
      <w:spacing w:before="100" w:beforeAutospacing="1" w:after="100" w:afterAutospacing="1" w:line="240" w:lineRule="auto"/>
    </w:pPr>
    <w:rPr>
      <w:rFonts w:ascii="Verdana" w:eastAsia="Times New Roman" w:hAnsi="Verdana" w:cs="Times New Roman"/>
      <w:color w:val="000000"/>
      <w:sz w:val="18"/>
      <w:szCs w:val="18"/>
      <w:lang w:eastAsia="lv-LV"/>
    </w:rPr>
  </w:style>
  <w:style w:type="paragraph" w:customStyle="1" w:styleId="Default">
    <w:name w:val="Default"/>
    <w:rsid w:val="00726FA0"/>
    <w:pPr>
      <w:autoSpaceDE w:val="0"/>
      <w:autoSpaceDN w:val="0"/>
      <w:adjustRightInd w:val="0"/>
      <w:spacing w:after="0" w:line="240" w:lineRule="auto"/>
    </w:pPr>
    <w:rPr>
      <w:rFonts w:ascii="Arial" w:eastAsia="Calibri" w:hAnsi="Arial" w:cs="Arial"/>
      <w:color w:val="000000"/>
      <w:sz w:val="24"/>
      <w:szCs w:val="24"/>
      <w:lang w:eastAsia="lv-LV"/>
    </w:rPr>
  </w:style>
  <w:style w:type="paragraph" w:styleId="Balonteksts">
    <w:name w:val="Balloon Text"/>
    <w:basedOn w:val="Parasts"/>
    <w:link w:val="BalontekstsRakstz"/>
    <w:uiPriority w:val="99"/>
    <w:semiHidden/>
    <w:unhideWhenUsed/>
    <w:rsid w:val="00EF64A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F64AB"/>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A1318F"/>
    <w:rPr>
      <w:color w:val="808080"/>
      <w:shd w:val="clear" w:color="auto" w:fill="E6E6E6"/>
    </w:rPr>
  </w:style>
  <w:style w:type="paragraph" w:styleId="Vresteksts">
    <w:name w:val="footnote text"/>
    <w:basedOn w:val="Parasts"/>
    <w:link w:val="VrestekstsRakstz"/>
    <w:semiHidden/>
    <w:rsid w:val="000313B8"/>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basedOn w:val="Noklusjumarindkopasfonts"/>
    <w:link w:val="Vresteksts"/>
    <w:semiHidden/>
    <w:rsid w:val="000313B8"/>
    <w:rPr>
      <w:rFonts w:ascii="Times New Roman" w:eastAsia="Times New Roman" w:hAnsi="Times New Roman" w:cs="Times New Roman"/>
      <w:sz w:val="20"/>
      <w:szCs w:val="20"/>
      <w:lang w:eastAsia="lv-LV"/>
    </w:rPr>
  </w:style>
  <w:style w:type="character" w:styleId="Vresatsauce">
    <w:name w:val="footnote reference"/>
    <w:aliases w:val="Footnotes refss,Fussnota,Footnote symbol,Footnote reference number,Times 10 Point,Exposant 3 Point,EN Footnote Reference,note TESI,Footnote,Footnote Reference Superscript"/>
    <w:unhideWhenUsed/>
    <w:rsid w:val="000313B8"/>
    <w:rPr>
      <w:vertAlign w:val="superscript"/>
    </w:rPr>
  </w:style>
  <w:style w:type="character" w:styleId="Izteiksmgs">
    <w:name w:val="Strong"/>
    <w:basedOn w:val="Noklusjumarindkopasfonts"/>
    <w:uiPriority w:val="22"/>
    <w:qFormat/>
    <w:rsid w:val="001B54A1"/>
    <w:rPr>
      <w:b/>
      <w:bCs/>
    </w:rPr>
  </w:style>
  <w:style w:type="character" w:styleId="Komentraatsauce">
    <w:name w:val="annotation reference"/>
    <w:basedOn w:val="Noklusjumarindkopasfonts"/>
    <w:uiPriority w:val="99"/>
    <w:semiHidden/>
    <w:unhideWhenUsed/>
    <w:rsid w:val="002E2B3A"/>
    <w:rPr>
      <w:sz w:val="16"/>
      <w:szCs w:val="16"/>
    </w:rPr>
  </w:style>
  <w:style w:type="paragraph" w:styleId="Komentrateksts">
    <w:name w:val="annotation text"/>
    <w:basedOn w:val="Parasts"/>
    <w:link w:val="KomentratekstsRakstz"/>
    <w:uiPriority w:val="99"/>
    <w:semiHidden/>
    <w:unhideWhenUsed/>
    <w:rsid w:val="002E2B3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E2B3A"/>
    <w:rPr>
      <w:sz w:val="20"/>
      <w:szCs w:val="20"/>
    </w:rPr>
  </w:style>
  <w:style w:type="paragraph" w:styleId="Komentratma">
    <w:name w:val="annotation subject"/>
    <w:basedOn w:val="Komentrateksts"/>
    <w:next w:val="Komentrateksts"/>
    <w:link w:val="KomentratmaRakstz"/>
    <w:uiPriority w:val="99"/>
    <w:semiHidden/>
    <w:unhideWhenUsed/>
    <w:rsid w:val="002E2B3A"/>
    <w:rPr>
      <w:b/>
      <w:bCs/>
    </w:rPr>
  </w:style>
  <w:style w:type="character" w:customStyle="1" w:styleId="KomentratmaRakstz">
    <w:name w:val="Komentāra tēma Rakstz."/>
    <w:basedOn w:val="KomentratekstsRakstz"/>
    <w:link w:val="Komentratma"/>
    <w:uiPriority w:val="99"/>
    <w:semiHidden/>
    <w:rsid w:val="002E2B3A"/>
    <w:rPr>
      <w:b/>
      <w:bCs/>
      <w:sz w:val="20"/>
      <w:szCs w:val="20"/>
    </w:rPr>
  </w:style>
  <w:style w:type="paragraph" w:styleId="Prskatjums">
    <w:name w:val="Revision"/>
    <w:hidden/>
    <w:uiPriority w:val="99"/>
    <w:semiHidden/>
    <w:rsid w:val="007926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4628">
      <w:bodyDiv w:val="1"/>
      <w:marLeft w:val="0"/>
      <w:marRight w:val="0"/>
      <w:marTop w:val="0"/>
      <w:marBottom w:val="0"/>
      <w:divBdr>
        <w:top w:val="none" w:sz="0" w:space="0" w:color="auto"/>
        <w:left w:val="none" w:sz="0" w:space="0" w:color="auto"/>
        <w:bottom w:val="none" w:sz="0" w:space="0" w:color="auto"/>
        <w:right w:val="none" w:sz="0" w:space="0" w:color="auto"/>
      </w:divBdr>
    </w:div>
    <w:div w:id="65107599">
      <w:bodyDiv w:val="1"/>
      <w:marLeft w:val="0"/>
      <w:marRight w:val="0"/>
      <w:marTop w:val="0"/>
      <w:marBottom w:val="0"/>
      <w:divBdr>
        <w:top w:val="none" w:sz="0" w:space="0" w:color="auto"/>
        <w:left w:val="none" w:sz="0" w:space="0" w:color="auto"/>
        <w:bottom w:val="none" w:sz="0" w:space="0" w:color="auto"/>
        <w:right w:val="none" w:sz="0" w:space="0" w:color="auto"/>
      </w:divBdr>
    </w:div>
    <w:div w:id="122576681">
      <w:bodyDiv w:val="1"/>
      <w:marLeft w:val="0"/>
      <w:marRight w:val="0"/>
      <w:marTop w:val="0"/>
      <w:marBottom w:val="0"/>
      <w:divBdr>
        <w:top w:val="none" w:sz="0" w:space="0" w:color="auto"/>
        <w:left w:val="none" w:sz="0" w:space="0" w:color="auto"/>
        <w:bottom w:val="none" w:sz="0" w:space="0" w:color="auto"/>
        <w:right w:val="none" w:sz="0" w:space="0" w:color="auto"/>
      </w:divBdr>
    </w:div>
    <w:div w:id="252593803">
      <w:bodyDiv w:val="1"/>
      <w:marLeft w:val="0"/>
      <w:marRight w:val="0"/>
      <w:marTop w:val="0"/>
      <w:marBottom w:val="0"/>
      <w:divBdr>
        <w:top w:val="none" w:sz="0" w:space="0" w:color="auto"/>
        <w:left w:val="none" w:sz="0" w:space="0" w:color="auto"/>
        <w:bottom w:val="none" w:sz="0" w:space="0" w:color="auto"/>
        <w:right w:val="none" w:sz="0" w:space="0" w:color="auto"/>
      </w:divBdr>
      <w:divsChild>
        <w:div w:id="322897347">
          <w:marLeft w:val="0"/>
          <w:marRight w:val="0"/>
          <w:marTop w:val="0"/>
          <w:marBottom w:val="0"/>
          <w:divBdr>
            <w:top w:val="none" w:sz="0" w:space="0" w:color="auto"/>
            <w:left w:val="none" w:sz="0" w:space="0" w:color="auto"/>
            <w:bottom w:val="none" w:sz="0" w:space="0" w:color="auto"/>
            <w:right w:val="none" w:sz="0" w:space="0" w:color="auto"/>
          </w:divBdr>
          <w:divsChild>
            <w:div w:id="26955948">
              <w:marLeft w:val="0"/>
              <w:marRight w:val="0"/>
              <w:marTop w:val="0"/>
              <w:marBottom w:val="0"/>
              <w:divBdr>
                <w:top w:val="single" w:sz="6" w:space="0" w:color="EDEDED"/>
                <w:left w:val="single" w:sz="6" w:space="0" w:color="EDEDED"/>
                <w:bottom w:val="single" w:sz="6" w:space="0" w:color="EDEDED"/>
                <w:right w:val="single" w:sz="6" w:space="0" w:color="EDEDED"/>
              </w:divBdr>
              <w:divsChild>
                <w:div w:id="685864081">
                  <w:marLeft w:val="60"/>
                  <w:marRight w:val="60"/>
                  <w:marTop w:val="60"/>
                  <w:marBottom w:val="60"/>
                  <w:divBdr>
                    <w:top w:val="none" w:sz="0" w:space="0" w:color="auto"/>
                    <w:left w:val="none" w:sz="0" w:space="0" w:color="auto"/>
                    <w:bottom w:val="none" w:sz="0" w:space="0" w:color="auto"/>
                    <w:right w:val="none" w:sz="0" w:space="0" w:color="auto"/>
                  </w:divBdr>
                  <w:divsChild>
                    <w:div w:id="17015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101310">
      <w:bodyDiv w:val="1"/>
      <w:marLeft w:val="0"/>
      <w:marRight w:val="0"/>
      <w:marTop w:val="0"/>
      <w:marBottom w:val="0"/>
      <w:divBdr>
        <w:top w:val="none" w:sz="0" w:space="0" w:color="auto"/>
        <w:left w:val="none" w:sz="0" w:space="0" w:color="auto"/>
        <w:bottom w:val="none" w:sz="0" w:space="0" w:color="auto"/>
        <w:right w:val="none" w:sz="0" w:space="0" w:color="auto"/>
      </w:divBdr>
    </w:div>
    <w:div w:id="627590072">
      <w:bodyDiv w:val="1"/>
      <w:marLeft w:val="0"/>
      <w:marRight w:val="0"/>
      <w:marTop w:val="0"/>
      <w:marBottom w:val="0"/>
      <w:divBdr>
        <w:top w:val="none" w:sz="0" w:space="0" w:color="auto"/>
        <w:left w:val="none" w:sz="0" w:space="0" w:color="auto"/>
        <w:bottom w:val="none" w:sz="0" w:space="0" w:color="auto"/>
        <w:right w:val="none" w:sz="0" w:space="0" w:color="auto"/>
      </w:divBdr>
    </w:div>
    <w:div w:id="822889036">
      <w:bodyDiv w:val="1"/>
      <w:marLeft w:val="0"/>
      <w:marRight w:val="0"/>
      <w:marTop w:val="0"/>
      <w:marBottom w:val="0"/>
      <w:divBdr>
        <w:top w:val="none" w:sz="0" w:space="0" w:color="auto"/>
        <w:left w:val="none" w:sz="0" w:space="0" w:color="auto"/>
        <w:bottom w:val="none" w:sz="0" w:space="0" w:color="auto"/>
        <w:right w:val="none" w:sz="0" w:space="0" w:color="auto"/>
      </w:divBdr>
    </w:div>
    <w:div w:id="878316779">
      <w:bodyDiv w:val="1"/>
      <w:marLeft w:val="0"/>
      <w:marRight w:val="0"/>
      <w:marTop w:val="0"/>
      <w:marBottom w:val="0"/>
      <w:divBdr>
        <w:top w:val="none" w:sz="0" w:space="0" w:color="auto"/>
        <w:left w:val="none" w:sz="0" w:space="0" w:color="auto"/>
        <w:bottom w:val="none" w:sz="0" w:space="0" w:color="auto"/>
        <w:right w:val="none" w:sz="0" w:space="0" w:color="auto"/>
      </w:divBdr>
    </w:div>
    <w:div w:id="951323756">
      <w:bodyDiv w:val="1"/>
      <w:marLeft w:val="0"/>
      <w:marRight w:val="0"/>
      <w:marTop w:val="0"/>
      <w:marBottom w:val="0"/>
      <w:divBdr>
        <w:top w:val="none" w:sz="0" w:space="0" w:color="auto"/>
        <w:left w:val="none" w:sz="0" w:space="0" w:color="auto"/>
        <w:bottom w:val="none" w:sz="0" w:space="0" w:color="auto"/>
        <w:right w:val="none" w:sz="0" w:space="0" w:color="auto"/>
      </w:divBdr>
    </w:div>
    <w:div w:id="967321819">
      <w:bodyDiv w:val="1"/>
      <w:marLeft w:val="0"/>
      <w:marRight w:val="0"/>
      <w:marTop w:val="0"/>
      <w:marBottom w:val="0"/>
      <w:divBdr>
        <w:top w:val="none" w:sz="0" w:space="0" w:color="auto"/>
        <w:left w:val="none" w:sz="0" w:space="0" w:color="auto"/>
        <w:bottom w:val="none" w:sz="0" w:space="0" w:color="auto"/>
        <w:right w:val="none" w:sz="0" w:space="0" w:color="auto"/>
      </w:divBdr>
    </w:div>
    <w:div w:id="1319574550">
      <w:bodyDiv w:val="1"/>
      <w:marLeft w:val="0"/>
      <w:marRight w:val="0"/>
      <w:marTop w:val="0"/>
      <w:marBottom w:val="0"/>
      <w:divBdr>
        <w:top w:val="none" w:sz="0" w:space="0" w:color="auto"/>
        <w:left w:val="none" w:sz="0" w:space="0" w:color="auto"/>
        <w:bottom w:val="none" w:sz="0" w:space="0" w:color="auto"/>
        <w:right w:val="none" w:sz="0" w:space="0" w:color="auto"/>
      </w:divBdr>
    </w:div>
    <w:div w:id="1327396655">
      <w:bodyDiv w:val="1"/>
      <w:marLeft w:val="0"/>
      <w:marRight w:val="0"/>
      <w:marTop w:val="0"/>
      <w:marBottom w:val="0"/>
      <w:divBdr>
        <w:top w:val="none" w:sz="0" w:space="0" w:color="auto"/>
        <w:left w:val="none" w:sz="0" w:space="0" w:color="auto"/>
        <w:bottom w:val="none" w:sz="0" w:space="0" w:color="auto"/>
        <w:right w:val="none" w:sz="0" w:space="0" w:color="auto"/>
      </w:divBdr>
    </w:div>
    <w:div w:id="1400787797">
      <w:bodyDiv w:val="1"/>
      <w:marLeft w:val="0"/>
      <w:marRight w:val="0"/>
      <w:marTop w:val="0"/>
      <w:marBottom w:val="0"/>
      <w:divBdr>
        <w:top w:val="none" w:sz="0" w:space="0" w:color="auto"/>
        <w:left w:val="none" w:sz="0" w:space="0" w:color="auto"/>
        <w:bottom w:val="none" w:sz="0" w:space="0" w:color="auto"/>
        <w:right w:val="none" w:sz="0" w:space="0" w:color="auto"/>
      </w:divBdr>
    </w:div>
    <w:div w:id="1491680821">
      <w:bodyDiv w:val="1"/>
      <w:marLeft w:val="0"/>
      <w:marRight w:val="0"/>
      <w:marTop w:val="0"/>
      <w:marBottom w:val="0"/>
      <w:divBdr>
        <w:top w:val="none" w:sz="0" w:space="0" w:color="auto"/>
        <w:left w:val="none" w:sz="0" w:space="0" w:color="auto"/>
        <w:bottom w:val="none" w:sz="0" w:space="0" w:color="auto"/>
        <w:right w:val="none" w:sz="0" w:space="0" w:color="auto"/>
      </w:divBdr>
    </w:div>
    <w:div w:id="1557470319">
      <w:bodyDiv w:val="1"/>
      <w:marLeft w:val="0"/>
      <w:marRight w:val="0"/>
      <w:marTop w:val="0"/>
      <w:marBottom w:val="0"/>
      <w:divBdr>
        <w:top w:val="none" w:sz="0" w:space="0" w:color="auto"/>
        <w:left w:val="none" w:sz="0" w:space="0" w:color="auto"/>
        <w:bottom w:val="none" w:sz="0" w:space="0" w:color="auto"/>
        <w:right w:val="none" w:sz="0" w:space="0" w:color="auto"/>
      </w:divBdr>
    </w:div>
    <w:div w:id="1582831402">
      <w:bodyDiv w:val="1"/>
      <w:marLeft w:val="0"/>
      <w:marRight w:val="0"/>
      <w:marTop w:val="0"/>
      <w:marBottom w:val="0"/>
      <w:divBdr>
        <w:top w:val="none" w:sz="0" w:space="0" w:color="auto"/>
        <w:left w:val="none" w:sz="0" w:space="0" w:color="auto"/>
        <w:bottom w:val="none" w:sz="0" w:space="0" w:color="auto"/>
        <w:right w:val="none" w:sz="0" w:space="0" w:color="auto"/>
      </w:divBdr>
    </w:div>
    <w:div w:id="1756366821">
      <w:bodyDiv w:val="1"/>
      <w:marLeft w:val="0"/>
      <w:marRight w:val="0"/>
      <w:marTop w:val="0"/>
      <w:marBottom w:val="0"/>
      <w:divBdr>
        <w:top w:val="none" w:sz="0" w:space="0" w:color="auto"/>
        <w:left w:val="none" w:sz="0" w:space="0" w:color="auto"/>
        <w:bottom w:val="none" w:sz="0" w:space="0" w:color="auto"/>
        <w:right w:val="none" w:sz="0" w:space="0" w:color="auto"/>
      </w:divBdr>
      <w:divsChild>
        <w:div w:id="1291473898">
          <w:marLeft w:val="0"/>
          <w:marRight w:val="0"/>
          <w:marTop w:val="0"/>
          <w:marBottom w:val="0"/>
          <w:divBdr>
            <w:top w:val="none" w:sz="0" w:space="0" w:color="auto"/>
            <w:left w:val="none" w:sz="0" w:space="0" w:color="auto"/>
            <w:bottom w:val="none" w:sz="0" w:space="0" w:color="auto"/>
            <w:right w:val="none" w:sz="0" w:space="0" w:color="auto"/>
          </w:divBdr>
          <w:divsChild>
            <w:div w:id="2145466968">
              <w:marLeft w:val="0"/>
              <w:marRight w:val="0"/>
              <w:marTop w:val="0"/>
              <w:marBottom w:val="0"/>
              <w:divBdr>
                <w:top w:val="none" w:sz="0" w:space="0" w:color="auto"/>
                <w:left w:val="none" w:sz="0" w:space="0" w:color="auto"/>
                <w:bottom w:val="none" w:sz="0" w:space="0" w:color="auto"/>
                <w:right w:val="none" w:sz="0" w:space="0" w:color="auto"/>
              </w:divBdr>
              <w:divsChild>
                <w:div w:id="1137648666">
                  <w:marLeft w:val="0"/>
                  <w:marRight w:val="0"/>
                  <w:marTop w:val="0"/>
                  <w:marBottom w:val="0"/>
                  <w:divBdr>
                    <w:top w:val="none" w:sz="0" w:space="0" w:color="auto"/>
                    <w:left w:val="none" w:sz="0" w:space="0" w:color="auto"/>
                    <w:bottom w:val="none" w:sz="0" w:space="0" w:color="auto"/>
                    <w:right w:val="none" w:sz="0" w:space="0" w:color="auto"/>
                  </w:divBdr>
                  <w:divsChild>
                    <w:div w:id="401878518">
                      <w:marLeft w:val="0"/>
                      <w:marRight w:val="0"/>
                      <w:marTop w:val="0"/>
                      <w:marBottom w:val="0"/>
                      <w:divBdr>
                        <w:top w:val="none" w:sz="0" w:space="0" w:color="auto"/>
                        <w:left w:val="none" w:sz="0" w:space="0" w:color="auto"/>
                        <w:bottom w:val="none" w:sz="0" w:space="0" w:color="auto"/>
                        <w:right w:val="none" w:sz="0" w:space="0" w:color="auto"/>
                      </w:divBdr>
                      <w:divsChild>
                        <w:div w:id="1006131987">
                          <w:marLeft w:val="0"/>
                          <w:marRight w:val="0"/>
                          <w:marTop w:val="0"/>
                          <w:marBottom w:val="0"/>
                          <w:divBdr>
                            <w:top w:val="none" w:sz="0" w:space="0" w:color="auto"/>
                            <w:left w:val="none" w:sz="0" w:space="0" w:color="auto"/>
                            <w:bottom w:val="none" w:sz="0" w:space="0" w:color="auto"/>
                            <w:right w:val="none" w:sz="0" w:space="0" w:color="auto"/>
                          </w:divBdr>
                          <w:divsChild>
                            <w:div w:id="1760563092">
                              <w:marLeft w:val="0"/>
                              <w:marRight w:val="0"/>
                              <w:marTop w:val="0"/>
                              <w:marBottom w:val="0"/>
                              <w:divBdr>
                                <w:top w:val="none" w:sz="0" w:space="0" w:color="auto"/>
                                <w:left w:val="none" w:sz="0" w:space="0" w:color="auto"/>
                                <w:bottom w:val="none" w:sz="0" w:space="0" w:color="auto"/>
                                <w:right w:val="none" w:sz="0" w:space="0" w:color="auto"/>
                              </w:divBdr>
                              <w:divsChild>
                                <w:div w:id="716853873">
                                  <w:marLeft w:val="0"/>
                                  <w:marRight w:val="0"/>
                                  <w:marTop w:val="0"/>
                                  <w:marBottom w:val="0"/>
                                  <w:divBdr>
                                    <w:top w:val="none" w:sz="0" w:space="0" w:color="auto"/>
                                    <w:left w:val="none" w:sz="0" w:space="0" w:color="auto"/>
                                    <w:bottom w:val="none" w:sz="0" w:space="0" w:color="auto"/>
                                    <w:right w:val="none" w:sz="0" w:space="0" w:color="auto"/>
                                  </w:divBdr>
                                  <w:divsChild>
                                    <w:div w:id="157233036">
                                      <w:marLeft w:val="60"/>
                                      <w:marRight w:val="0"/>
                                      <w:marTop w:val="0"/>
                                      <w:marBottom w:val="0"/>
                                      <w:divBdr>
                                        <w:top w:val="none" w:sz="0" w:space="0" w:color="auto"/>
                                        <w:left w:val="none" w:sz="0" w:space="0" w:color="auto"/>
                                        <w:bottom w:val="none" w:sz="0" w:space="0" w:color="auto"/>
                                        <w:right w:val="none" w:sz="0" w:space="0" w:color="auto"/>
                                      </w:divBdr>
                                      <w:divsChild>
                                        <w:div w:id="791170564">
                                          <w:marLeft w:val="0"/>
                                          <w:marRight w:val="0"/>
                                          <w:marTop w:val="0"/>
                                          <w:marBottom w:val="0"/>
                                          <w:divBdr>
                                            <w:top w:val="none" w:sz="0" w:space="0" w:color="auto"/>
                                            <w:left w:val="none" w:sz="0" w:space="0" w:color="auto"/>
                                            <w:bottom w:val="none" w:sz="0" w:space="0" w:color="auto"/>
                                            <w:right w:val="none" w:sz="0" w:space="0" w:color="auto"/>
                                          </w:divBdr>
                                          <w:divsChild>
                                            <w:div w:id="167448718">
                                              <w:marLeft w:val="0"/>
                                              <w:marRight w:val="0"/>
                                              <w:marTop w:val="0"/>
                                              <w:marBottom w:val="120"/>
                                              <w:divBdr>
                                                <w:top w:val="single" w:sz="6" w:space="0" w:color="F5F5F5"/>
                                                <w:left w:val="single" w:sz="6" w:space="0" w:color="F5F5F5"/>
                                                <w:bottom w:val="single" w:sz="6" w:space="0" w:color="F5F5F5"/>
                                                <w:right w:val="single" w:sz="6" w:space="0" w:color="F5F5F5"/>
                                              </w:divBdr>
                                              <w:divsChild>
                                                <w:div w:id="140578967">
                                                  <w:marLeft w:val="0"/>
                                                  <w:marRight w:val="0"/>
                                                  <w:marTop w:val="0"/>
                                                  <w:marBottom w:val="0"/>
                                                  <w:divBdr>
                                                    <w:top w:val="none" w:sz="0" w:space="0" w:color="auto"/>
                                                    <w:left w:val="none" w:sz="0" w:space="0" w:color="auto"/>
                                                    <w:bottom w:val="none" w:sz="0" w:space="0" w:color="auto"/>
                                                    <w:right w:val="none" w:sz="0" w:space="0" w:color="auto"/>
                                                  </w:divBdr>
                                                  <w:divsChild>
                                                    <w:div w:id="13123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9313459">
      <w:bodyDiv w:val="1"/>
      <w:marLeft w:val="0"/>
      <w:marRight w:val="0"/>
      <w:marTop w:val="0"/>
      <w:marBottom w:val="0"/>
      <w:divBdr>
        <w:top w:val="none" w:sz="0" w:space="0" w:color="auto"/>
        <w:left w:val="none" w:sz="0" w:space="0" w:color="auto"/>
        <w:bottom w:val="none" w:sz="0" w:space="0" w:color="auto"/>
        <w:right w:val="none" w:sz="0" w:space="0" w:color="auto"/>
      </w:divBdr>
    </w:div>
    <w:div w:id="2027512422">
      <w:bodyDiv w:val="1"/>
      <w:marLeft w:val="0"/>
      <w:marRight w:val="0"/>
      <w:marTop w:val="0"/>
      <w:marBottom w:val="0"/>
      <w:divBdr>
        <w:top w:val="none" w:sz="0" w:space="0" w:color="auto"/>
        <w:left w:val="none" w:sz="0" w:space="0" w:color="auto"/>
        <w:bottom w:val="none" w:sz="0" w:space="0" w:color="auto"/>
        <w:right w:val="none" w:sz="0" w:space="0" w:color="auto"/>
      </w:divBdr>
    </w:div>
    <w:div w:id="212391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hyperlink" Target="https://likumi.lv/ta/id/225418-civillikums"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likumi.lv/ta/id/225418-civillikums"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25418-civillikums"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likumi.lv/doc.php?id=254128"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ta/id/287534-uzturlidzeklu-garantiju-fonda-likums" TargetMode="External"/><Relationship Id="rId14" Type="http://schemas.openxmlformats.org/officeDocument/2006/relationships/hyperlink" Target="https://likumi.lv/ta/id/225418-civillikums" TargetMode="Externa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F1D89-A4AD-47B7-9632-29911B559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48245</Words>
  <Characters>27500</Characters>
  <Application>Microsoft Office Word</Application>
  <DocSecurity>4</DocSecurity>
  <Lines>229</Lines>
  <Paragraphs>151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Informatīvais ziņojums "Par valsts garantēto uzturlīdzekļu izmaksu no Uzturlīdzekļu garantiju fonda"</vt:lpstr>
      <vt:lpstr/>
    </vt:vector>
  </TitlesOfParts>
  <Company>Tieslietu ministrija</Company>
  <LinksUpToDate>false</LinksUpToDate>
  <CharactersWithSpaces>75594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valsts garantēto uzturlīdzekļu izmaksu no Uzturlīdzekļu garantiju fonda"</dc:title>
  <dc:subject>Informatīvais ziņojums ar turpmāko rīcību</dc:subject>
  <dc:creator>Sindija Šube</dc:creator>
  <cp:keywords/>
  <dc:description>Lelde.Slisere@tm.gov.lv
t.67036839</dc:description>
  <cp:lastModifiedBy>Inita Ilgaža</cp:lastModifiedBy>
  <cp:revision>2</cp:revision>
  <cp:lastPrinted>2018-08-07T13:07:00Z</cp:lastPrinted>
  <dcterms:created xsi:type="dcterms:W3CDTF">2018-08-28T10:45:00Z</dcterms:created>
  <dcterms:modified xsi:type="dcterms:W3CDTF">2018-08-28T10:45:00Z</dcterms:modified>
</cp:coreProperties>
</file>